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39A4" w14:textId="693B8999" w:rsidR="00243520" w:rsidRPr="00243520" w:rsidRDefault="00B536BC" w:rsidP="008263D1">
      <w:pPr>
        <w:spacing w:after="0" w:line="240" w:lineRule="auto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AADC4" wp14:editId="530A84D0">
            <wp:simplePos x="0" y="0"/>
            <wp:positionH relativeFrom="page">
              <wp:posOffset>298450</wp:posOffset>
            </wp:positionH>
            <wp:positionV relativeFrom="page">
              <wp:posOffset>267335</wp:posOffset>
            </wp:positionV>
            <wp:extent cx="2371725" cy="1000125"/>
            <wp:effectExtent l="0" t="0" r="0" b="0"/>
            <wp:wrapTopAndBottom/>
            <wp:docPr id="14" name="Slika 2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2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>
        <w:rPr>
          <w:rFonts w:ascii="Arial" w:hAnsi="Arial" w:cs="Arial"/>
        </w:rPr>
        <w:tab/>
      </w:r>
      <w:r w:rsidR="00243520" w:rsidRPr="00243520">
        <w:rPr>
          <w:rFonts w:ascii="Arial" w:hAnsi="Arial" w:cs="Arial"/>
          <w:b/>
          <w:bCs/>
          <w:sz w:val="72"/>
          <w:szCs w:val="72"/>
        </w:rPr>
        <w:t>9</w:t>
      </w:r>
    </w:p>
    <w:p w14:paraId="6BD2A463" w14:textId="062A6A28" w:rsidR="00D93600" w:rsidRDefault="008263D1" w:rsidP="008263D1">
      <w:pPr>
        <w:spacing w:after="0" w:line="240" w:lineRule="auto"/>
        <w:jc w:val="both"/>
        <w:rPr>
          <w:rFonts w:ascii="Arial" w:hAnsi="Arial" w:cs="Arial"/>
        </w:rPr>
      </w:pPr>
      <w:r w:rsidRPr="008263D1">
        <w:rPr>
          <w:rFonts w:ascii="Arial" w:hAnsi="Arial" w:cs="Arial"/>
        </w:rPr>
        <w:t xml:space="preserve">Na podlagi </w:t>
      </w:r>
      <w:r w:rsidR="00D93600">
        <w:rPr>
          <w:rFonts w:ascii="Arial" w:hAnsi="Arial" w:cs="Arial"/>
        </w:rPr>
        <w:t xml:space="preserve">drugega odstavka 70. člena Zakona o uresničevanju javnega interesa za kulturo </w:t>
      </w:r>
      <w:r w:rsidR="00D93600" w:rsidRPr="00552B6E">
        <w:rPr>
          <w:rFonts w:ascii="Arial" w:hAnsi="Arial" w:cs="Arial"/>
        </w:rPr>
        <w:t>(</w:t>
      </w:r>
      <w:r w:rsidR="00552B6E" w:rsidRPr="00552B6E">
        <w:rPr>
          <w:rFonts w:ascii="Arial" w:hAnsi="Arial" w:cs="Arial"/>
          <w:shd w:val="clear" w:color="auto" w:fill="FFFFFF"/>
        </w:rPr>
        <w:t xml:space="preserve">Uradni list RS, št. </w:t>
      </w:r>
      <w:hyperlink r:id="rId12" w:tgtFrame="_blank" w:tooltip="Zakon o uresničevanju javnega interesa za kulturo (uradno prečiščeno besedilo)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77/07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uradno prečiščeno besedilo, </w:t>
      </w:r>
      <w:hyperlink r:id="rId13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56/08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4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4/10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5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20/11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6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111/13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7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68/16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8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61/17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9" w:tgtFrame="_blank" w:tooltip="Zakon o nevladnih organizacijah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21/18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="00552B6E" w:rsidRPr="00552B6E">
        <w:rPr>
          <w:rFonts w:ascii="Arial" w:hAnsi="Arial" w:cs="Arial"/>
          <w:shd w:val="clear" w:color="auto" w:fill="FFFFFF"/>
        </w:rPr>
        <w:t>ZNOrg</w:t>
      </w:r>
      <w:proofErr w:type="spellEnd"/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20" w:tgtFrame="_blank" w:tooltip="Zakon o debirokratizaciji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3/22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="00552B6E" w:rsidRPr="00552B6E">
        <w:rPr>
          <w:rFonts w:ascii="Arial" w:hAnsi="Arial" w:cs="Arial"/>
          <w:shd w:val="clear" w:color="auto" w:fill="FFFFFF"/>
        </w:rPr>
        <w:t>ZDeb</w:t>
      </w:r>
      <w:proofErr w:type="spellEnd"/>
      <w:r w:rsidR="00552B6E" w:rsidRPr="00552B6E">
        <w:rPr>
          <w:rFonts w:ascii="Arial" w:hAnsi="Arial" w:cs="Arial"/>
          <w:shd w:val="clear" w:color="auto" w:fill="FFFFFF"/>
        </w:rPr>
        <w:t xml:space="preserve"> in </w:t>
      </w:r>
      <w:hyperlink r:id="rId21" w:tgtFrame="_blank" w:tooltip="Zakon za zmanjšanje neenakosti in škodljivih posegov politike ter zagotavljanje spoštovanja pravne države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105/22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>– ZZNŠPP</w:t>
      </w:r>
      <w:r w:rsidR="00745594">
        <w:rPr>
          <w:rFonts w:ascii="Arial" w:hAnsi="Arial" w:cs="Arial"/>
          <w:shd w:val="clear" w:color="auto" w:fill="FFFFFF"/>
        </w:rPr>
        <w:t>, v nadaljevanju: ZUJIK</w:t>
      </w:r>
      <w:r w:rsidR="00552B6E" w:rsidRPr="00552B6E">
        <w:rPr>
          <w:rFonts w:ascii="Arial" w:hAnsi="Arial" w:cs="Arial"/>
          <w:shd w:val="clear" w:color="auto" w:fill="FFFFFF"/>
        </w:rPr>
        <w:t>)</w:t>
      </w:r>
      <w:r w:rsidR="00552B6E">
        <w:rPr>
          <w:rFonts w:ascii="Arial" w:hAnsi="Arial" w:cs="Arial"/>
          <w:shd w:val="clear" w:color="auto" w:fill="FFFFFF"/>
        </w:rPr>
        <w:t xml:space="preserve"> in 19. člena Statuta Mestne občine Nova Gorica (</w:t>
      </w:r>
      <w:r w:rsidR="00D87853">
        <w:rPr>
          <w:rFonts w:ascii="Arial" w:hAnsi="Arial" w:cs="Arial"/>
          <w:shd w:val="clear" w:color="auto" w:fill="FFFFFF"/>
        </w:rPr>
        <w:t>Uradni list RS, št. 13/12, 18/17 in 18/19)</w:t>
      </w:r>
      <w:r w:rsidR="00D244F5">
        <w:rPr>
          <w:rFonts w:ascii="Arial" w:hAnsi="Arial" w:cs="Arial"/>
          <w:shd w:val="clear" w:color="auto" w:fill="FFFFFF"/>
        </w:rPr>
        <w:t xml:space="preserve"> je Mestni svet Mestne občine Nova Gorica na seji</w:t>
      </w:r>
      <w:r w:rsidR="00243520">
        <w:rPr>
          <w:rFonts w:ascii="Arial" w:hAnsi="Arial" w:cs="Arial"/>
          <w:shd w:val="clear" w:color="auto" w:fill="FFFFFF"/>
        </w:rPr>
        <w:t xml:space="preserve"> ___________</w:t>
      </w:r>
      <w:r w:rsidR="00D244F5">
        <w:rPr>
          <w:rFonts w:ascii="Arial" w:hAnsi="Arial" w:cs="Arial"/>
          <w:shd w:val="clear" w:color="auto" w:fill="FFFFFF"/>
        </w:rPr>
        <w:t xml:space="preserve"> sprejel</w:t>
      </w:r>
      <w:r w:rsidR="00552B6E">
        <w:rPr>
          <w:rFonts w:ascii="Arial" w:hAnsi="Arial" w:cs="Arial"/>
          <w:shd w:val="clear" w:color="auto" w:fill="FFFFFF"/>
        </w:rPr>
        <w:t xml:space="preserve"> </w:t>
      </w:r>
    </w:p>
    <w:p w14:paraId="6FB30AA0" w14:textId="77777777" w:rsidR="008A6D9E" w:rsidRDefault="008A6D9E" w:rsidP="008263D1">
      <w:pPr>
        <w:spacing w:after="0" w:line="240" w:lineRule="auto"/>
        <w:jc w:val="both"/>
        <w:rPr>
          <w:rFonts w:ascii="Arial" w:hAnsi="Arial" w:cs="Arial"/>
        </w:rPr>
      </w:pPr>
    </w:p>
    <w:p w14:paraId="76D58B3F" w14:textId="77777777" w:rsidR="00243520" w:rsidRDefault="00243520" w:rsidP="008263D1">
      <w:pPr>
        <w:spacing w:after="0" w:line="240" w:lineRule="auto"/>
        <w:jc w:val="both"/>
        <w:rPr>
          <w:rFonts w:ascii="Arial" w:hAnsi="Arial" w:cs="Arial"/>
        </w:rPr>
      </w:pPr>
    </w:p>
    <w:p w14:paraId="6FE4E3EF" w14:textId="77777777" w:rsidR="00243520" w:rsidRDefault="00243520" w:rsidP="008263D1">
      <w:pPr>
        <w:spacing w:after="0" w:line="240" w:lineRule="auto"/>
        <w:jc w:val="both"/>
        <w:rPr>
          <w:rFonts w:ascii="Arial" w:hAnsi="Arial" w:cs="Arial"/>
        </w:rPr>
      </w:pPr>
    </w:p>
    <w:p w14:paraId="5147B73E" w14:textId="77777777" w:rsidR="005B4B27" w:rsidRDefault="005B4B27" w:rsidP="008263D1">
      <w:pPr>
        <w:spacing w:after="0" w:line="240" w:lineRule="auto"/>
        <w:jc w:val="both"/>
        <w:rPr>
          <w:rFonts w:ascii="Arial" w:hAnsi="Arial" w:cs="Arial"/>
        </w:rPr>
      </w:pPr>
    </w:p>
    <w:p w14:paraId="29E9273F" w14:textId="4D48ADBF" w:rsidR="008263D1" w:rsidRDefault="008263D1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  <w:r w:rsidRPr="008A6D9E">
        <w:rPr>
          <w:rFonts w:ascii="Arial" w:hAnsi="Arial" w:cs="Arial"/>
          <w:spacing w:val="100"/>
        </w:rPr>
        <w:t>SKLEP</w:t>
      </w:r>
    </w:p>
    <w:p w14:paraId="39598A76" w14:textId="77777777" w:rsidR="000C20A7" w:rsidRDefault="000C20A7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</w:p>
    <w:p w14:paraId="69883B0D" w14:textId="77777777" w:rsidR="00243520" w:rsidRDefault="00243520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</w:p>
    <w:p w14:paraId="07942836" w14:textId="77777777" w:rsidR="005B4B27" w:rsidRDefault="005B4B27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</w:p>
    <w:p w14:paraId="7BABD3D0" w14:textId="1C0CB2E7" w:rsidR="008263D1" w:rsidRPr="008263D1" w:rsidRDefault="00243520" w:rsidP="008263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63D1" w:rsidRPr="008263D1">
        <w:rPr>
          <w:rFonts w:ascii="Arial" w:hAnsi="Arial" w:cs="Arial"/>
        </w:rPr>
        <w:t>.</w:t>
      </w:r>
    </w:p>
    <w:p w14:paraId="3C17746B" w14:textId="39D50473" w:rsid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76818D24" w14:textId="21C49265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  <w:r w:rsidRPr="00A71E02">
        <w:rPr>
          <w:rFonts w:ascii="Arial" w:hAnsi="Arial" w:cs="Arial"/>
        </w:rPr>
        <w:t>V zvezi s sklepom o določitvi javne infrastrukture na področju kulture št. 61100-6/95 z dne 19.</w:t>
      </w:r>
      <w:r w:rsidR="00003AE3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6.</w:t>
      </w:r>
      <w:r w:rsidR="00003AE3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2003, se s tem sklepom, zaradi vpisa javne infrastrukture na področju kulture v zemljiško knjigo, natančneje določajo nepremičnine, ki so z navedenim sklepom v I. točki opredeljene kot javna infrastruktura na področju kulture, pod točkami 1,</w:t>
      </w:r>
      <w:r w:rsidR="00D5586E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2,</w:t>
      </w:r>
      <w:r w:rsidR="00D5586E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3 in 5</w:t>
      </w:r>
      <w:r>
        <w:rPr>
          <w:rFonts w:ascii="Arial" w:hAnsi="Arial" w:cs="Arial"/>
        </w:rPr>
        <w:t>.</w:t>
      </w:r>
    </w:p>
    <w:p w14:paraId="16770407" w14:textId="77777777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</w:p>
    <w:p w14:paraId="7C395605" w14:textId="1937C4D2" w:rsidR="00A71E02" w:rsidRDefault="00243520" w:rsidP="000C20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71E02">
        <w:rPr>
          <w:rFonts w:ascii="Arial" w:hAnsi="Arial" w:cs="Arial"/>
        </w:rPr>
        <w:t>.</w:t>
      </w:r>
    </w:p>
    <w:p w14:paraId="2ED94131" w14:textId="77777777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</w:p>
    <w:p w14:paraId="4B579B40" w14:textId="00C43C3A" w:rsidR="00DF7614" w:rsidRDefault="0065755C" w:rsidP="008263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skladu s 70. </w:t>
      </w:r>
      <w:r w:rsidR="00C27BD2">
        <w:rPr>
          <w:rFonts w:ascii="Arial" w:hAnsi="Arial" w:cs="Arial"/>
        </w:rPr>
        <w:t xml:space="preserve">členom </w:t>
      </w:r>
      <w:r w:rsidR="00745594">
        <w:rPr>
          <w:rFonts w:ascii="Arial" w:hAnsi="Arial" w:cs="Arial"/>
        </w:rPr>
        <w:t xml:space="preserve">ZUJIK postanejo </w:t>
      </w:r>
      <w:r w:rsidR="00AF2F3C">
        <w:rPr>
          <w:rFonts w:ascii="Arial" w:hAnsi="Arial" w:cs="Arial"/>
        </w:rPr>
        <w:t xml:space="preserve">tako </w:t>
      </w:r>
      <w:r w:rsidR="00745594">
        <w:rPr>
          <w:rFonts w:ascii="Arial" w:hAnsi="Arial" w:cs="Arial"/>
        </w:rPr>
        <w:t>javna kulturna infrastruktura na področju kulture naslednje nepremičnine, ki so namenjene opravljanju kulturne dejavnosti:</w:t>
      </w:r>
    </w:p>
    <w:p w14:paraId="046FD407" w14:textId="77777777" w:rsidR="00745594" w:rsidRDefault="00745594" w:rsidP="008263D1">
      <w:pPr>
        <w:spacing w:after="0" w:line="240" w:lineRule="auto"/>
        <w:jc w:val="both"/>
        <w:rPr>
          <w:rFonts w:ascii="Arial" w:hAnsi="Arial" w:cs="Arial"/>
        </w:rPr>
      </w:pPr>
    </w:p>
    <w:p w14:paraId="334D896D" w14:textId="5CDFECCA" w:rsidR="00745594" w:rsidRDefault="00361F17" w:rsidP="0074559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Knjižnica Franceta Bevka Nova Gorica, Trg Edvarda Kardelja 4, Nova Gorica</w:t>
      </w:r>
    </w:p>
    <w:p w14:paraId="346848B8" w14:textId="02C8DBEB" w:rsidR="00361F17" w:rsidRPr="002B70D9" w:rsidRDefault="0062502E" w:rsidP="002B70D9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posamezni del </w:t>
      </w:r>
      <w:r w:rsidR="00AF2F3C">
        <w:rPr>
          <w:rFonts w:ascii="Arial" w:hAnsi="Arial" w:cs="Arial"/>
        </w:rPr>
        <w:t xml:space="preserve">stavbe </w:t>
      </w:r>
      <w:r w:rsidR="00F15190">
        <w:rPr>
          <w:rFonts w:ascii="Arial" w:hAnsi="Arial" w:cs="Arial"/>
        </w:rPr>
        <w:t xml:space="preserve">št. 58, v stavbi št. 355, </w:t>
      </w:r>
      <w:proofErr w:type="spellStart"/>
      <w:r w:rsidR="00F15190">
        <w:rPr>
          <w:rFonts w:ascii="Arial" w:hAnsi="Arial" w:cs="Arial"/>
        </w:rPr>
        <w:t>k.o</w:t>
      </w:r>
      <w:proofErr w:type="spellEnd"/>
      <w:r w:rsidR="00F15190">
        <w:rPr>
          <w:rFonts w:ascii="Arial" w:hAnsi="Arial" w:cs="Arial"/>
        </w:rPr>
        <w:t xml:space="preserve">. Nova Gorica </w:t>
      </w:r>
      <w:r>
        <w:rPr>
          <w:rFonts w:ascii="Arial" w:hAnsi="Arial" w:cs="Arial"/>
        </w:rPr>
        <w:t xml:space="preserve">ID znak 2304-355-58, </w:t>
      </w:r>
      <w:proofErr w:type="spellStart"/>
      <w:r w:rsidR="00526EBF">
        <w:rPr>
          <w:rFonts w:ascii="Arial" w:hAnsi="Arial" w:cs="Arial"/>
        </w:rPr>
        <w:t>p</w:t>
      </w:r>
      <w:r w:rsidR="00F059F6" w:rsidRPr="002B70D9">
        <w:rPr>
          <w:rFonts w:ascii="Arial" w:hAnsi="Arial" w:cs="Arial"/>
        </w:rPr>
        <w:t>arc</w:t>
      </w:r>
      <w:proofErr w:type="spellEnd"/>
      <w:r w:rsidR="00526EBF">
        <w:rPr>
          <w:rFonts w:ascii="Arial" w:hAnsi="Arial" w:cs="Arial"/>
        </w:rPr>
        <w:t xml:space="preserve">. </w:t>
      </w:r>
      <w:r w:rsidR="00FE66F4" w:rsidRPr="002B70D9">
        <w:rPr>
          <w:rFonts w:ascii="Arial" w:hAnsi="Arial" w:cs="Arial"/>
        </w:rPr>
        <w:t>št.</w:t>
      </w:r>
      <w:r w:rsidR="00F15190">
        <w:rPr>
          <w:rFonts w:ascii="Arial" w:hAnsi="Arial" w:cs="Arial"/>
        </w:rPr>
        <w:t xml:space="preserve"> 682/45, </w:t>
      </w:r>
      <w:proofErr w:type="spellStart"/>
      <w:r w:rsidR="00F15190">
        <w:rPr>
          <w:rFonts w:ascii="Arial" w:hAnsi="Arial" w:cs="Arial"/>
        </w:rPr>
        <w:t>k.o</w:t>
      </w:r>
      <w:proofErr w:type="spellEnd"/>
      <w:r w:rsidR="00F15190">
        <w:rPr>
          <w:rFonts w:ascii="Arial" w:hAnsi="Arial" w:cs="Arial"/>
        </w:rPr>
        <w:t xml:space="preserve">. Nova Gorica </w:t>
      </w:r>
      <w:r>
        <w:rPr>
          <w:rFonts w:ascii="Arial" w:hAnsi="Arial" w:cs="Arial"/>
        </w:rPr>
        <w:t>ID znak 2304</w:t>
      </w:r>
      <w:r w:rsidR="007A76E4">
        <w:rPr>
          <w:rFonts w:ascii="Arial" w:hAnsi="Arial" w:cs="Arial"/>
        </w:rPr>
        <w:t xml:space="preserve"> </w:t>
      </w:r>
      <w:r w:rsidR="00222C0C">
        <w:rPr>
          <w:rFonts w:ascii="Arial" w:hAnsi="Arial" w:cs="Arial"/>
        </w:rPr>
        <w:t>682/45</w:t>
      </w:r>
      <w:r w:rsidR="00F15190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</w:t>
      </w:r>
      <w:r w:rsidR="00F15190">
        <w:rPr>
          <w:rFonts w:ascii="Arial" w:hAnsi="Arial" w:cs="Arial"/>
        </w:rPr>
        <w:t xml:space="preserve">682/49, </w:t>
      </w:r>
      <w:proofErr w:type="spellStart"/>
      <w:r w:rsidR="00F15190">
        <w:rPr>
          <w:rFonts w:ascii="Arial" w:hAnsi="Arial" w:cs="Arial"/>
        </w:rPr>
        <w:t>k.o</w:t>
      </w:r>
      <w:proofErr w:type="spellEnd"/>
      <w:r w:rsidR="00F15190">
        <w:rPr>
          <w:rFonts w:ascii="Arial" w:hAnsi="Arial" w:cs="Arial"/>
        </w:rPr>
        <w:t xml:space="preserve">. Nova Gorica </w:t>
      </w:r>
      <w:r>
        <w:rPr>
          <w:rFonts w:ascii="Arial" w:hAnsi="Arial" w:cs="Arial"/>
        </w:rPr>
        <w:t>ID znak 2304</w:t>
      </w:r>
      <w:r w:rsidR="00193566">
        <w:rPr>
          <w:rFonts w:ascii="Arial" w:hAnsi="Arial" w:cs="Arial"/>
        </w:rPr>
        <w:t xml:space="preserve"> 682/49</w:t>
      </w:r>
      <w:r w:rsidR="00F15190">
        <w:rPr>
          <w:rFonts w:ascii="Arial" w:hAnsi="Arial" w:cs="Arial"/>
        </w:rPr>
        <w:t>;</w:t>
      </w:r>
      <w:r w:rsidR="00193566">
        <w:rPr>
          <w:rFonts w:ascii="Arial" w:hAnsi="Arial" w:cs="Arial"/>
        </w:rPr>
        <w:t xml:space="preserve"> </w:t>
      </w:r>
    </w:p>
    <w:p w14:paraId="29104AD8" w14:textId="3B4F8D65" w:rsidR="00053A82" w:rsidRDefault="00053A82" w:rsidP="00053A82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Kulturni dom Nova Gorica, Bevkov trg 4, Nova Gorica</w:t>
      </w:r>
    </w:p>
    <w:p w14:paraId="1AEC37F6" w14:textId="0CD4B541" w:rsidR="00053A82" w:rsidRDefault="00731791" w:rsidP="00053A82">
      <w:pPr>
        <w:pStyle w:val="Odstavekseznam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posamezni del</w:t>
      </w:r>
      <w:r w:rsidR="00F15190">
        <w:rPr>
          <w:rFonts w:ascii="Arial" w:hAnsi="Arial" w:cs="Arial"/>
        </w:rPr>
        <w:t xml:space="preserve"> </w:t>
      </w:r>
      <w:r w:rsidR="00AF2F3C">
        <w:rPr>
          <w:rFonts w:ascii="Arial" w:hAnsi="Arial" w:cs="Arial"/>
        </w:rPr>
        <w:t xml:space="preserve">stavbe </w:t>
      </w:r>
      <w:r w:rsidR="00F15190">
        <w:rPr>
          <w:rFonts w:ascii="Arial" w:hAnsi="Arial" w:cs="Arial"/>
        </w:rPr>
        <w:t xml:space="preserve">št. 1, v stavbi št. 2388, </w:t>
      </w:r>
      <w:proofErr w:type="spellStart"/>
      <w:r w:rsidR="00F15190">
        <w:rPr>
          <w:rFonts w:ascii="Arial" w:hAnsi="Arial" w:cs="Arial"/>
        </w:rPr>
        <w:t>k.o</w:t>
      </w:r>
      <w:proofErr w:type="spellEnd"/>
      <w:r w:rsidR="00F15190">
        <w:rPr>
          <w:rFonts w:ascii="Arial" w:hAnsi="Arial" w:cs="Arial"/>
        </w:rPr>
        <w:t xml:space="preserve">. Nova Gorica </w:t>
      </w:r>
      <w:r w:rsidR="0062502E">
        <w:rPr>
          <w:rFonts w:ascii="Arial" w:hAnsi="Arial" w:cs="Arial"/>
        </w:rPr>
        <w:t>ID znak</w:t>
      </w:r>
      <w:r>
        <w:rPr>
          <w:rFonts w:ascii="Arial" w:hAnsi="Arial" w:cs="Arial"/>
        </w:rPr>
        <w:t>. 2304-2388-1</w:t>
      </w:r>
      <w:r w:rsidR="005C4779">
        <w:rPr>
          <w:rFonts w:ascii="Arial" w:hAnsi="Arial" w:cs="Arial"/>
        </w:rPr>
        <w:t xml:space="preserve"> in del poslovne stavbe</w:t>
      </w:r>
      <w:r w:rsidR="00F15190">
        <w:rPr>
          <w:rFonts w:ascii="Arial" w:hAnsi="Arial" w:cs="Arial"/>
        </w:rPr>
        <w:t xml:space="preserve"> št. 340, </w:t>
      </w:r>
      <w:proofErr w:type="spellStart"/>
      <w:r w:rsidR="00F15190">
        <w:rPr>
          <w:rFonts w:ascii="Arial" w:hAnsi="Arial" w:cs="Arial"/>
        </w:rPr>
        <w:t>k.o</w:t>
      </w:r>
      <w:proofErr w:type="spellEnd"/>
      <w:r w:rsidR="00F15190">
        <w:rPr>
          <w:rFonts w:ascii="Arial" w:hAnsi="Arial" w:cs="Arial"/>
        </w:rPr>
        <w:t xml:space="preserve">. Nova Gorica </w:t>
      </w:r>
      <w:r w:rsidR="00903D10">
        <w:rPr>
          <w:rFonts w:ascii="Arial" w:hAnsi="Arial" w:cs="Arial"/>
        </w:rPr>
        <w:t>ID znak 2304-340</w:t>
      </w:r>
      <w:r w:rsidR="003B7F73">
        <w:rPr>
          <w:rFonts w:ascii="Arial" w:hAnsi="Arial" w:cs="Arial"/>
        </w:rPr>
        <w:t>, ki je v lasti Mestne občine Nova Gorica</w:t>
      </w:r>
      <w:r w:rsidR="00903D10">
        <w:rPr>
          <w:rFonts w:ascii="Arial" w:hAnsi="Arial" w:cs="Arial"/>
        </w:rPr>
        <w:t>;</w:t>
      </w:r>
    </w:p>
    <w:p w14:paraId="17D3ADE3" w14:textId="5F458DA6" w:rsidR="00357633" w:rsidRPr="00903D10" w:rsidRDefault="005D2A80" w:rsidP="00357633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D10">
        <w:rPr>
          <w:rFonts w:ascii="Arial" w:hAnsi="Arial" w:cs="Arial"/>
        </w:rPr>
        <w:t>Goriški muzej</w:t>
      </w:r>
      <w:r w:rsidR="00357633" w:rsidRPr="00903D10">
        <w:rPr>
          <w:rFonts w:ascii="Arial" w:hAnsi="Arial" w:cs="Arial"/>
        </w:rPr>
        <w:t>, Grajska ulica 1, Kromberk</w:t>
      </w:r>
    </w:p>
    <w:p w14:paraId="02074510" w14:textId="2E98C752" w:rsidR="00357633" w:rsidRDefault="00630E49" w:rsidP="00357633">
      <w:pPr>
        <w:pStyle w:val="Odstavekseznama"/>
        <w:spacing w:after="0" w:line="240" w:lineRule="auto"/>
        <w:jc w:val="both"/>
        <w:rPr>
          <w:rFonts w:ascii="Arial" w:hAnsi="Arial" w:cs="Arial"/>
        </w:rPr>
      </w:pPr>
      <w:proofErr w:type="spellStart"/>
      <w:r w:rsidRPr="00903D10">
        <w:rPr>
          <w:rFonts w:ascii="Arial" w:hAnsi="Arial" w:cs="Arial"/>
        </w:rPr>
        <w:t>parc</w:t>
      </w:r>
      <w:proofErr w:type="spellEnd"/>
      <w:r w:rsidRPr="00903D10">
        <w:rPr>
          <w:rFonts w:ascii="Arial" w:hAnsi="Arial" w:cs="Arial"/>
        </w:rPr>
        <w:t xml:space="preserve">. št. </w:t>
      </w:r>
      <w:r w:rsidR="00CB272F">
        <w:rPr>
          <w:rFonts w:ascii="Arial" w:hAnsi="Arial" w:cs="Arial"/>
        </w:rPr>
        <w:t xml:space="preserve">1/1, </w:t>
      </w:r>
      <w:proofErr w:type="spellStart"/>
      <w:r w:rsidR="00CB272F">
        <w:rPr>
          <w:rFonts w:ascii="Arial" w:hAnsi="Arial" w:cs="Arial"/>
        </w:rPr>
        <w:t>k.o</w:t>
      </w:r>
      <w:proofErr w:type="spellEnd"/>
      <w:r w:rsidR="00CB272F">
        <w:rPr>
          <w:rFonts w:ascii="Arial" w:hAnsi="Arial" w:cs="Arial"/>
        </w:rPr>
        <w:t xml:space="preserve">. Kromberk </w:t>
      </w:r>
      <w:r w:rsidR="00903D10">
        <w:rPr>
          <w:rFonts w:ascii="Arial" w:hAnsi="Arial" w:cs="Arial"/>
        </w:rPr>
        <w:t xml:space="preserve">ID znak 2302 </w:t>
      </w:r>
      <w:r w:rsidR="00CB272F">
        <w:rPr>
          <w:rFonts w:ascii="Arial" w:hAnsi="Arial" w:cs="Arial"/>
        </w:rPr>
        <w:t xml:space="preserve">1/1, </w:t>
      </w:r>
      <w:proofErr w:type="spellStart"/>
      <w:r w:rsidR="00CB272F">
        <w:rPr>
          <w:rFonts w:ascii="Arial" w:hAnsi="Arial" w:cs="Arial"/>
        </w:rPr>
        <w:t>parc</w:t>
      </w:r>
      <w:proofErr w:type="spellEnd"/>
      <w:r w:rsidR="00CB272F">
        <w:rPr>
          <w:rFonts w:ascii="Arial" w:hAnsi="Arial" w:cs="Arial"/>
        </w:rPr>
        <w:t xml:space="preserve">. št. 1/2, </w:t>
      </w:r>
      <w:proofErr w:type="spellStart"/>
      <w:r w:rsidR="00CB272F">
        <w:rPr>
          <w:rFonts w:ascii="Arial" w:hAnsi="Arial" w:cs="Arial"/>
        </w:rPr>
        <w:t>k.o</w:t>
      </w:r>
      <w:proofErr w:type="spellEnd"/>
      <w:r w:rsidR="00CB272F">
        <w:rPr>
          <w:rFonts w:ascii="Arial" w:hAnsi="Arial" w:cs="Arial"/>
        </w:rPr>
        <w:t xml:space="preserve">. Kromberk </w:t>
      </w:r>
      <w:r w:rsidR="00903D10">
        <w:rPr>
          <w:rFonts w:ascii="Arial" w:hAnsi="Arial" w:cs="Arial"/>
        </w:rPr>
        <w:t xml:space="preserve">ID znak 2302 </w:t>
      </w:r>
      <w:r w:rsidRPr="00903D10">
        <w:rPr>
          <w:rFonts w:ascii="Arial" w:hAnsi="Arial" w:cs="Arial"/>
        </w:rPr>
        <w:t>1/</w:t>
      </w:r>
      <w:r w:rsidR="00CB272F">
        <w:rPr>
          <w:rFonts w:ascii="Arial" w:hAnsi="Arial" w:cs="Arial"/>
        </w:rPr>
        <w:t xml:space="preserve">2, </w:t>
      </w:r>
      <w:proofErr w:type="spellStart"/>
      <w:r w:rsidR="00CB272F">
        <w:rPr>
          <w:rFonts w:ascii="Arial" w:hAnsi="Arial" w:cs="Arial"/>
        </w:rPr>
        <w:t>parc</w:t>
      </w:r>
      <w:proofErr w:type="spellEnd"/>
      <w:r w:rsidR="00CB272F">
        <w:rPr>
          <w:rFonts w:ascii="Arial" w:hAnsi="Arial" w:cs="Arial"/>
        </w:rPr>
        <w:t xml:space="preserve">. št. 2/2, </w:t>
      </w:r>
      <w:proofErr w:type="spellStart"/>
      <w:r w:rsidR="00CB272F">
        <w:rPr>
          <w:rFonts w:ascii="Arial" w:hAnsi="Arial" w:cs="Arial"/>
        </w:rPr>
        <w:t>k.o</w:t>
      </w:r>
      <w:proofErr w:type="spellEnd"/>
      <w:r w:rsidR="00CB272F">
        <w:rPr>
          <w:rFonts w:ascii="Arial" w:hAnsi="Arial" w:cs="Arial"/>
        </w:rPr>
        <w:t xml:space="preserve">. Kromberk </w:t>
      </w:r>
      <w:r w:rsidR="00903D10">
        <w:rPr>
          <w:rFonts w:ascii="Arial" w:hAnsi="Arial" w:cs="Arial"/>
        </w:rPr>
        <w:t xml:space="preserve">ID znak 2302 </w:t>
      </w:r>
      <w:r w:rsidRPr="00903D10">
        <w:rPr>
          <w:rFonts w:ascii="Arial" w:hAnsi="Arial" w:cs="Arial"/>
        </w:rPr>
        <w:t>2/2</w:t>
      </w:r>
      <w:r w:rsidR="00CB272F">
        <w:rPr>
          <w:rFonts w:ascii="Arial" w:hAnsi="Arial" w:cs="Arial"/>
        </w:rPr>
        <w:t xml:space="preserve"> in </w:t>
      </w:r>
      <w:proofErr w:type="spellStart"/>
      <w:r w:rsidR="00CB272F">
        <w:rPr>
          <w:rFonts w:ascii="Arial" w:hAnsi="Arial" w:cs="Arial"/>
        </w:rPr>
        <w:t>parc</w:t>
      </w:r>
      <w:proofErr w:type="spellEnd"/>
      <w:r w:rsidR="00CB272F">
        <w:rPr>
          <w:rFonts w:ascii="Arial" w:hAnsi="Arial" w:cs="Arial"/>
        </w:rPr>
        <w:t xml:space="preserve">. št. 9, </w:t>
      </w:r>
      <w:proofErr w:type="spellStart"/>
      <w:r w:rsidR="00CB272F">
        <w:rPr>
          <w:rFonts w:ascii="Arial" w:hAnsi="Arial" w:cs="Arial"/>
        </w:rPr>
        <w:t>k.o</w:t>
      </w:r>
      <w:proofErr w:type="spellEnd"/>
      <w:r w:rsidR="00CB272F">
        <w:rPr>
          <w:rFonts w:ascii="Arial" w:hAnsi="Arial" w:cs="Arial"/>
        </w:rPr>
        <w:t>. 2302 Kromberk</w:t>
      </w:r>
      <w:r w:rsidRPr="00903D10">
        <w:rPr>
          <w:rFonts w:ascii="Arial" w:hAnsi="Arial" w:cs="Arial"/>
        </w:rPr>
        <w:t xml:space="preserve"> </w:t>
      </w:r>
      <w:r w:rsidR="00903D10">
        <w:rPr>
          <w:rFonts w:ascii="Arial" w:hAnsi="Arial" w:cs="Arial"/>
        </w:rPr>
        <w:t>ID znak 230</w:t>
      </w:r>
      <w:r w:rsidR="00CB272F">
        <w:rPr>
          <w:rFonts w:ascii="Arial" w:hAnsi="Arial" w:cs="Arial"/>
        </w:rPr>
        <w:t>2</w:t>
      </w:r>
      <w:r w:rsidR="00903D10">
        <w:rPr>
          <w:rFonts w:ascii="Arial" w:hAnsi="Arial" w:cs="Arial"/>
        </w:rPr>
        <w:t xml:space="preserve"> </w:t>
      </w:r>
      <w:r w:rsidRPr="00903D10">
        <w:rPr>
          <w:rFonts w:ascii="Arial" w:hAnsi="Arial" w:cs="Arial"/>
        </w:rPr>
        <w:t>9</w:t>
      </w:r>
      <w:r w:rsidR="00903D10">
        <w:rPr>
          <w:rFonts w:ascii="Arial" w:hAnsi="Arial" w:cs="Arial"/>
        </w:rPr>
        <w:t>;</w:t>
      </w:r>
    </w:p>
    <w:p w14:paraId="650CC22F" w14:textId="37F808C3" w:rsidR="00FF726D" w:rsidRPr="000C20A7" w:rsidRDefault="000C20A7" w:rsidP="000C20A7">
      <w:pPr>
        <w:spacing w:after="0" w:line="240" w:lineRule="auto"/>
        <w:ind w:left="1066" w:hanging="709"/>
        <w:jc w:val="both"/>
        <w:rPr>
          <w:rFonts w:ascii="Arial" w:hAnsi="Arial" w:cs="Arial"/>
        </w:rPr>
      </w:pPr>
      <w:r w:rsidRPr="000C20A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 </w:t>
      </w:r>
      <w:r w:rsidR="00FF726D" w:rsidRPr="000C20A7">
        <w:rPr>
          <w:rFonts w:ascii="Arial" w:hAnsi="Arial" w:cs="Arial"/>
        </w:rPr>
        <w:t>Parkirna hiša »A«, Ulica Gradnikove brigade 25, Nova Gorica</w:t>
      </w:r>
    </w:p>
    <w:p w14:paraId="26486712" w14:textId="31E0C84D" w:rsidR="00FF726D" w:rsidRDefault="00CB272F" w:rsidP="00FF726D">
      <w:pPr>
        <w:pStyle w:val="Odstavekseznama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455/3,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Nova Gorica ID znak 2304 455/3.</w:t>
      </w:r>
    </w:p>
    <w:p w14:paraId="2589A9C0" w14:textId="77777777" w:rsidR="007958E2" w:rsidRDefault="007958E2" w:rsidP="00FF726D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A377AAB" w14:textId="3DF5CE6E" w:rsidR="008263D1" w:rsidRDefault="00D5586E" w:rsidP="000C20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958E2">
        <w:rPr>
          <w:rFonts w:ascii="Arial" w:hAnsi="Arial" w:cs="Arial"/>
        </w:rPr>
        <w:t>.</w:t>
      </w:r>
    </w:p>
    <w:p w14:paraId="66279BD5" w14:textId="77777777" w:rsidR="007958E2" w:rsidRDefault="007958E2" w:rsidP="007958E2">
      <w:pPr>
        <w:spacing w:after="0" w:line="240" w:lineRule="auto"/>
        <w:rPr>
          <w:rFonts w:ascii="Arial" w:hAnsi="Arial" w:cs="Arial"/>
        </w:rPr>
      </w:pPr>
    </w:p>
    <w:p w14:paraId="0E4F55F5" w14:textId="47FAD6F8" w:rsidR="006A0E68" w:rsidRDefault="006A0E68" w:rsidP="006A0E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Zaradi </w:t>
      </w:r>
      <w:r w:rsidR="008E68DC">
        <w:rPr>
          <w:rFonts w:ascii="Arial" w:hAnsi="Arial" w:cs="Arial"/>
        </w:rPr>
        <w:t>neurejene</w:t>
      </w:r>
      <w:r>
        <w:rPr>
          <w:rFonts w:ascii="Arial" w:hAnsi="Arial" w:cs="Arial"/>
        </w:rPr>
        <w:t xml:space="preserve"> etažne lastnine v</w:t>
      </w:r>
      <w:r w:rsidR="0079597D">
        <w:rPr>
          <w:rFonts w:ascii="Arial" w:hAnsi="Arial" w:cs="Arial"/>
        </w:rPr>
        <w:t xml:space="preserve"> </w:t>
      </w:r>
      <w:r w:rsidR="008E68DC">
        <w:rPr>
          <w:rFonts w:ascii="Arial" w:hAnsi="Arial" w:cs="Arial"/>
        </w:rPr>
        <w:t>stavbi ID znak 2304 340</w:t>
      </w:r>
      <w:r>
        <w:rPr>
          <w:rFonts w:ascii="Arial" w:hAnsi="Arial" w:cs="Arial"/>
        </w:rPr>
        <w:t xml:space="preserve">, kjer deluje Kulturni dom Nova Gorica, </w:t>
      </w:r>
      <w:r w:rsidR="008E68DC">
        <w:rPr>
          <w:rFonts w:ascii="Arial" w:hAnsi="Arial" w:cs="Arial"/>
        </w:rPr>
        <w:t xml:space="preserve">je </w:t>
      </w:r>
      <w:r w:rsidR="0079597D">
        <w:rPr>
          <w:rFonts w:ascii="Arial" w:hAnsi="Arial" w:cs="Arial"/>
        </w:rPr>
        <w:t xml:space="preserve">v roku </w:t>
      </w:r>
      <w:r>
        <w:rPr>
          <w:rFonts w:ascii="Arial" w:hAnsi="Arial" w:cs="Arial"/>
        </w:rPr>
        <w:t>1 leta po ureditvi etažne lastnine</w:t>
      </w:r>
      <w:r w:rsidR="008E6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posameznem delu stavbe, ki je v lasti MONG in v kateri deluje Kulturni dom Nova Gorica</w:t>
      </w:r>
      <w:r w:rsidR="008E68DC">
        <w:rPr>
          <w:rFonts w:ascii="Arial" w:hAnsi="Arial" w:cs="Arial"/>
        </w:rPr>
        <w:t>,</w:t>
      </w:r>
      <w:r w:rsidR="00CB272F">
        <w:rPr>
          <w:rFonts w:ascii="Arial" w:hAnsi="Arial" w:cs="Arial"/>
        </w:rPr>
        <w:t xml:space="preserve"> potrebno</w:t>
      </w:r>
      <w:r w:rsidR="008E6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vzpostaviti javno </w:t>
      </w:r>
      <w:r w:rsidR="008E68DC">
        <w:rPr>
          <w:rFonts w:ascii="Arial" w:hAnsi="Arial" w:cs="Arial"/>
        </w:rPr>
        <w:t>infrastrukturo</w:t>
      </w:r>
      <w:r>
        <w:rPr>
          <w:rFonts w:ascii="Arial" w:hAnsi="Arial" w:cs="Arial"/>
        </w:rPr>
        <w:t xml:space="preserve"> na področju kulture</w:t>
      </w:r>
      <w:r w:rsidR="008E68DC">
        <w:rPr>
          <w:rFonts w:ascii="Arial" w:hAnsi="Arial" w:cs="Arial"/>
        </w:rPr>
        <w:t xml:space="preserve"> in le-to vpisati v zemljiško knjigo.</w:t>
      </w:r>
    </w:p>
    <w:p w14:paraId="6BB8F737" w14:textId="77777777" w:rsidR="00CB272F" w:rsidRDefault="00CB272F" w:rsidP="007958E2">
      <w:pPr>
        <w:spacing w:after="0" w:line="240" w:lineRule="auto"/>
        <w:rPr>
          <w:rFonts w:ascii="Arial" w:hAnsi="Arial" w:cs="Arial"/>
        </w:rPr>
      </w:pPr>
    </w:p>
    <w:p w14:paraId="40D907D6" w14:textId="77777777" w:rsidR="004C1A81" w:rsidRDefault="004C1A81" w:rsidP="006A0E68">
      <w:pPr>
        <w:spacing w:after="0" w:line="240" w:lineRule="auto"/>
        <w:jc w:val="center"/>
        <w:rPr>
          <w:rFonts w:ascii="Arial" w:hAnsi="Arial" w:cs="Arial"/>
        </w:rPr>
      </w:pPr>
    </w:p>
    <w:p w14:paraId="02528A88" w14:textId="77777777" w:rsidR="004C1A81" w:rsidRDefault="004C1A81" w:rsidP="006A0E68">
      <w:pPr>
        <w:spacing w:after="0" w:line="240" w:lineRule="auto"/>
        <w:jc w:val="center"/>
        <w:rPr>
          <w:rFonts w:ascii="Arial" w:hAnsi="Arial" w:cs="Arial"/>
        </w:rPr>
      </w:pPr>
    </w:p>
    <w:p w14:paraId="06AEEA83" w14:textId="610E72AF" w:rsidR="006A0E68" w:rsidRDefault="005B4B27" w:rsidP="006A0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0E68">
        <w:rPr>
          <w:rFonts w:ascii="Arial" w:hAnsi="Arial" w:cs="Arial"/>
        </w:rPr>
        <w:t>.</w:t>
      </w:r>
    </w:p>
    <w:p w14:paraId="0C6F659E" w14:textId="77777777" w:rsidR="008263D1" w:rsidRP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289A0FB4" w14:textId="7E2EDFBE" w:rsidR="008263D1" w:rsidRP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  <w:r w:rsidRPr="008263D1">
        <w:rPr>
          <w:rFonts w:ascii="Arial" w:hAnsi="Arial" w:cs="Arial"/>
        </w:rPr>
        <w:t>Ta sklep velja takoj.</w:t>
      </w:r>
    </w:p>
    <w:p w14:paraId="395933CC" w14:textId="77777777" w:rsid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2EC077ED" w14:textId="77777777" w:rsidR="005B4B27" w:rsidRDefault="005B4B27" w:rsidP="008263D1">
      <w:pPr>
        <w:spacing w:after="0" w:line="240" w:lineRule="auto"/>
        <w:jc w:val="both"/>
        <w:rPr>
          <w:rFonts w:ascii="Arial" w:hAnsi="Arial" w:cs="Arial"/>
        </w:rPr>
      </w:pPr>
    </w:p>
    <w:p w14:paraId="3D52BA56" w14:textId="77777777" w:rsidR="005B4B27" w:rsidRDefault="005B4B27" w:rsidP="008263D1">
      <w:pPr>
        <w:spacing w:after="0" w:line="240" w:lineRule="auto"/>
        <w:jc w:val="both"/>
        <w:rPr>
          <w:rFonts w:ascii="Arial" w:hAnsi="Arial" w:cs="Arial"/>
        </w:rPr>
      </w:pPr>
    </w:p>
    <w:p w14:paraId="7E6B8BFE" w14:textId="4FE53EE5" w:rsidR="00CB272F" w:rsidRPr="00004AE2" w:rsidRDefault="00CB272F" w:rsidP="00CB272F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Številka:</w:t>
      </w:r>
      <w:r w:rsidR="00D168D3" w:rsidRPr="00D168D3">
        <w:rPr>
          <w:rFonts w:ascii="Arial" w:hAnsi="Arial" w:cs="Arial"/>
        </w:rPr>
        <w:t xml:space="preserve"> </w:t>
      </w:r>
      <w:r w:rsidR="00D168D3">
        <w:rPr>
          <w:rFonts w:ascii="Arial" w:hAnsi="Arial" w:cs="Arial"/>
        </w:rPr>
        <w:t>620-1/2025</w:t>
      </w:r>
    </w:p>
    <w:p w14:paraId="7EE698FD" w14:textId="13C80A1C" w:rsidR="00CB272F" w:rsidRPr="00004AE2" w:rsidRDefault="00CB272F" w:rsidP="00CB272F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Nova Gorica,</w:t>
      </w:r>
      <w:r w:rsidR="004C1A81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</w:p>
    <w:p w14:paraId="25F5CB5D" w14:textId="77777777" w:rsidR="00CB272F" w:rsidRDefault="008263D1" w:rsidP="008263D1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1FBD">
        <w:rPr>
          <w:rFonts w:ascii="Arial" w:hAnsi="Arial" w:cs="Arial"/>
        </w:rPr>
        <w:t>Samo Turel</w:t>
      </w:r>
    </w:p>
    <w:p w14:paraId="1E30D3BC" w14:textId="31F0E627" w:rsidR="00331138" w:rsidRDefault="00CB272F" w:rsidP="00CB272F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3D1" w:rsidRPr="008263D1">
        <w:rPr>
          <w:rFonts w:ascii="Arial" w:hAnsi="Arial" w:cs="Arial"/>
        </w:rPr>
        <w:t>ŽUPAN</w:t>
      </w:r>
    </w:p>
    <w:p w14:paraId="2F9048BD" w14:textId="77777777" w:rsidR="00004AE2" w:rsidRDefault="00004AE2" w:rsidP="008263D1">
      <w:pPr>
        <w:spacing w:after="0" w:line="240" w:lineRule="auto"/>
        <w:jc w:val="both"/>
        <w:rPr>
          <w:rFonts w:ascii="Arial" w:hAnsi="Arial" w:cs="Arial"/>
        </w:rPr>
        <w:sectPr w:rsidR="00004AE2" w:rsidSect="008263D1">
          <w:headerReference w:type="default" r:id="rId22"/>
          <w:footerReference w:type="default" r:id="rId23"/>
          <w:pgSz w:w="11906" w:h="16838" w:code="9"/>
          <w:pgMar w:top="1418" w:right="1418" w:bottom="1418" w:left="1418" w:header="284" w:footer="284" w:gutter="0"/>
          <w:cols w:space="708"/>
          <w:docGrid w:linePitch="360"/>
        </w:sectPr>
      </w:pPr>
    </w:p>
    <w:p w14:paraId="7DCE9A6B" w14:textId="081CE6A7" w:rsidR="008A6D9E" w:rsidRDefault="00714258" w:rsidP="00004AE2">
      <w:pPr>
        <w:spacing w:after="0" w:line="240" w:lineRule="auto"/>
        <w:rPr>
          <w:rFonts w:ascii="Arial" w:hAnsi="Arial" w:cs="Arial"/>
        </w:rPr>
      </w:pPr>
      <w:r>
        <w:rPr>
          <w:noProof/>
          <w:sz w:val="20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57C94346" wp14:editId="21929B60">
            <wp:simplePos x="0" y="0"/>
            <wp:positionH relativeFrom="column">
              <wp:posOffset>-610870</wp:posOffset>
            </wp:positionH>
            <wp:positionV relativeFrom="page">
              <wp:posOffset>304800</wp:posOffset>
            </wp:positionV>
            <wp:extent cx="2444750" cy="1023620"/>
            <wp:effectExtent l="0" t="0" r="0" b="5080"/>
            <wp:wrapSquare wrapText="bothSides"/>
            <wp:docPr id="10" name="image3.jpeg" descr="Slika, ki vsebuje besede besedilo, pisava, posnetek zaslon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 descr="Slika, ki vsebuje besede besedilo, pisava, posnetek zaslona, oblikovanje&#10;&#10;Opis je samodejno ustvarjen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48B4D" w14:textId="504C7745" w:rsidR="00004AE2" w:rsidRPr="00004AE2" w:rsidRDefault="00004AE2" w:rsidP="008A6D9E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Številka:</w:t>
      </w:r>
      <w:r w:rsidR="00D168D3">
        <w:rPr>
          <w:rFonts w:ascii="Arial" w:hAnsi="Arial" w:cs="Arial"/>
        </w:rPr>
        <w:t xml:space="preserve"> 620-1/2025-3</w:t>
      </w:r>
    </w:p>
    <w:p w14:paraId="361105E1" w14:textId="72C0D3C2" w:rsidR="00004AE2" w:rsidRPr="00004AE2" w:rsidRDefault="00004AE2" w:rsidP="008A6D9E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Nova Gorica,</w:t>
      </w:r>
      <w:r w:rsidR="008A6D9E">
        <w:rPr>
          <w:rFonts w:ascii="Arial" w:hAnsi="Arial" w:cs="Arial"/>
        </w:rPr>
        <w:t xml:space="preserve"> </w:t>
      </w:r>
      <w:r w:rsidR="004C1A81">
        <w:rPr>
          <w:rFonts w:ascii="Arial" w:hAnsi="Arial" w:cs="Arial"/>
        </w:rPr>
        <w:t xml:space="preserve">dne </w:t>
      </w:r>
      <w:r w:rsidR="00CB272F">
        <w:rPr>
          <w:rFonts w:ascii="Arial" w:hAnsi="Arial" w:cs="Arial"/>
        </w:rPr>
        <w:t>6. januar</w:t>
      </w:r>
      <w:r w:rsidR="004C1A81">
        <w:rPr>
          <w:rFonts w:ascii="Arial" w:hAnsi="Arial" w:cs="Arial"/>
        </w:rPr>
        <w:t>ja</w:t>
      </w:r>
      <w:r w:rsidR="00CB272F">
        <w:rPr>
          <w:rFonts w:ascii="Arial" w:hAnsi="Arial" w:cs="Arial"/>
        </w:rPr>
        <w:t xml:space="preserve"> 2025</w:t>
      </w:r>
    </w:p>
    <w:p w14:paraId="2276A6E4" w14:textId="16BBC0A3" w:rsidR="00004AE2" w:rsidRDefault="00004AE2" w:rsidP="008A6D9E">
      <w:pPr>
        <w:spacing w:after="0" w:line="240" w:lineRule="auto"/>
        <w:jc w:val="both"/>
        <w:rPr>
          <w:rFonts w:ascii="Arial" w:hAnsi="Arial" w:cs="Arial"/>
        </w:rPr>
      </w:pPr>
    </w:p>
    <w:p w14:paraId="5323AD8E" w14:textId="77777777" w:rsidR="008A6D9E" w:rsidRPr="00004AE2" w:rsidRDefault="008A6D9E" w:rsidP="008A6D9E">
      <w:pPr>
        <w:spacing w:after="0" w:line="240" w:lineRule="auto"/>
        <w:jc w:val="both"/>
        <w:rPr>
          <w:rFonts w:ascii="Arial" w:hAnsi="Arial" w:cs="Arial"/>
        </w:rPr>
      </w:pPr>
    </w:p>
    <w:p w14:paraId="3CED3273" w14:textId="72161C50" w:rsidR="00004AE2" w:rsidRPr="008A6D9E" w:rsidRDefault="00004AE2" w:rsidP="008A6D9E">
      <w:pPr>
        <w:spacing w:after="0" w:line="240" w:lineRule="auto"/>
        <w:jc w:val="center"/>
        <w:rPr>
          <w:rFonts w:ascii="Arial" w:hAnsi="Arial" w:cs="Arial"/>
          <w:spacing w:val="100"/>
        </w:rPr>
      </w:pPr>
      <w:r w:rsidRPr="008A6D9E">
        <w:rPr>
          <w:rFonts w:ascii="Arial" w:hAnsi="Arial" w:cs="Arial"/>
          <w:spacing w:val="100"/>
        </w:rPr>
        <w:t>OBRAZLOŽITEV</w:t>
      </w:r>
    </w:p>
    <w:p w14:paraId="72B53366" w14:textId="56EA4B19" w:rsidR="00004AE2" w:rsidRDefault="00004AE2" w:rsidP="008A6D9E">
      <w:pPr>
        <w:spacing w:after="0" w:line="240" w:lineRule="auto"/>
        <w:jc w:val="both"/>
        <w:rPr>
          <w:rFonts w:ascii="Arial" w:hAnsi="Arial" w:cs="Arial"/>
        </w:rPr>
      </w:pPr>
    </w:p>
    <w:p w14:paraId="24A7DCBD" w14:textId="58B31B91" w:rsidR="00C91516" w:rsidRDefault="00777E9A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Mestni svet Mestne občine Nova Gorica je leta 2003 sprejel sklep št</w:t>
      </w:r>
      <w:r w:rsidR="004C1A8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61100-6/95</w:t>
      </w:r>
      <w:r w:rsidR="00290AA1">
        <w:rPr>
          <w:rFonts w:ascii="Arial" w:hAnsi="Arial" w:cs="Arial"/>
        </w:rPr>
        <w:t xml:space="preserve"> z dne 19.</w:t>
      </w:r>
      <w:r w:rsidR="004C1A81">
        <w:rPr>
          <w:rFonts w:ascii="Arial" w:hAnsi="Arial" w:cs="Arial"/>
        </w:rPr>
        <w:t xml:space="preserve"> </w:t>
      </w:r>
      <w:r w:rsidR="00290AA1">
        <w:rPr>
          <w:rFonts w:ascii="Arial" w:hAnsi="Arial" w:cs="Arial"/>
        </w:rPr>
        <w:t>6.</w:t>
      </w:r>
      <w:r w:rsidR="004C1A81">
        <w:rPr>
          <w:rFonts w:ascii="Arial" w:hAnsi="Arial" w:cs="Arial"/>
        </w:rPr>
        <w:t xml:space="preserve"> </w:t>
      </w:r>
      <w:r w:rsidR="00290AA1">
        <w:rPr>
          <w:rFonts w:ascii="Arial" w:hAnsi="Arial" w:cs="Arial"/>
        </w:rPr>
        <w:t>2003</w:t>
      </w:r>
      <w:r w:rsidR="00741843">
        <w:rPr>
          <w:rFonts w:ascii="Arial" w:hAnsi="Arial" w:cs="Arial"/>
        </w:rPr>
        <w:t>, s katerim je določil javno infrastrukturo na področju kulture in sicer na območju Knjižnice Franceta Bevka, Kulturnega doma Nova Gorica, Goriškega muzeja Nova Gorica – Grad Kromberk, Vil</w:t>
      </w:r>
      <w:r w:rsidR="00CB272F">
        <w:rPr>
          <w:rFonts w:ascii="Arial" w:hAnsi="Arial" w:cs="Arial"/>
        </w:rPr>
        <w:t>e</w:t>
      </w:r>
      <w:r w:rsidR="00741843">
        <w:rPr>
          <w:rFonts w:ascii="Arial" w:hAnsi="Arial" w:cs="Arial"/>
        </w:rPr>
        <w:t xml:space="preserve"> </w:t>
      </w:r>
      <w:proofErr w:type="spellStart"/>
      <w:r w:rsidR="00741843">
        <w:rPr>
          <w:rFonts w:ascii="Arial" w:hAnsi="Arial" w:cs="Arial"/>
        </w:rPr>
        <w:t>Bartolomei</w:t>
      </w:r>
      <w:proofErr w:type="spellEnd"/>
      <w:r w:rsidR="00741843">
        <w:rPr>
          <w:rFonts w:ascii="Arial" w:hAnsi="Arial" w:cs="Arial"/>
        </w:rPr>
        <w:t xml:space="preserve"> ter </w:t>
      </w:r>
      <w:r w:rsidR="00C91516">
        <w:rPr>
          <w:rFonts w:ascii="Arial" w:hAnsi="Arial" w:cs="Arial"/>
        </w:rPr>
        <w:t>Parkirn</w:t>
      </w:r>
      <w:r w:rsidR="00CB272F">
        <w:rPr>
          <w:rFonts w:ascii="Arial" w:hAnsi="Arial" w:cs="Arial"/>
        </w:rPr>
        <w:t>e</w:t>
      </w:r>
      <w:r w:rsidR="00C91516">
        <w:rPr>
          <w:rFonts w:ascii="Arial" w:hAnsi="Arial" w:cs="Arial"/>
        </w:rPr>
        <w:t xml:space="preserve"> hiš</w:t>
      </w:r>
      <w:r w:rsidR="00CB272F">
        <w:rPr>
          <w:rFonts w:ascii="Arial" w:hAnsi="Arial" w:cs="Arial"/>
        </w:rPr>
        <w:t>e</w:t>
      </w:r>
      <w:r w:rsidR="00C91516">
        <w:rPr>
          <w:rFonts w:ascii="Arial" w:hAnsi="Arial" w:cs="Arial"/>
        </w:rPr>
        <w:t xml:space="preserve"> »A«</w:t>
      </w:r>
      <w:r w:rsidR="00CB272F">
        <w:rPr>
          <w:rFonts w:ascii="Arial" w:hAnsi="Arial" w:cs="Arial"/>
        </w:rPr>
        <w:t>, pri čemer se je kot javna infrastruktura razglasila tudi oprema v navedenih objektih</w:t>
      </w:r>
      <w:r w:rsidR="00C91516">
        <w:rPr>
          <w:rFonts w:ascii="Arial" w:hAnsi="Arial" w:cs="Arial"/>
        </w:rPr>
        <w:t xml:space="preserve">. </w:t>
      </w:r>
      <w:r w:rsidR="00CB272F">
        <w:rPr>
          <w:rFonts w:ascii="Arial" w:hAnsi="Arial" w:cs="Arial"/>
        </w:rPr>
        <w:t>S sklepom je bilo določeno tudi, da se zadevne nepremičnine kot javna infrastruktura na področju kulture zaznamuje v zemljiški knjigi.</w:t>
      </w:r>
      <w:r w:rsidR="00772BBA">
        <w:rPr>
          <w:rFonts w:ascii="Arial" w:hAnsi="Arial" w:cs="Arial"/>
        </w:rPr>
        <w:t xml:space="preserve"> P</w:t>
      </w:r>
      <w:r w:rsidR="003D17D6">
        <w:rPr>
          <w:rFonts w:ascii="Arial" w:hAnsi="Arial" w:cs="Arial"/>
        </w:rPr>
        <w:t xml:space="preserve">o sprejemu zadevnega sklepa do vpisa </w:t>
      </w:r>
      <w:r w:rsidR="003663B1">
        <w:rPr>
          <w:rFonts w:ascii="Arial" w:hAnsi="Arial" w:cs="Arial"/>
        </w:rPr>
        <w:t>te izvedene pravice v zemljiško knjigo ni prišlo.</w:t>
      </w:r>
    </w:p>
    <w:p w14:paraId="68823ACE" w14:textId="77777777" w:rsidR="003663B1" w:rsidRDefault="003663B1" w:rsidP="008A6D9E">
      <w:pPr>
        <w:spacing w:after="0" w:line="240" w:lineRule="auto"/>
        <w:jc w:val="both"/>
        <w:rPr>
          <w:rFonts w:ascii="Arial" w:hAnsi="Arial" w:cs="Arial"/>
        </w:rPr>
      </w:pPr>
    </w:p>
    <w:p w14:paraId="749FA722" w14:textId="2DC731D7" w:rsidR="008E68DC" w:rsidRDefault="003663B1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 se je </w:t>
      </w:r>
      <w:r w:rsidR="00290AA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čas</w:t>
      </w:r>
      <w:r w:rsidR="00290AA1">
        <w:rPr>
          <w:rFonts w:ascii="Arial" w:hAnsi="Arial" w:cs="Arial"/>
        </w:rPr>
        <w:t>u</w:t>
      </w:r>
      <w:r w:rsidR="00772BBA">
        <w:rPr>
          <w:rFonts w:ascii="Arial" w:hAnsi="Arial" w:cs="Arial"/>
        </w:rPr>
        <w:t xml:space="preserve"> od sprejema sklepa do danes</w:t>
      </w:r>
      <w:r>
        <w:rPr>
          <w:rFonts w:ascii="Arial" w:hAnsi="Arial" w:cs="Arial"/>
        </w:rPr>
        <w:t xml:space="preserve"> izvedla vrsta parcelacij</w:t>
      </w:r>
      <w:r w:rsidR="00772BBA">
        <w:rPr>
          <w:rFonts w:ascii="Arial" w:hAnsi="Arial" w:cs="Arial"/>
        </w:rPr>
        <w:t>, ponekod se je vzpostavila etažna lastnina ter je prišlo do spremembe sistema zemljiške knjige</w:t>
      </w:r>
      <w:r w:rsidR="00290AA1">
        <w:rPr>
          <w:rFonts w:ascii="Arial" w:hAnsi="Arial" w:cs="Arial"/>
        </w:rPr>
        <w:t>,</w:t>
      </w:r>
      <w:r w:rsidR="00772BBA">
        <w:rPr>
          <w:rFonts w:ascii="Arial" w:hAnsi="Arial" w:cs="Arial"/>
        </w:rPr>
        <w:t xml:space="preserve"> </w:t>
      </w:r>
      <w:r w:rsidR="00DE319D">
        <w:rPr>
          <w:rFonts w:ascii="Arial" w:hAnsi="Arial" w:cs="Arial"/>
        </w:rPr>
        <w:t xml:space="preserve">vpis </w:t>
      </w:r>
      <w:r w:rsidR="0071293E">
        <w:rPr>
          <w:rFonts w:ascii="Arial" w:hAnsi="Arial" w:cs="Arial"/>
        </w:rPr>
        <w:t>izvedene pravice javne infrastrukture na področju kulture</w:t>
      </w:r>
      <w:r w:rsidR="00D53971">
        <w:rPr>
          <w:rFonts w:ascii="Arial" w:hAnsi="Arial" w:cs="Arial"/>
        </w:rPr>
        <w:t xml:space="preserve"> na podlagi zadevnega sklepa ni mogoč</w:t>
      </w:r>
      <w:r w:rsidR="00772BBA">
        <w:rPr>
          <w:rFonts w:ascii="Arial" w:hAnsi="Arial" w:cs="Arial"/>
        </w:rPr>
        <w:t>, za</w:t>
      </w:r>
      <w:r w:rsidR="00D53971">
        <w:rPr>
          <w:rFonts w:ascii="Arial" w:hAnsi="Arial" w:cs="Arial"/>
        </w:rPr>
        <w:t xml:space="preserve">radi </w:t>
      </w:r>
      <w:r w:rsidR="00772BBA">
        <w:rPr>
          <w:rFonts w:ascii="Arial" w:hAnsi="Arial" w:cs="Arial"/>
        </w:rPr>
        <w:t>česar</w:t>
      </w:r>
      <w:r>
        <w:rPr>
          <w:rFonts w:ascii="Arial" w:hAnsi="Arial" w:cs="Arial"/>
        </w:rPr>
        <w:t xml:space="preserve"> je potrebno navedeni sklep n</w:t>
      </w:r>
      <w:r w:rsidR="00942FE0">
        <w:rPr>
          <w:rFonts w:ascii="Arial" w:hAnsi="Arial" w:cs="Arial"/>
        </w:rPr>
        <w:t>atančneje opredeliti</w:t>
      </w:r>
      <w:r w:rsidR="008E68DC">
        <w:rPr>
          <w:rFonts w:ascii="Arial" w:hAnsi="Arial" w:cs="Arial"/>
        </w:rPr>
        <w:t>.</w:t>
      </w:r>
    </w:p>
    <w:p w14:paraId="283A984C" w14:textId="77777777" w:rsidR="008E68DC" w:rsidRDefault="008E68DC" w:rsidP="008A6D9E">
      <w:pPr>
        <w:spacing w:after="0" w:line="240" w:lineRule="auto"/>
        <w:jc w:val="both"/>
        <w:rPr>
          <w:rFonts w:ascii="Arial" w:hAnsi="Arial" w:cs="Arial"/>
        </w:rPr>
      </w:pPr>
    </w:p>
    <w:p w14:paraId="4BA6B4C9" w14:textId="40E9FF10" w:rsidR="008E68DC" w:rsidRDefault="008E68DC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objektu Knjižnice Franceta Bevka Nova Gorica je bila s sklepom iz leta 2003 kot javna kulturna infrastruktura razglašena poslovna stavba s pripadajočim zemljiščem na delu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682/1 ter del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682/14, obe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Nova Gorica. </w:t>
      </w:r>
      <w:r w:rsidR="00A136A0">
        <w:rPr>
          <w:rFonts w:ascii="Arial" w:hAnsi="Arial" w:cs="Arial"/>
        </w:rPr>
        <w:t>Glede na to, da je bila v tem času vzpostavljena etažna lastnina na objektu</w:t>
      </w:r>
      <w:r w:rsidR="0079597D">
        <w:rPr>
          <w:rFonts w:ascii="Arial" w:hAnsi="Arial" w:cs="Arial"/>
        </w:rPr>
        <w:t>,</w:t>
      </w:r>
      <w:r w:rsidR="00A136A0">
        <w:rPr>
          <w:rFonts w:ascii="Arial" w:hAnsi="Arial" w:cs="Arial"/>
        </w:rPr>
        <w:t xml:space="preserve"> v katerem deluje knjižnica, se predlaga razglasitev javne kulturne infrastrukture na delu stavbe, v kateri deluje knjižnica. Preostanek zadevne stavbe v naravi predstavlja garažo, v kateri ni MONG edina lastnica</w:t>
      </w:r>
      <w:r w:rsidR="0079597D">
        <w:rPr>
          <w:rFonts w:ascii="Arial" w:hAnsi="Arial" w:cs="Arial"/>
        </w:rPr>
        <w:t xml:space="preserve"> posamezni</w:t>
      </w:r>
      <w:r w:rsidR="00772BBA">
        <w:rPr>
          <w:rFonts w:ascii="Arial" w:hAnsi="Arial" w:cs="Arial"/>
        </w:rPr>
        <w:t>h</w:t>
      </w:r>
      <w:r w:rsidR="0079597D">
        <w:rPr>
          <w:rFonts w:ascii="Arial" w:hAnsi="Arial" w:cs="Arial"/>
        </w:rPr>
        <w:t xml:space="preserve"> de</w:t>
      </w:r>
      <w:r w:rsidR="00772BBA">
        <w:rPr>
          <w:rFonts w:ascii="Arial" w:hAnsi="Arial" w:cs="Arial"/>
        </w:rPr>
        <w:t>lov</w:t>
      </w:r>
      <w:r w:rsidR="0079597D">
        <w:rPr>
          <w:rFonts w:ascii="Arial" w:hAnsi="Arial" w:cs="Arial"/>
        </w:rPr>
        <w:t xml:space="preserve">, </w:t>
      </w:r>
      <w:proofErr w:type="spellStart"/>
      <w:r w:rsidR="0079597D">
        <w:rPr>
          <w:rFonts w:ascii="Arial" w:hAnsi="Arial" w:cs="Arial"/>
        </w:rPr>
        <w:t>t.j</w:t>
      </w:r>
      <w:proofErr w:type="spellEnd"/>
      <w:r w:rsidR="0079597D">
        <w:rPr>
          <w:rFonts w:ascii="Arial" w:hAnsi="Arial" w:cs="Arial"/>
        </w:rPr>
        <w:t>. garažni</w:t>
      </w:r>
      <w:r w:rsidR="00290AA1">
        <w:rPr>
          <w:rFonts w:ascii="Arial" w:hAnsi="Arial" w:cs="Arial"/>
        </w:rPr>
        <w:t>h</w:t>
      </w:r>
      <w:r w:rsidR="0079597D">
        <w:rPr>
          <w:rFonts w:ascii="Arial" w:hAnsi="Arial" w:cs="Arial"/>
        </w:rPr>
        <w:t xml:space="preserve"> mest</w:t>
      </w:r>
      <w:r w:rsidR="00A136A0">
        <w:rPr>
          <w:rFonts w:ascii="Arial" w:hAnsi="Arial" w:cs="Arial"/>
        </w:rPr>
        <w:t xml:space="preserve">, zaradi česar </w:t>
      </w:r>
      <w:r w:rsidR="00772BBA">
        <w:rPr>
          <w:rFonts w:ascii="Arial" w:hAnsi="Arial" w:cs="Arial"/>
        </w:rPr>
        <w:t xml:space="preserve">zadevni </w:t>
      </w:r>
      <w:r w:rsidR="0079597D">
        <w:rPr>
          <w:rFonts w:ascii="Arial" w:hAnsi="Arial" w:cs="Arial"/>
        </w:rPr>
        <w:t xml:space="preserve">predlog ne vključuje določitve javne kulturne infrastrukture na </w:t>
      </w:r>
      <w:r w:rsidR="00772BBA">
        <w:rPr>
          <w:rFonts w:ascii="Arial" w:hAnsi="Arial" w:cs="Arial"/>
        </w:rPr>
        <w:t>tem</w:t>
      </w:r>
      <w:r w:rsidR="0079597D">
        <w:rPr>
          <w:rFonts w:ascii="Arial" w:hAnsi="Arial" w:cs="Arial"/>
        </w:rPr>
        <w:t xml:space="preserve"> delu stavbe.</w:t>
      </w:r>
    </w:p>
    <w:p w14:paraId="2FE4EA59" w14:textId="77777777" w:rsidR="006D6548" w:rsidRDefault="006D6548" w:rsidP="008A6D9E">
      <w:pPr>
        <w:spacing w:after="0" w:line="240" w:lineRule="auto"/>
        <w:jc w:val="both"/>
        <w:rPr>
          <w:rFonts w:ascii="Arial" w:hAnsi="Arial" w:cs="Arial"/>
        </w:rPr>
      </w:pPr>
    </w:p>
    <w:p w14:paraId="04DEDA12" w14:textId="487A40F7" w:rsidR="006D6548" w:rsidRDefault="006D6548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območju Kulturnega doma Nova Gorica je bilo v letu 2003 kot javna kulturna infrastruktura </w:t>
      </w:r>
      <w:r w:rsidR="0079597D">
        <w:rPr>
          <w:rFonts w:ascii="Arial" w:hAnsi="Arial" w:cs="Arial"/>
        </w:rPr>
        <w:t xml:space="preserve">razglašena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670/17 poslovna stavba in dvorišče, del poslovne stavbe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670/32 in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670/29 in sicer kletni prostori, pritličje ter kontrolni hodnik, pisarna in stopnišče v I. nadstropju, del velike dvorane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št. 670/20</w:t>
      </w:r>
      <w:r w:rsidR="00C06A14">
        <w:rPr>
          <w:rFonts w:ascii="Arial" w:hAnsi="Arial" w:cs="Arial"/>
        </w:rPr>
        <w:t xml:space="preserve">, vse </w:t>
      </w:r>
      <w:proofErr w:type="spellStart"/>
      <w:r w:rsidR="00C06A14">
        <w:rPr>
          <w:rFonts w:ascii="Arial" w:hAnsi="Arial" w:cs="Arial"/>
        </w:rPr>
        <w:t>k.o</w:t>
      </w:r>
      <w:proofErr w:type="spellEnd"/>
      <w:r w:rsidR="00C06A14">
        <w:rPr>
          <w:rFonts w:ascii="Arial" w:hAnsi="Arial" w:cs="Arial"/>
        </w:rPr>
        <w:t>. Nova Gorica</w:t>
      </w:r>
      <w:r>
        <w:rPr>
          <w:rFonts w:ascii="Arial" w:hAnsi="Arial" w:cs="Arial"/>
        </w:rPr>
        <w:t>. Ob sprejemu sklepa v letu 2003 ni bil</w:t>
      </w:r>
      <w:r w:rsidR="000C20A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urejeno lastništvo nepremičnin, na katerih je bila razglašena javna kulturna infrastruktura</w:t>
      </w:r>
      <w:r w:rsidR="0079597D">
        <w:rPr>
          <w:rFonts w:ascii="Arial" w:hAnsi="Arial" w:cs="Arial"/>
        </w:rPr>
        <w:t>, poleg tega pa ni bila vzpostavljena etažna lastnina in s tem vpis stavb v zemljiško knjigo</w:t>
      </w:r>
      <w:r>
        <w:rPr>
          <w:rFonts w:ascii="Arial" w:hAnsi="Arial" w:cs="Arial"/>
        </w:rPr>
        <w:t xml:space="preserve">. </w:t>
      </w:r>
      <w:r w:rsidR="00D95D8A">
        <w:rPr>
          <w:rFonts w:ascii="Arial" w:hAnsi="Arial" w:cs="Arial"/>
        </w:rPr>
        <w:t>Kulturni dom Nova Gorica deluje na območju dve</w:t>
      </w:r>
      <w:r w:rsidR="0079597D">
        <w:rPr>
          <w:rFonts w:ascii="Arial" w:hAnsi="Arial" w:cs="Arial"/>
        </w:rPr>
        <w:t>h</w:t>
      </w:r>
      <w:r w:rsidR="00D95D8A">
        <w:rPr>
          <w:rFonts w:ascii="Arial" w:hAnsi="Arial" w:cs="Arial"/>
        </w:rPr>
        <w:t xml:space="preserve"> stavb, in sicer stavbe št. 2388 ter stavbe št. 340. Etažna lastnina na stavbi št. 2388 je urejena, ni pa še urejena etažna lastnina na stavbi št. 340</w:t>
      </w:r>
      <w:r w:rsidR="0079597D">
        <w:rPr>
          <w:rFonts w:ascii="Arial" w:hAnsi="Arial" w:cs="Arial"/>
        </w:rPr>
        <w:t xml:space="preserve">. Ker je potrebno status javne kulturne infrastrukture vpisati v zemljiško knjigo tudi zaradi tega, ker je to pogoj pri raznih razpisih na področju kulture, </w:t>
      </w:r>
      <w:r w:rsidR="00D95D8A">
        <w:rPr>
          <w:rFonts w:ascii="Arial" w:hAnsi="Arial" w:cs="Arial"/>
        </w:rPr>
        <w:t>predlagamo,</w:t>
      </w:r>
      <w:r w:rsidR="0079597D">
        <w:rPr>
          <w:rFonts w:ascii="Arial" w:hAnsi="Arial" w:cs="Arial"/>
        </w:rPr>
        <w:t xml:space="preserve"> da</w:t>
      </w:r>
      <w:r w:rsidR="00D95D8A">
        <w:rPr>
          <w:rFonts w:ascii="Arial" w:hAnsi="Arial" w:cs="Arial"/>
        </w:rPr>
        <w:t xml:space="preserve"> </w:t>
      </w:r>
      <w:r w:rsidR="0079597D">
        <w:rPr>
          <w:rFonts w:ascii="Arial" w:hAnsi="Arial" w:cs="Arial"/>
        </w:rPr>
        <w:t xml:space="preserve">se s sprejemom tega sklepa vzpostavijo pogoji za vpis statusa javne kulturne infrastrukture v zemljiško knjigo v delu, kjer je to glede na urejenost zemljiške knjige mogoče, v preostalem delu pa </w:t>
      </w:r>
      <w:r w:rsidR="00D95D8A">
        <w:rPr>
          <w:rFonts w:ascii="Arial" w:hAnsi="Arial" w:cs="Arial"/>
        </w:rPr>
        <w:t>mestni svet</w:t>
      </w:r>
      <w:r w:rsidR="0079597D">
        <w:rPr>
          <w:rFonts w:ascii="Arial" w:hAnsi="Arial" w:cs="Arial"/>
        </w:rPr>
        <w:t xml:space="preserve"> sprejme obvezo, da se bo le-to uredilo v roku 1 leta </w:t>
      </w:r>
      <w:r w:rsidR="00D95D8A">
        <w:rPr>
          <w:rFonts w:ascii="Arial" w:hAnsi="Arial" w:cs="Arial"/>
        </w:rPr>
        <w:t>od vzpostavitve etažne lastnine</w:t>
      </w:r>
      <w:r w:rsidR="0079597D">
        <w:rPr>
          <w:rFonts w:ascii="Arial" w:hAnsi="Arial" w:cs="Arial"/>
        </w:rPr>
        <w:t>.</w:t>
      </w:r>
    </w:p>
    <w:p w14:paraId="0530AE34" w14:textId="77777777" w:rsidR="00D95D8A" w:rsidRDefault="00D95D8A" w:rsidP="008A6D9E">
      <w:pPr>
        <w:spacing w:after="0" w:line="240" w:lineRule="auto"/>
        <w:jc w:val="both"/>
        <w:rPr>
          <w:rFonts w:ascii="Arial" w:hAnsi="Arial" w:cs="Arial"/>
        </w:rPr>
      </w:pPr>
    </w:p>
    <w:p w14:paraId="4145994F" w14:textId="1886871E" w:rsidR="004D7343" w:rsidRDefault="00D95D8A" w:rsidP="004D7343">
      <w:pPr>
        <w:spacing w:after="0" w:line="240" w:lineRule="auto"/>
        <w:jc w:val="both"/>
        <w:rPr>
          <w:rFonts w:ascii="Arial" w:hAnsi="Arial" w:cs="Arial"/>
        </w:rPr>
      </w:pPr>
      <w:r w:rsidRPr="004D7343">
        <w:rPr>
          <w:rFonts w:ascii="Arial" w:hAnsi="Arial" w:cs="Arial"/>
        </w:rPr>
        <w:t>Na območju Gradu Kromberk, v objektu katerega deluje Javni zavod Goriški muzej</w:t>
      </w:r>
      <w:r w:rsidR="0079597D">
        <w:rPr>
          <w:rFonts w:ascii="Arial" w:hAnsi="Arial" w:cs="Arial"/>
        </w:rPr>
        <w:t>,</w:t>
      </w:r>
      <w:r w:rsidRPr="004D7343">
        <w:rPr>
          <w:rFonts w:ascii="Arial" w:hAnsi="Arial" w:cs="Arial"/>
        </w:rPr>
        <w:t xml:space="preserve"> je bila s </w:t>
      </w:r>
      <w:r w:rsidR="00CA1EA1" w:rsidRPr="004D7343">
        <w:rPr>
          <w:rFonts w:ascii="Arial" w:hAnsi="Arial" w:cs="Arial"/>
        </w:rPr>
        <w:t>sklepom</w:t>
      </w:r>
      <w:r w:rsidRPr="004D7343">
        <w:rPr>
          <w:rFonts w:ascii="Arial" w:hAnsi="Arial" w:cs="Arial"/>
        </w:rPr>
        <w:t xml:space="preserve"> iz leta 2003 razglašena kot javna </w:t>
      </w:r>
      <w:r w:rsidR="00CA1EA1" w:rsidRPr="004D7343">
        <w:rPr>
          <w:rFonts w:ascii="Arial" w:hAnsi="Arial" w:cs="Arial"/>
        </w:rPr>
        <w:t>kulturna</w:t>
      </w:r>
      <w:r w:rsidRPr="004D7343">
        <w:rPr>
          <w:rFonts w:ascii="Arial" w:hAnsi="Arial" w:cs="Arial"/>
        </w:rPr>
        <w:t xml:space="preserve"> infrastruktura </w:t>
      </w:r>
      <w:proofErr w:type="spellStart"/>
      <w:r w:rsidR="004D7343" w:rsidRPr="004D7343">
        <w:rPr>
          <w:rFonts w:ascii="Arial" w:hAnsi="Arial" w:cs="Arial"/>
        </w:rPr>
        <w:t>parc</w:t>
      </w:r>
      <w:proofErr w:type="spellEnd"/>
      <w:r w:rsidR="004D7343" w:rsidRPr="004D7343">
        <w:rPr>
          <w:rFonts w:ascii="Arial" w:hAnsi="Arial" w:cs="Arial"/>
        </w:rPr>
        <w:t xml:space="preserve">. št. 1, 1/1, 2, 2/2 in 9, vse </w:t>
      </w:r>
      <w:proofErr w:type="spellStart"/>
      <w:r w:rsidR="004D7343" w:rsidRPr="004D7343">
        <w:rPr>
          <w:rFonts w:ascii="Arial" w:hAnsi="Arial" w:cs="Arial"/>
        </w:rPr>
        <w:t>k.o</w:t>
      </w:r>
      <w:proofErr w:type="spellEnd"/>
      <w:r w:rsidR="004D7343" w:rsidRPr="004D7343">
        <w:rPr>
          <w:rFonts w:ascii="Arial" w:hAnsi="Arial" w:cs="Arial"/>
        </w:rPr>
        <w:t xml:space="preserve">. Kromberk. </w:t>
      </w:r>
      <w:r w:rsidR="000C20A7" w:rsidRPr="000C20A7">
        <w:rPr>
          <w:rFonts w:ascii="Arial" w:hAnsi="Arial" w:cs="Arial"/>
        </w:rPr>
        <w:t xml:space="preserve">Zaradi parcelacije, združitve parcel, se javna infrastruktura na področju kulture vpiše pri parcelah ½,1/1,2/2 in 9 vse </w:t>
      </w:r>
      <w:proofErr w:type="spellStart"/>
      <w:r w:rsidR="000C20A7" w:rsidRPr="000C20A7">
        <w:rPr>
          <w:rFonts w:ascii="Arial" w:hAnsi="Arial" w:cs="Arial"/>
        </w:rPr>
        <w:t>k.o</w:t>
      </w:r>
      <w:proofErr w:type="spellEnd"/>
      <w:r w:rsidR="000C20A7" w:rsidRPr="000C20A7">
        <w:rPr>
          <w:rFonts w:ascii="Arial" w:hAnsi="Arial" w:cs="Arial"/>
        </w:rPr>
        <w:t>. Solkan</w:t>
      </w:r>
      <w:r w:rsidR="000C20A7">
        <w:rPr>
          <w:rFonts w:ascii="Arial" w:hAnsi="Arial" w:cs="Arial"/>
        </w:rPr>
        <w:t xml:space="preserve">. </w:t>
      </w:r>
    </w:p>
    <w:p w14:paraId="467075C8" w14:textId="77777777" w:rsidR="000C20A7" w:rsidRDefault="000C20A7" w:rsidP="004D7343">
      <w:pPr>
        <w:spacing w:after="0" w:line="240" w:lineRule="auto"/>
        <w:jc w:val="both"/>
        <w:rPr>
          <w:rFonts w:ascii="Arial" w:hAnsi="Arial" w:cs="Arial"/>
        </w:rPr>
      </w:pPr>
    </w:p>
    <w:p w14:paraId="65CA2BD0" w14:textId="77777777" w:rsidR="004D01B6" w:rsidRDefault="004D01B6" w:rsidP="004D01B6">
      <w:pPr>
        <w:spacing w:after="0" w:line="240" w:lineRule="auto"/>
        <w:jc w:val="both"/>
        <w:rPr>
          <w:rFonts w:ascii="Arial" w:hAnsi="Arial" w:cs="Arial"/>
        </w:rPr>
      </w:pPr>
    </w:p>
    <w:p w14:paraId="28DB6AD5" w14:textId="77777777" w:rsidR="00C06A14" w:rsidRDefault="00C06A14" w:rsidP="004D01B6">
      <w:pPr>
        <w:spacing w:after="0" w:line="240" w:lineRule="auto"/>
        <w:jc w:val="both"/>
        <w:rPr>
          <w:rFonts w:ascii="Arial" w:hAnsi="Arial" w:cs="Arial"/>
        </w:rPr>
      </w:pPr>
    </w:p>
    <w:p w14:paraId="311328E5" w14:textId="77777777" w:rsidR="000C20A7" w:rsidRDefault="000C20A7" w:rsidP="004D01B6">
      <w:pPr>
        <w:spacing w:after="0" w:line="240" w:lineRule="auto"/>
        <w:jc w:val="both"/>
        <w:rPr>
          <w:rFonts w:ascii="Arial" w:hAnsi="Arial" w:cs="Arial"/>
        </w:rPr>
      </w:pPr>
    </w:p>
    <w:p w14:paraId="5118152A" w14:textId="3A0D7375" w:rsidR="004D01B6" w:rsidRPr="004D7343" w:rsidRDefault="00C06A14" w:rsidP="004D01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D01B6">
        <w:rPr>
          <w:rFonts w:ascii="Arial" w:hAnsi="Arial" w:cs="Arial"/>
        </w:rPr>
        <w:t xml:space="preserve">a območju Parkirne hiše »A« je bila s sklepom iz leta 2003 razglašena </w:t>
      </w:r>
      <w:r>
        <w:rPr>
          <w:rFonts w:ascii="Arial" w:hAnsi="Arial" w:cs="Arial"/>
        </w:rPr>
        <w:t xml:space="preserve">javna kulturna infrastruktura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455/2,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Nova Gorica, in sicer večnamenski prostor v izmeri 570/24 m</w:t>
      </w:r>
      <w:r w:rsidRPr="00C06A1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in pripadajoče zemljišče v umeti 235 m</w:t>
      </w:r>
      <w:r w:rsidRPr="00C06A1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Navedeno območje v naravi predstavlja </w:t>
      </w:r>
      <w:proofErr w:type="spellStart"/>
      <w:r>
        <w:rPr>
          <w:rFonts w:ascii="Arial" w:hAnsi="Arial" w:cs="Arial"/>
        </w:rPr>
        <w:t>t.i</w:t>
      </w:r>
      <w:proofErr w:type="spellEnd"/>
      <w:r>
        <w:rPr>
          <w:rFonts w:ascii="Arial" w:hAnsi="Arial" w:cs="Arial"/>
        </w:rPr>
        <w:t xml:space="preserve">. »Točko«,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prostore v katerih deluje Javni sklad za kulturne dejavnosti. Od sprejema sklepa je prišlo do </w:t>
      </w:r>
      <w:r w:rsidR="002C2A00">
        <w:rPr>
          <w:rFonts w:ascii="Arial" w:hAnsi="Arial" w:cs="Arial"/>
        </w:rPr>
        <w:t>parcelacija parcele. Ker je zadevna stavba delno tudi garaža</w:t>
      </w:r>
      <w:r w:rsidR="002C2A00" w:rsidRPr="002C2A00">
        <w:rPr>
          <w:rFonts w:ascii="Arial" w:hAnsi="Arial" w:cs="Arial"/>
        </w:rPr>
        <w:t xml:space="preserve"> </w:t>
      </w:r>
      <w:r w:rsidR="002C2A00">
        <w:rPr>
          <w:rFonts w:ascii="Arial" w:hAnsi="Arial" w:cs="Arial"/>
        </w:rPr>
        <w:t xml:space="preserve">in je v celoti lasti Mestne občine Nova Gorica, skladno s pravili Zakona o zemljiški knjigi, ni vpisana v zemljiško knjigo, predlagamo, da se javna kulturna infrastruktura razglasi na </w:t>
      </w:r>
      <w:proofErr w:type="spellStart"/>
      <w:r w:rsidR="002C2A00">
        <w:rPr>
          <w:rFonts w:ascii="Arial" w:hAnsi="Arial" w:cs="Arial"/>
        </w:rPr>
        <w:t>parc</w:t>
      </w:r>
      <w:proofErr w:type="spellEnd"/>
      <w:r w:rsidR="002C2A00">
        <w:rPr>
          <w:rFonts w:ascii="Arial" w:hAnsi="Arial" w:cs="Arial"/>
        </w:rPr>
        <w:t xml:space="preserve">. št. 455/3, </w:t>
      </w:r>
      <w:proofErr w:type="spellStart"/>
      <w:r w:rsidR="002C2A00">
        <w:rPr>
          <w:rFonts w:ascii="Arial" w:hAnsi="Arial" w:cs="Arial"/>
        </w:rPr>
        <w:t>k.o</w:t>
      </w:r>
      <w:proofErr w:type="spellEnd"/>
      <w:r w:rsidR="002C2A00">
        <w:rPr>
          <w:rFonts w:ascii="Arial" w:hAnsi="Arial" w:cs="Arial"/>
        </w:rPr>
        <w:t xml:space="preserve">. Nova Gorica, </w:t>
      </w:r>
      <w:proofErr w:type="spellStart"/>
      <w:r w:rsidR="002C2A00">
        <w:rPr>
          <w:rFonts w:ascii="Arial" w:hAnsi="Arial" w:cs="Arial"/>
        </w:rPr>
        <w:t>t.j</w:t>
      </w:r>
      <w:proofErr w:type="spellEnd"/>
      <w:r w:rsidR="002C2A00">
        <w:rPr>
          <w:rFonts w:ascii="Arial" w:hAnsi="Arial" w:cs="Arial"/>
        </w:rPr>
        <w:t>. parceli, ki se nahaja pod delom stavbe, ki je namenjena kulturni dejavnosti.</w:t>
      </w:r>
    </w:p>
    <w:p w14:paraId="5671CD60" w14:textId="77777777" w:rsidR="004D7343" w:rsidRDefault="004D7343" w:rsidP="004D7343">
      <w:pPr>
        <w:spacing w:after="0" w:line="240" w:lineRule="auto"/>
        <w:jc w:val="both"/>
        <w:rPr>
          <w:rFonts w:ascii="Arial" w:hAnsi="Arial" w:cs="Arial"/>
        </w:rPr>
      </w:pPr>
    </w:p>
    <w:p w14:paraId="446A858E" w14:textId="79A33930" w:rsidR="002C2A00" w:rsidRDefault="002C2A00" w:rsidP="004D73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Sklep mestnega sveta iz leta 2003 je vseboval tudi </w:t>
      </w:r>
      <w:r w:rsidR="004D7343">
        <w:rPr>
          <w:rFonts w:ascii="Arial" w:hAnsi="Arial" w:cs="Arial"/>
        </w:rPr>
        <w:t xml:space="preserve">Objekt Vile </w:t>
      </w:r>
      <w:proofErr w:type="spellStart"/>
      <w:r w:rsidR="004D7343">
        <w:rPr>
          <w:rFonts w:ascii="Arial" w:hAnsi="Arial" w:cs="Arial"/>
        </w:rPr>
        <w:t>Bartolomej</w:t>
      </w:r>
      <w:proofErr w:type="spellEnd"/>
      <w:r>
        <w:rPr>
          <w:rFonts w:ascii="Arial" w:hAnsi="Arial" w:cs="Arial"/>
        </w:rPr>
        <w:t xml:space="preserve">. Navedeni objekt </w:t>
      </w:r>
      <w:r w:rsidR="004D7343">
        <w:rPr>
          <w:rFonts w:ascii="Arial" w:hAnsi="Arial" w:cs="Arial"/>
        </w:rPr>
        <w:t xml:space="preserve">je bil kot javna </w:t>
      </w:r>
      <w:r>
        <w:rPr>
          <w:rFonts w:ascii="Arial" w:hAnsi="Arial" w:cs="Arial"/>
        </w:rPr>
        <w:t>kulturna</w:t>
      </w:r>
      <w:r w:rsidR="004D7343">
        <w:rPr>
          <w:rFonts w:ascii="Arial" w:hAnsi="Arial" w:cs="Arial"/>
        </w:rPr>
        <w:t xml:space="preserve"> infrastruktura razglašen z </w:t>
      </w:r>
      <w:r w:rsidR="00772BBA">
        <w:rPr>
          <w:rFonts w:ascii="Arial" w:hAnsi="Arial" w:cs="Arial"/>
        </w:rPr>
        <w:t>dvema</w:t>
      </w:r>
      <w:r w:rsidR="004D7343">
        <w:rPr>
          <w:rFonts w:ascii="Arial" w:hAnsi="Arial" w:cs="Arial"/>
        </w:rPr>
        <w:t xml:space="preserve"> sklepoma.</w:t>
      </w:r>
      <w:r>
        <w:rPr>
          <w:rFonts w:ascii="Arial" w:hAnsi="Arial" w:cs="Arial"/>
        </w:rPr>
        <w:t xml:space="preserve"> S sklepom mestnega sveta iz leta 2003 so</w:t>
      </w:r>
      <w:r w:rsidR="004D01B6">
        <w:rPr>
          <w:rFonts w:ascii="Arial" w:hAnsi="Arial" w:cs="Arial"/>
        </w:rPr>
        <w:t xml:space="preserve"> bil</w:t>
      </w:r>
      <w:r>
        <w:rPr>
          <w:rFonts w:ascii="Arial" w:hAnsi="Arial" w:cs="Arial"/>
        </w:rPr>
        <w:t>e</w:t>
      </w:r>
      <w:r w:rsidR="004D01B6">
        <w:rPr>
          <w:rFonts w:ascii="Arial" w:hAnsi="Arial" w:cs="Arial"/>
        </w:rPr>
        <w:t xml:space="preserve"> kot javna kulturna infrastruktura razglašena </w:t>
      </w:r>
      <w:proofErr w:type="spellStart"/>
      <w:r w:rsidR="004D01B6">
        <w:rPr>
          <w:rFonts w:ascii="Arial" w:hAnsi="Arial" w:cs="Arial"/>
        </w:rPr>
        <w:t>parc</w:t>
      </w:r>
      <w:proofErr w:type="spellEnd"/>
      <w:r w:rsidR="004D01B6">
        <w:rPr>
          <w:rFonts w:ascii="Arial" w:hAnsi="Arial" w:cs="Arial"/>
        </w:rPr>
        <w:t xml:space="preserve">. št. 2997, 2998, 2999, 3000, 1016/1, 1026/2, 1014, 1017/8, 1017/10 in 1017/12, </w:t>
      </w:r>
      <w:proofErr w:type="spellStart"/>
      <w:r w:rsidR="004D01B6">
        <w:rPr>
          <w:rFonts w:ascii="Arial" w:hAnsi="Arial" w:cs="Arial"/>
        </w:rPr>
        <w:t>k.o</w:t>
      </w:r>
      <w:proofErr w:type="spellEnd"/>
      <w:r w:rsidR="004D01B6">
        <w:rPr>
          <w:rFonts w:ascii="Arial" w:hAnsi="Arial" w:cs="Arial"/>
        </w:rPr>
        <w:t>. vse Solkan. K</w:t>
      </w:r>
      <w:r w:rsidR="004D7343">
        <w:rPr>
          <w:rFonts w:ascii="Arial" w:hAnsi="Arial" w:cs="Arial"/>
        </w:rPr>
        <w:t xml:space="preserve">asneje pa </w:t>
      </w:r>
      <w:r w:rsidR="00E36E9D">
        <w:rPr>
          <w:rFonts w:ascii="Arial" w:hAnsi="Arial" w:cs="Arial"/>
        </w:rPr>
        <w:t>je mestni svet na seji 29.9.20</w:t>
      </w:r>
      <w:r w:rsidR="00A71E02">
        <w:rPr>
          <w:rFonts w:ascii="Arial" w:hAnsi="Arial" w:cs="Arial"/>
        </w:rPr>
        <w:t>1</w:t>
      </w:r>
      <w:r w:rsidR="00E36E9D">
        <w:rPr>
          <w:rFonts w:ascii="Arial" w:hAnsi="Arial" w:cs="Arial"/>
        </w:rPr>
        <w:t xml:space="preserve">6 sprejel sklep št. 610-47/2025-55, s katerim je za </w:t>
      </w:r>
      <w:r w:rsidR="004D01B6">
        <w:rPr>
          <w:rFonts w:ascii="Arial" w:hAnsi="Arial" w:cs="Arial"/>
        </w:rPr>
        <w:t xml:space="preserve">javno kulturno </w:t>
      </w:r>
      <w:r>
        <w:rPr>
          <w:rFonts w:ascii="Arial" w:hAnsi="Arial" w:cs="Arial"/>
        </w:rPr>
        <w:t>infrastrukturo</w:t>
      </w:r>
      <w:r w:rsidR="004D01B6">
        <w:rPr>
          <w:rFonts w:ascii="Arial" w:hAnsi="Arial" w:cs="Arial"/>
        </w:rPr>
        <w:t xml:space="preserve"> razglasil </w:t>
      </w:r>
      <w:proofErr w:type="spellStart"/>
      <w:r w:rsidR="004D01B6">
        <w:rPr>
          <w:rFonts w:ascii="Arial" w:hAnsi="Arial" w:cs="Arial"/>
        </w:rPr>
        <w:t>parc</w:t>
      </w:r>
      <w:proofErr w:type="spellEnd"/>
      <w:r w:rsidR="004D01B6">
        <w:rPr>
          <w:rFonts w:ascii="Arial" w:hAnsi="Arial" w:cs="Arial"/>
        </w:rPr>
        <w:t>. št</w:t>
      </w:r>
      <w:r>
        <w:rPr>
          <w:rFonts w:ascii="Arial" w:hAnsi="Arial" w:cs="Arial"/>
        </w:rPr>
        <w:t>.</w:t>
      </w:r>
      <w:r w:rsidR="004D01B6">
        <w:rPr>
          <w:rFonts w:ascii="Arial" w:hAnsi="Arial" w:cs="Arial"/>
        </w:rPr>
        <w:t xml:space="preserve"> 2997 ter 1016/3, </w:t>
      </w:r>
      <w:r>
        <w:rPr>
          <w:rFonts w:ascii="Arial" w:hAnsi="Arial" w:cs="Arial"/>
        </w:rPr>
        <w:t xml:space="preserve">obe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Solkan. Slednje je bilo narejeno iz razloga, ker je prišlo v tem času do združevanja parcel. Je pa sklep iz leta 2003 kot javno kulturno infrastrukturo razglasil tudi nepremičnini,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2998 in 1014,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obe Solkan, ki v naravi predstavljata zapor in dvorišče ob zaporu, kar pa se glede na trenutno namembnost ne sklada z namenom statusa javne kulturne infrastrukture.</w:t>
      </w:r>
    </w:p>
    <w:p w14:paraId="00F3B6D4" w14:textId="77777777" w:rsidR="004D01B6" w:rsidRDefault="004D01B6" w:rsidP="004D7343">
      <w:pPr>
        <w:spacing w:after="0" w:line="240" w:lineRule="auto"/>
        <w:jc w:val="both"/>
        <w:rPr>
          <w:rFonts w:ascii="Arial" w:hAnsi="Arial" w:cs="Arial"/>
        </w:rPr>
      </w:pPr>
    </w:p>
    <w:p w14:paraId="219B1CCA" w14:textId="7FA2A810" w:rsidR="00004AE2" w:rsidRPr="00004AE2" w:rsidRDefault="002C2A00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Glede na vse navedeno </w:t>
      </w:r>
      <w:r w:rsidR="00004AE2" w:rsidRPr="00004AE2">
        <w:rPr>
          <w:rFonts w:ascii="Arial" w:hAnsi="Arial" w:cs="Arial"/>
        </w:rPr>
        <w:t>Mestnemu svetu Mestne občine Nova Gorica predlagamo, da predloženi sklep obravnava in sprejme.</w:t>
      </w:r>
    </w:p>
    <w:p w14:paraId="56AC2CBA" w14:textId="7BD5F0D1" w:rsidR="00004AE2" w:rsidRDefault="00004AE2" w:rsidP="008A6D9E">
      <w:pPr>
        <w:spacing w:after="0" w:line="240" w:lineRule="auto"/>
        <w:jc w:val="both"/>
        <w:rPr>
          <w:rFonts w:ascii="Arial" w:hAnsi="Arial" w:cs="Arial"/>
        </w:rPr>
      </w:pPr>
    </w:p>
    <w:p w14:paraId="2183F749" w14:textId="4D0D77B0" w:rsidR="00D401B4" w:rsidRDefault="00D401B4" w:rsidP="008A6D9E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0A95B41C" w14:textId="77777777" w:rsidR="00714258" w:rsidRDefault="00714258" w:rsidP="00714258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Samo Turel</w:t>
      </w:r>
    </w:p>
    <w:p w14:paraId="2C2B4BD2" w14:textId="77777777" w:rsidR="00714258" w:rsidRDefault="00714258" w:rsidP="00714258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04AE2">
        <w:rPr>
          <w:rFonts w:ascii="Arial" w:hAnsi="Arial" w:cs="Arial"/>
        </w:rPr>
        <w:t>ŽUPAN</w:t>
      </w:r>
    </w:p>
    <w:p w14:paraId="18B58C4F" w14:textId="77777777" w:rsidR="00054E5E" w:rsidRDefault="00054E5E" w:rsidP="008A6D9E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01395822" w14:textId="41E1C0B7" w:rsidR="00004AE2" w:rsidRPr="00004AE2" w:rsidRDefault="008A6D9E" w:rsidP="008A6D9E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Pripravil</w:t>
      </w:r>
      <w:r w:rsidR="002622DD">
        <w:rPr>
          <w:rFonts w:ascii="Arial" w:hAnsi="Arial" w:cs="Arial"/>
        </w:rPr>
        <w:t>a</w:t>
      </w:r>
      <w:r w:rsidRPr="00004AE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5178AE5" w14:textId="54F4039F" w:rsidR="00892936" w:rsidRPr="000273BF" w:rsidRDefault="00992ADA" w:rsidP="008A6D9E">
      <w:pPr>
        <w:spacing w:after="0" w:line="240" w:lineRule="auto"/>
        <w:jc w:val="both"/>
        <w:rPr>
          <w:rFonts w:ascii="Arial" w:hAnsi="Arial" w:cs="Arial"/>
        </w:rPr>
      </w:pPr>
      <w:r w:rsidRPr="000273BF">
        <w:rPr>
          <w:rFonts w:ascii="Arial" w:hAnsi="Arial" w:cs="Arial"/>
        </w:rPr>
        <w:t xml:space="preserve">Tjaša Harej Pavlica </w:t>
      </w:r>
    </w:p>
    <w:p w14:paraId="2FD27096" w14:textId="325DBB10" w:rsidR="00892936" w:rsidRPr="00322C3E" w:rsidRDefault="004574CC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Vodja službe</w:t>
      </w:r>
      <w:r w:rsidR="000273BF" w:rsidRPr="000273BF">
        <w:rPr>
          <w:rFonts w:ascii="Arial" w:hAnsi="Arial" w:cs="Arial"/>
        </w:rPr>
        <w:t xml:space="preserve"> za premoženjske zadeve</w:t>
      </w:r>
    </w:p>
    <w:p w14:paraId="59153A8E" w14:textId="77777777" w:rsidR="00CB272F" w:rsidRDefault="00CB272F" w:rsidP="008A6D9E">
      <w:pPr>
        <w:spacing w:after="0" w:line="240" w:lineRule="auto"/>
        <w:jc w:val="both"/>
        <w:rPr>
          <w:rFonts w:ascii="Arial" w:hAnsi="Arial" w:cs="Arial"/>
        </w:rPr>
      </w:pPr>
    </w:p>
    <w:p w14:paraId="7557C410" w14:textId="77777777" w:rsidR="00CB272F" w:rsidRDefault="00CB272F" w:rsidP="008A6D9E">
      <w:pPr>
        <w:spacing w:after="0" w:line="240" w:lineRule="auto"/>
        <w:jc w:val="both"/>
        <w:rPr>
          <w:rFonts w:ascii="Arial" w:hAnsi="Arial" w:cs="Arial"/>
        </w:rPr>
      </w:pPr>
    </w:p>
    <w:p w14:paraId="5FE839E9" w14:textId="77777777" w:rsidR="00CB272F" w:rsidRPr="00322C3E" w:rsidRDefault="00CB272F" w:rsidP="008A6D9E">
      <w:pPr>
        <w:spacing w:after="0" w:line="240" w:lineRule="auto"/>
        <w:jc w:val="both"/>
        <w:rPr>
          <w:rFonts w:ascii="Arial" w:hAnsi="Arial" w:cs="Arial"/>
        </w:rPr>
      </w:pPr>
    </w:p>
    <w:p w14:paraId="7EBEEE1A" w14:textId="7DC164DC" w:rsidR="00D401B4" w:rsidRDefault="00D401B4" w:rsidP="008A6D9E">
      <w:pPr>
        <w:spacing w:after="0" w:line="240" w:lineRule="auto"/>
        <w:jc w:val="both"/>
        <w:rPr>
          <w:rFonts w:ascii="Arial" w:hAnsi="Arial" w:cs="Arial"/>
        </w:rPr>
      </w:pPr>
    </w:p>
    <w:p w14:paraId="2F6A2743" w14:textId="77777777" w:rsidR="00BD55AA" w:rsidRDefault="00BD55AA" w:rsidP="008A6D9E">
      <w:pPr>
        <w:spacing w:after="0" w:line="240" w:lineRule="auto"/>
        <w:jc w:val="both"/>
        <w:rPr>
          <w:rFonts w:ascii="Arial" w:hAnsi="Arial" w:cs="Arial"/>
        </w:rPr>
      </w:pPr>
    </w:p>
    <w:p w14:paraId="48B19789" w14:textId="77777777" w:rsidR="00BD55AA" w:rsidRDefault="00BD55AA" w:rsidP="008A6D9E">
      <w:pPr>
        <w:spacing w:after="0" w:line="240" w:lineRule="auto"/>
        <w:jc w:val="both"/>
        <w:rPr>
          <w:rFonts w:ascii="Arial" w:hAnsi="Arial" w:cs="Arial"/>
        </w:rPr>
      </w:pPr>
    </w:p>
    <w:p w14:paraId="342B6C87" w14:textId="6DA7A730" w:rsidR="00CB272F" w:rsidRDefault="00CB272F" w:rsidP="008A6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Prilogi:</w:t>
      </w:r>
    </w:p>
    <w:p w14:paraId="66CB670D" w14:textId="097D139A" w:rsidR="00CB272F" w:rsidRDefault="00CB272F" w:rsidP="00CB272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Sklep Mestnega sveta Mestne občine Nova Gorica št. 61100-6/95 z dne 19.</w:t>
      </w:r>
      <w:r w:rsidR="00BD5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BD5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2003</w:t>
      </w:r>
    </w:p>
    <w:p w14:paraId="6BCDE531" w14:textId="30DABF1A" w:rsidR="00CB272F" w:rsidRPr="00CB272F" w:rsidRDefault="00CB272F" w:rsidP="00CB272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Sklep Mestnega sveta Mestne občine Nova Gorica št. 610-47/2015-55 z dne 29.</w:t>
      </w:r>
      <w:r w:rsidR="00BD5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BD5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BD55AA">
        <w:rPr>
          <w:rFonts w:ascii="Arial" w:hAnsi="Arial" w:cs="Arial"/>
        </w:rPr>
        <w:t>.</w:t>
      </w:r>
    </w:p>
    <w:sectPr w:rsidR="00CB272F" w:rsidRPr="00CB272F" w:rsidSect="00004AE2">
      <w:headerReference w:type="default" r:id="rId25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16D0" w14:textId="77777777" w:rsidR="00F31AAB" w:rsidRDefault="00F31AAB" w:rsidP="008263D1">
      <w:pPr>
        <w:spacing w:after="0" w:line="240" w:lineRule="auto"/>
      </w:pPr>
      <w:r>
        <w:separator/>
      </w:r>
    </w:p>
  </w:endnote>
  <w:endnote w:type="continuationSeparator" w:id="0">
    <w:p w14:paraId="3BFEE40B" w14:textId="77777777" w:rsidR="00F31AAB" w:rsidRDefault="00F31AAB" w:rsidP="0082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F620" w14:textId="3256D67E" w:rsidR="008263D1" w:rsidRDefault="008263D1" w:rsidP="008263D1">
    <w:pPr>
      <w:pStyle w:val="Noga"/>
      <w:ind w:left="-1134"/>
    </w:pPr>
    <w:r>
      <w:rPr>
        <w:noProof/>
        <w:sz w:val="20"/>
        <w:lang w:eastAsia="sl-SI"/>
      </w:rPr>
      <w:drawing>
        <wp:inline distT="0" distB="0" distL="0" distR="0" wp14:anchorId="486F62FC" wp14:editId="743534C3">
          <wp:extent cx="5483074" cy="310896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3074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AE77" w14:textId="77777777" w:rsidR="00F31AAB" w:rsidRDefault="00F31AAB" w:rsidP="008263D1">
      <w:pPr>
        <w:spacing w:after="0" w:line="240" w:lineRule="auto"/>
      </w:pPr>
      <w:r>
        <w:separator/>
      </w:r>
    </w:p>
  </w:footnote>
  <w:footnote w:type="continuationSeparator" w:id="0">
    <w:p w14:paraId="18A4BF9E" w14:textId="77777777" w:rsidR="00F31AAB" w:rsidRDefault="00F31AAB" w:rsidP="0082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8E8F" w14:textId="0210A93F" w:rsidR="008263D1" w:rsidRDefault="008263D1" w:rsidP="008263D1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2CF2" w14:textId="258F5E2F" w:rsidR="00004AE2" w:rsidRDefault="00004AE2" w:rsidP="008263D1">
    <w:pPr>
      <w:pStyle w:val="Glava"/>
      <w:ind w:left="-1134"/>
    </w:pPr>
  </w:p>
  <w:p w14:paraId="0C8BF402" w14:textId="0B722081" w:rsidR="00004AE2" w:rsidRDefault="00004AE2" w:rsidP="008263D1">
    <w:pPr>
      <w:pStyle w:val="Glava"/>
      <w:ind w:left="-1134"/>
    </w:pPr>
  </w:p>
  <w:p w14:paraId="096D5AD9" w14:textId="22930732" w:rsidR="00004AE2" w:rsidRDefault="00004AE2" w:rsidP="008263D1">
    <w:pPr>
      <w:pStyle w:val="Glava"/>
      <w:ind w:left="-1134"/>
    </w:pPr>
  </w:p>
  <w:p w14:paraId="7D87CDF2" w14:textId="70CAA0AA" w:rsidR="00004AE2" w:rsidRDefault="00004AE2" w:rsidP="008263D1">
    <w:pPr>
      <w:pStyle w:val="Glava"/>
      <w:ind w:left="-1134"/>
    </w:pPr>
  </w:p>
  <w:p w14:paraId="28827CBD" w14:textId="77777777" w:rsidR="008A6D9E" w:rsidRDefault="008A6D9E" w:rsidP="008263D1">
    <w:pPr>
      <w:pStyle w:val="Glava"/>
      <w:ind w:left="-1134"/>
    </w:pPr>
  </w:p>
  <w:p w14:paraId="35088A85" w14:textId="77777777" w:rsidR="00004AE2" w:rsidRDefault="00004AE2" w:rsidP="008A6D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FD2"/>
    <w:multiLevelType w:val="hybridMultilevel"/>
    <w:tmpl w:val="9368A1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48E0"/>
    <w:multiLevelType w:val="hybridMultilevel"/>
    <w:tmpl w:val="81C4CF88"/>
    <w:lvl w:ilvl="0" w:tplc="B2E2F5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454"/>
    <w:multiLevelType w:val="hybridMultilevel"/>
    <w:tmpl w:val="A4722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22503">
    <w:abstractNumId w:val="3"/>
  </w:num>
  <w:num w:numId="2" w16cid:durableId="937058189">
    <w:abstractNumId w:val="1"/>
  </w:num>
  <w:num w:numId="3" w16cid:durableId="1626504738">
    <w:abstractNumId w:val="0"/>
  </w:num>
  <w:num w:numId="4" w16cid:durableId="37068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D1"/>
    <w:rsid w:val="00003AE3"/>
    <w:rsid w:val="00004AE2"/>
    <w:rsid w:val="000069CB"/>
    <w:rsid w:val="000123B7"/>
    <w:rsid w:val="00021FBD"/>
    <w:rsid w:val="000273BF"/>
    <w:rsid w:val="000342FE"/>
    <w:rsid w:val="0003476F"/>
    <w:rsid w:val="00053A82"/>
    <w:rsid w:val="00054E5E"/>
    <w:rsid w:val="0007236B"/>
    <w:rsid w:val="00087A2F"/>
    <w:rsid w:val="000C20A7"/>
    <w:rsid w:val="001266D6"/>
    <w:rsid w:val="001319F3"/>
    <w:rsid w:val="0016116D"/>
    <w:rsid w:val="00176A73"/>
    <w:rsid w:val="00183356"/>
    <w:rsid w:val="00193566"/>
    <w:rsid w:val="001B65FB"/>
    <w:rsid w:val="001F1585"/>
    <w:rsid w:val="00203F20"/>
    <w:rsid w:val="00222C0C"/>
    <w:rsid w:val="00243520"/>
    <w:rsid w:val="0024555E"/>
    <w:rsid w:val="002622DD"/>
    <w:rsid w:val="0027318D"/>
    <w:rsid w:val="00290AA1"/>
    <w:rsid w:val="002A6206"/>
    <w:rsid w:val="002B70D9"/>
    <w:rsid w:val="002C2A00"/>
    <w:rsid w:val="002F118A"/>
    <w:rsid w:val="003143D5"/>
    <w:rsid w:val="003151DC"/>
    <w:rsid w:val="00322C3E"/>
    <w:rsid w:val="00331138"/>
    <w:rsid w:val="00345034"/>
    <w:rsid w:val="003473DA"/>
    <w:rsid w:val="003535A5"/>
    <w:rsid w:val="00357633"/>
    <w:rsid w:val="00361F17"/>
    <w:rsid w:val="003663B1"/>
    <w:rsid w:val="0036701E"/>
    <w:rsid w:val="00391E75"/>
    <w:rsid w:val="003A1F22"/>
    <w:rsid w:val="003B7F73"/>
    <w:rsid w:val="003D17D6"/>
    <w:rsid w:val="003D69D3"/>
    <w:rsid w:val="00427128"/>
    <w:rsid w:val="00437F88"/>
    <w:rsid w:val="004574CC"/>
    <w:rsid w:val="004931E8"/>
    <w:rsid w:val="004A4B5E"/>
    <w:rsid w:val="004C1A81"/>
    <w:rsid w:val="004D01B6"/>
    <w:rsid w:val="004D582D"/>
    <w:rsid w:val="004D7343"/>
    <w:rsid w:val="00512A9C"/>
    <w:rsid w:val="00526EBF"/>
    <w:rsid w:val="00532265"/>
    <w:rsid w:val="00552B6E"/>
    <w:rsid w:val="005540CF"/>
    <w:rsid w:val="00583D4E"/>
    <w:rsid w:val="005B4B27"/>
    <w:rsid w:val="005C4779"/>
    <w:rsid w:val="005D2A80"/>
    <w:rsid w:val="005D32DF"/>
    <w:rsid w:val="00601991"/>
    <w:rsid w:val="00613B15"/>
    <w:rsid w:val="00624E85"/>
    <w:rsid w:val="0062502E"/>
    <w:rsid w:val="00627686"/>
    <w:rsid w:val="00630E49"/>
    <w:rsid w:val="006417F3"/>
    <w:rsid w:val="0065755C"/>
    <w:rsid w:val="006622D9"/>
    <w:rsid w:val="00691A0B"/>
    <w:rsid w:val="00697603"/>
    <w:rsid w:val="006A0E68"/>
    <w:rsid w:val="006C59B4"/>
    <w:rsid w:val="006D6548"/>
    <w:rsid w:val="006E3201"/>
    <w:rsid w:val="00701A4C"/>
    <w:rsid w:val="0071293E"/>
    <w:rsid w:val="00714258"/>
    <w:rsid w:val="00731791"/>
    <w:rsid w:val="00737E4B"/>
    <w:rsid w:val="00741843"/>
    <w:rsid w:val="00745594"/>
    <w:rsid w:val="007656BD"/>
    <w:rsid w:val="00765FF5"/>
    <w:rsid w:val="00772BBA"/>
    <w:rsid w:val="00777E9A"/>
    <w:rsid w:val="007958E2"/>
    <w:rsid w:val="0079597D"/>
    <w:rsid w:val="007A2EE0"/>
    <w:rsid w:val="007A5171"/>
    <w:rsid w:val="007A76E4"/>
    <w:rsid w:val="007B413B"/>
    <w:rsid w:val="007C70C0"/>
    <w:rsid w:val="007D30F2"/>
    <w:rsid w:val="00800624"/>
    <w:rsid w:val="00804A3B"/>
    <w:rsid w:val="008263D1"/>
    <w:rsid w:val="00841DF2"/>
    <w:rsid w:val="00891965"/>
    <w:rsid w:val="00892936"/>
    <w:rsid w:val="008A61FD"/>
    <w:rsid w:val="008A6D9E"/>
    <w:rsid w:val="008E68DC"/>
    <w:rsid w:val="00903D10"/>
    <w:rsid w:val="00917597"/>
    <w:rsid w:val="00931DE7"/>
    <w:rsid w:val="009415E0"/>
    <w:rsid w:val="00942FE0"/>
    <w:rsid w:val="009678B0"/>
    <w:rsid w:val="00976F5F"/>
    <w:rsid w:val="00990F4F"/>
    <w:rsid w:val="00992ADA"/>
    <w:rsid w:val="009D1839"/>
    <w:rsid w:val="00A12CC4"/>
    <w:rsid w:val="00A136A0"/>
    <w:rsid w:val="00A20EAD"/>
    <w:rsid w:val="00A30ABF"/>
    <w:rsid w:val="00A51643"/>
    <w:rsid w:val="00A67B55"/>
    <w:rsid w:val="00A71E02"/>
    <w:rsid w:val="00AA5D60"/>
    <w:rsid w:val="00AB4DDF"/>
    <w:rsid w:val="00AD0102"/>
    <w:rsid w:val="00AF2F3C"/>
    <w:rsid w:val="00AF60D0"/>
    <w:rsid w:val="00B40D15"/>
    <w:rsid w:val="00B43359"/>
    <w:rsid w:val="00B536BC"/>
    <w:rsid w:val="00B8124F"/>
    <w:rsid w:val="00BA638E"/>
    <w:rsid w:val="00BD55AA"/>
    <w:rsid w:val="00BD55B1"/>
    <w:rsid w:val="00C06204"/>
    <w:rsid w:val="00C06A14"/>
    <w:rsid w:val="00C06B70"/>
    <w:rsid w:val="00C0795C"/>
    <w:rsid w:val="00C24042"/>
    <w:rsid w:val="00C27BD2"/>
    <w:rsid w:val="00C3249B"/>
    <w:rsid w:val="00C4511F"/>
    <w:rsid w:val="00C47AAE"/>
    <w:rsid w:val="00C50301"/>
    <w:rsid w:val="00C87D53"/>
    <w:rsid w:val="00C91516"/>
    <w:rsid w:val="00CA1EA1"/>
    <w:rsid w:val="00CA66C2"/>
    <w:rsid w:val="00CB272F"/>
    <w:rsid w:val="00CE3328"/>
    <w:rsid w:val="00D017D0"/>
    <w:rsid w:val="00D168D3"/>
    <w:rsid w:val="00D244F5"/>
    <w:rsid w:val="00D401B4"/>
    <w:rsid w:val="00D53971"/>
    <w:rsid w:val="00D5586E"/>
    <w:rsid w:val="00D7121F"/>
    <w:rsid w:val="00D87853"/>
    <w:rsid w:val="00D93600"/>
    <w:rsid w:val="00D95D8A"/>
    <w:rsid w:val="00DA4FEB"/>
    <w:rsid w:val="00DA6E67"/>
    <w:rsid w:val="00DA7F45"/>
    <w:rsid w:val="00DE12AB"/>
    <w:rsid w:val="00DE319D"/>
    <w:rsid w:val="00DF7614"/>
    <w:rsid w:val="00E36E9D"/>
    <w:rsid w:val="00E94A9A"/>
    <w:rsid w:val="00EC2CB8"/>
    <w:rsid w:val="00F059F6"/>
    <w:rsid w:val="00F12E7D"/>
    <w:rsid w:val="00F15190"/>
    <w:rsid w:val="00F31AAB"/>
    <w:rsid w:val="00F97390"/>
    <w:rsid w:val="00FC3C77"/>
    <w:rsid w:val="00FD240B"/>
    <w:rsid w:val="00FE334D"/>
    <w:rsid w:val="00FE66F4"/>
    <w:rsid w:val="00FF3540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CF69"/>
  <w15:chartTrackingRefBased/>
  <w15:docId w15:val="{E07BD571-39BE-4B94-955F-6C60668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27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63D1"/>
  </w:style>
  <w:style w:type="paragraph" w:styleId="Noga">
    <w:name w:val="footer"/>
    <w:basedOn w:val="Navaden"/>
    <w:link w:val="NogaZnak"/>
    <w:uiPriority w:val="99"/>
    <w:unhideWhenUsed/>
    <w:rsid w:val="0082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63D1"/>
  </w:style>
  <w:style w:type="paragraph" w:styleId="Odstavekseznama">
    <w:name w:val="List Paragraph"/>
    <w:basedOn w:val="Navaden"/>
    <w:uiPriority w:val="34"/>
    <w:qFormat/>
    <w:rsid w:val="008A6D9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43359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12E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12E7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12E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12E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12E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E7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A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2344" TargetMode="External"/><Relationship Id="rId18" Type="http://schemas.openxmlformats.org/officeDocument/2006/relationships/hyperlink" Target="http://www.uradni-list.si/1/objava.jsp?sop=2017-01-291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22-01-26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066" TargetMode="External"/><Relationship Id="rId17" Type="http://schemas.openxmlformats.org/officeDocument/2006/relationships/hyperlink" Target="http://www.uradni-list.si/1/objava.jsp?sop=2016-01-293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3-01-4130" TargetMode="External"/><Relationship Id="rId20" Type="http://schemas.openxmlformats.org/officeDocument/2006/relationships/hyperlink" Target="http://www.uradni-list.si/1/objava.jsp?sop=2022-01-00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1-01-082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8-01-08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0-01-0129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EDD95-E542-4145-B29C-53B3E9ECC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560FD-5045-4A97-A96A-FB064877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21E3C-22FA-481B-93B1-44871B443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C1730-9170-4611-9CC4-FC5E1A12AB07}">
  <ds:schemaRefs>
    <ds:schemaRef ds:uri="87834aa9-1eb8-45f9-af71-ae19f45fa43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Kompara</dc:creator>
  <cp:keywords/>
  <dc:description/>
  <cp:lastModifiedBy>Miran Ljucovič</cp:lastModifiedBy>
  <cp:revision>12</cp:revision>
  <cp:lastPrinted>2025-01-09T10:21:00Z</cp:lastPrinted>
  <dcterms:created xsi:type="dcterms:W3CDTF">2025-01-09T10:21:00Z</dcterms:created>
  <dcterms:modified xsi:type="dcterms:W3CDTF">2025-01-09T14:17:00Z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