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Look w:val="04A0" w:firstRow="1" w:lastRow="0" w:firstColumn="1" w:lastColumn="0" w:noHBand="0" w:noVBand="1"/>
      </w:tblPr>
      <w:tblGrid>
        <w:gridCol w:w="3397"/>
        <w:gridCol w:w="5323"/>
      </w:tblGrid>
      <w:tr w:rsidR="00E90A6B" w:rsidRPr="009D2239" w14:paraId="2B9ABEBA" w14:textId="77777777" w:rsidTr="00CF5B7C">
        <w:tc>
          <w:tcPr>
            <w:tcW w:w="3397" w:type="dxa"/>
            <w:shd w:val="clear" w:color="auto" w:fill="F2F2F2" w:themeFill="background1" w:themeFillShade="F2"/>
          </w:tcPr>
          <w:p w14:paraId="1FC770B6" w14:textId="1A9EBDD8" w:rsidR="00E90A6B" w:rsidRPr="009D2239" w:rsidRDefault="00E90A6B">
            <w:pPr>
              <w:rPr>
                <w:rFonts w:ascii="Arial" w:hAnsi="Arial" w:cs="Arial"/>
                <w:b/>
                <w:bCs/>
                <w:sz w:val="22"/>
                <w:szCs w:val="22"/>
              </w:rPr>
            </w:pPr>
            <w:r w:rsidRPr="009D2239">
              <w:rPr>
                <w:rFonts w:ascii="Arial" w:hAnsi="Arial" w:cs="Arial"/>
                <w:b/>
                <w:bCs/>
                <w:sz w:val="22"/>
                <w:szCs w:val="22"/>
              </w:rPr>
              <w:t>Zahtevani podatki</w:t>
            </w:r>
          </w:p>
        </w:tc>
        <w:tc>
          <w:tcPr>
            <w:tcW w:w="5323" w:type="dxa"/>
            <w:shd w:val="clear" w:color="auto" w:fill="F2F2F2" w:themeFill="background1" w:themeFillShade="F2"/>
          </w:tcPr>
          <w:p w14:paraId="413BBBA7" w14:textId="5BEFB8C9" w:rsidR="00E90A6B" w:rsidRPr="009D2239" w:rsidRDefault="00E90A6B">
            <w:pPr>
              <w:rPr>
                <w:rFonts w:ascii="Arial" w:hAnsi="Arial" w:cs="Arial"/>
                <w:b/>
                <w:bCs/>
                <w:sz w:val="22"/>
                <w:szCs w:val="22"/>
              </w:rPr>
            </w:pPr>
            <w:r w:rsidRPr="009D2239">
              <w:rPr>
                <w:rFonts w:ascii="Arial" w:hAnsi="Arial" w:cs="Arial"/>
                <w:b/>
                <w:bCs/>
                <w:sz w:val="22"/>
                <w:szCs w:val="22"/>
              </w:rPr>
              <w:t>Vnos podatkov</w:t>
            </w:r>
          </w:p>
        </w:tc>
      </w:tr>
      <w:tr w:rsidR="00E90A6B" w:rsidRPr="009D2239" w14:paraId="5FB0ABB8" w14:textId="77777777" w:rsidTr="00E90A6B">
        <w:tc>
          <w:tcPr>
            <w:tcW w:w="3397" w:type="dxa"/>
          </w:tcPr>
          <w:p w14:paraId="718B0C54" w14:textId="52C042FB" w:rsidR="00E90A6B" w:rsidRPr="009D2239" w:rsidRDefault="00E90A6B" w:rsidP="0006627F">
            <w:pPr>
              <w:rPr>
                <w:rFonts w:ascii="Arial" w:hAnsi="Arial" w:cs="Arial"/>
                <w:b/>
                <w:bCs/>
                <w:sz w:val="22"/>
                <w:szCs w:val="22"/>
              </w:rPr>
            </w:pPr>
            <w:r w:rsidRPr="009D2239">
              <w:rPr>
                <w:rFonts w:ascii="Arial" w:hAnsi="Arial" w:cs="Arial"/>
                <w:b/>
                <w:bCs/>
                <w:sz w:val="22"/>
                <w:szCs w:val="22"/>
              </w:rPr>
              <w:t>Vlagatelj/Organizator javne prireditve/shoda</w:t>
            </w:r>
          </w:p>
          <w:p w14:paraId="6A939CDD" w14:textId="654F3603" w:rsidR="00E90A6B" w:rsidRPr="009D2239" w:rsidRDefault="00E90A6B" w:rsidP="0006627F">
            <w:pPr>
              <w:rPr>
                <w:rFonts w:ascii="Arial" w:hAnsi="Arial" w:cs="Arial"/>
                <w:sz w:val="22"/>
                <w:szCs w:val="22"/>
              </w:rPr>
            </w:pPr>
            <w:r w:rsidRPr="009D2239">
              <w:rPr>
                <w:rFonts w:ascii="Arial" w:hAnsi="Arial" w:cs="Arial"/>
                <w:sz w:val="22"/>
                <w:szCs w:val="22"/>
              </w:rPr>
              <w:t>(ime in priimek oz. naziv pravne osebe)</w:t>
            </w:r>
          </w:p>
        </w:tc>
        <w:tc>
          <w:tcPr>
            <w:tcW w:w="5323" w:type="dxa"/>
          </w:tcPr>
          <w:p w14:paraId="3BF5CC70" w14:textId="77777777" w:rsidR="00E90A6B" w:rsidRPr="009D2239" w:rsidRDefault="00E90A6B">
            <w:pPr>
              <w:rPr>
                <w:rFonts w:ascii="Arial" w:hAnsi="Arial" w:cs="Arial"/>
                <w:sz w:val="22"/>
                <w:szCs w:val="22"/>
              </w:rPr>
            </w:pPr>
          </w:p>
        </w:tc>
      </w:tr>
      <w:tr w:rsidR="00E90A6B" w:rsidRPr="009D2239" w14:paraId="6AECC957" w14:textId="77777777" w:rsidTr="00E90A6B">
        <w:tc>
          <w:tcPr>
            <w:tcW w:w="3397" w:type="dxa"/>
          </w:tcPr>
          <w:p w14:paraId="143AC5FB" w14:textId="77777777" w:rsidR="00E90A6B" w:rsidRPr="009D2239" w:rsidRDefault="00E90A6B" w:rsidP="0006627F">
            <w:pPr>
              <w:rPr>
                <w:rFonts w:ascii="Arial" w:hAnsi="Arial" w:cs="Arial"/>
                <w:b/>
                <w:bCs/>
                <w:sz w:val="22"/>
                <w:szCs w:val="22"/>
              </w:rPr>
            </w:pPr>
            <w:r w:rsidRPr="009D2239">
              <w:rPr>
                <w:rFonts w:ascii="Arial" w:hAnsi="Arial" w:cs="Arial"/>
                <w:b/>
                <w:bCs/>
                <w:sz w:val="22"/>
                <w:szCs w:val="22"/>
              </w:rPr>
              <w:t>Naslov</w:t>
            </w:r>
          </w:p>
          <w:p w14:paraId="17B8932E" w14:textId="65835C81" w:rsidR="00E90A6B" w:rsidRPr="009D2239" w:rsidRDefault="00E90A6B" w:rsidP="0006627F">
            <w:pPr>
              <w:rPr>
                <w:rFonts w:ascii="Arial" w:hAnsi="Arial" w:cs="Arial"/>
                <w:sz w:val="22"/>
                <w:szCs w:val="22"/>
              </w:rPr>
            </w:pPr>
            <w:r w:rsidRPr="009D2239">
              <w:rPr>
                <w:rFonts w:ascii="Arial" w:hAnsi="Arial" w:cs="Arial"/>
                <w:sz w:val="22"/>
                <w:szCs w:val="22"/>
              </w:rPr>
              <w:t>(Ulica, hišna številka, poštna številka in kraj)</w:t>
            </w:r>
          </w:p>
        </w:tc>
        <w:tc>
          <w:tcPr>
            <w:tcW w:w="5323" w:type="dxa"/>
          </w:tcPr>
          <w:p w14:paraId="1EF2FD51" w14:textId="77777777" w:rsidR="00E90A6B" w:rsidRPr="009D2239" w:rsidRDefault="00E90A6B">
            <w:pPr>
              <w:rPr>
                <w:rFonts w:ascii="Arial" w:hAnsi="Arial" w:cs="Arial"/>
                <w:sz w:val="22"/>
                <w:szCs w:val="22"/>
              </w:rPr>
            </w:pPr>
          </w:p>
        </w:tc>
      </w:tr>
      <w:tr w:rsidR="00E90A6B" w:rsidRPr="009D2239" w14:paraId="01ADECAA" w14:textId="77777777" w:rsidTr="00E90A6B">
        <w:tc>
          <w:tcPr>
            <w:tcW w:w="3397" w:type="dxa"/>
          </w:tcPr>
          <w:p w14:paraId="63882F16" w14:textId="77777777" w:rsidR="00E90A6B" w:rsidRPr="009D2239" w:rsidRDefault="00E90A6B" w:rsidP="0006627F">
            <w:pPr>
              <w:rPr>
                <w:rFonts w:ascii="Arial" w:hAnsi="Arial" w:cs="Arial"/>
                <w:b/>
                <w:bCs/>
                <w:sz w:val="22"/>
                <w:szCs w:val="22"/>
              </w:rPr>
            </w:pPr>
            <w:r w:rsidRPr="009D2239">
              <w:rPr>
                <w:rFonts w:ascii="Arial" w:hAnsi="Arial" w:cs="Arial"/>
                <w:b/>
                <w:bCs/>
                <w:sz w:val="22"/>
                <w:szCs w:val="22"/>
              </w:rPr>
              <w:t>Kontakt</w:t>
            </w:r>
          </w:p>
          <w:p w14:paraId="18F5024C" w14:textId="7A83403F" w:rsidR="00E90A6B" w:rsidRPr="009D2239" w:rsidRDefault="00E90A6B" w:rsidP="0006627F">
            <w:pPr>
              <w:rPr>
                <w:rFonts w:ascii="Arial" w:hAnsi="Arial" w:cs="Arial"/>
                <w:sz w:val="22"/>
                <w:szCs w:val="22"/>
              </w:rPr>
            </w:pPr>
            <w:r w:rsidRPr="009D2239">
              <w:rPr>
                <w:rFonts w:ascii="Arial" w:hAnsi="Arial" w:cs="Arial"/>
                <w:sz w:val="22"/>
                <w:szCs w:val="22"/>
              </w:rPr>
              <w:t>(telefonska številka, elektronski naslov)</w:t>
            </w:r>
          </w:p>
        </w:tc>
        <w:tc>
          <w:tcPr>
            <w:tcW w:w="5323" w:type="dxa"/>
          </w:tcPr>
          <w:p w14:paraId="0A65E279" w14:textId="77777777" w:rsidR="00E90A6B" w:rsidRPr="009D2239" w:rsidRDefault="00E90A6B">
            <w:pPr>
              <w:rPr>
                <w:rFonts w:ascii="Arial" w:hAnsi="Arial" w:cs="Arial"/>
                <w:sz w:val="22"/>
                <w:szCs w:val="22"/>
              </w:rPr>
            </w:pPr>
          </w:p>
        </w:tc>
      </w:tr>
    </w:tbl>
    <w:p w14:paraId="7AC076A9" w14:textId="77777777" w:rsidR="00C77FE8" w:rsidRPr="009D2239" w:rsidRDefault="00C77FE8">
      <w:pPr>
        <w:rPr>
          <w:rFonts w:ascii="Arial" w:hAnsi="Arial" w:cs="Arial"/>
          <w:b/>
          <w:sz w:val="22"/>
          <w:szCs w:val="22"/>
        </w:rPr>
      </w:pPr>
    </w:p>
    <w:p w14:paraId="7AC076AC" w14:textId="47C60E1F" w:rsidR="00C77FE8" w:rsidRPr="0006627F" w:rsidRDefault="00C72DA3" w:rsidP="0006627F">
      <w:pPr>
        <w:pStyle w:val="Naslov1"/>
        <w:spacing w:after="240"/>
        <w:jc w:val="center"/>
        <w:rPr>
          <w:rFonts w:ascii="Arial" w:hAnsi="Arial" w:cs="Arial"/>
          <w:b/>
          <w:bCs/>
          <w:color w:val="auto"/>
          <w:sz w:val="24"/>
          <w:szCs w:val="24"/>
        </w:rPr>
      </w:pPr>
      <w:r w:rsidRPr="008E0CF5">
        <w:rPr>
          <w:rFonts w:ascii="Arial" w:hAnsi="Arial" w:cs="Arial"/>
          <w:b/>
          <w:bCs/>
          <w:color w:val="auto"/>
          <w:sz w:val="24"/>
          <w:szCs w:val="24"/>
        </w:rPr>
        <w:t>Vloga za izdajo dovoljenja za začasno čezmerno obremenitev</w:t>
      </w:r>
      <w:r w:rsidR="008E0CF5" w:rsidRPr="008E0CF5">
        <w:rPr>
          <w:rFonts w:ascii="Arial" w:hAnsi="Arial" w:cs="Arial"/>
          <w:b/>
          <w:bCs/>
          <w:color w:val="auto"/>
          <w:sz w:val="24"/>
          <w:szCs w:val="24"/>
        </w:rPr>
        <w:t xml:space="preserve"> </w:t>
      </w:r>
      <w:r w:rsidR="008E0CF5" w:rsidRPr="008E0CF5">
        <w:rPr>
          <w:rFonts w:ascii="Arial" w:hAnsi="Arial" w:cs="Arial"/>
          <w:b/>
          <w:bCs/>
          <w:color w:val="auto"/>
          <w:sz w:val="24"/>
          <w:szCs w:val="24"/>
        </w:rPr>
        <w:br/>
      </w:r>
      <w:r w:rsidRPr="008E0CF5">
        <w:rPr>
          <w:rFonts w:ascii="Arial" w:hAnsi="Arial" w:cs="Arial"/>
          <w:b/>
          <w:bCs/>
          <w:color w:val="auto"/>
          <w:sz w:val="24"/>
          <w:szCs w:val="24"/>
        </w:rPr>
        <w:t>okolja s hrupom</w:t>
      </w:r>
    </w:p>
    <w:p w14:paraId="190EBBDA" w14:textId="3688EDEC" w:rsidR="009D2239" w:rsidRDefault="00C72DA3" w:rsidP="0006627F">
      <w:pPr>
        <w:spacing w:after="240"/>
        <w:jc w:val="both"/>
        <w:rPr>
          <w:rFonts w:ascii="Arial" w:hAnsi="Arial" w:cs="Arial"/>
          <w:sz w:val="22"/>
          <w:szCs w:val="22"/>
        </w:rPr>
      </w:pPr>
      <w:r w:rsidRPr="009D2239">
        <w:rPr>
          <w:rFonts w:ascii="Arial" w:hAnsi="Arial" w:cs="Arial"/>
          <w:sz w:val="22"/>
          <w:szCs w:val="22"/>
        </w:rPr>
        <w:t xml:space="preserve">141.člen Zakona o varstvu okolja </w:t>
      </w:r>
      <w:r w:rsidR="00684E61">
        <w:rPr>
          <w:rFonts w:ascii="Arial" w:hAnsi="Arial" w:cs="Arial"/>
          <w:sz w:val="22"/>
          <w:szCs w:val="22"/>
        </w:rPr>
        <w:t>(</w:t>
      </w:r>
      <w:r w:rsidRPr="009D2239">
        <w:rPr>
          <w:rFonts w:ascii="Arial" w:hAnsi="Arial" w:cs="Arial"/>
          <w:sz w:val="22"/>
          <w:szCs w:val="22"/>
        </w:rPr>
        <w:t>ZVO-2, Uradni list RS št. 44/22</w:t>
      </w:r>
      <w:r w:rsidR="00684E61">
        <w:rPr>
          <w:rFonts w:ascii="Arial" w:hAnsi="Arial" w:cs="Arial"/>
          <w:sz w:val="22"/>
          <w:szCs w:val="22"/>
        </w:rPr>
        <w:t>, 18/23 – ZDU-10</w:t>
      </w:r>
      <w:r w:rsidR="00C86D53">
        <w:rPr>
          <w:rFonts w:ascii="Arial" w:hAnsi="Arial" w:cs="Arial"/>
          <w:sz w:val="22"/>
          <w:szCs w:val="22"/>
        </w:rPr>
        <w:t>,</w:t>
      </w:r>
      <w:r w:rsidR="00684E61">
        <w:rPr>
          <w:rFonts w:ascii="Arial" w:hAnsi="Arial" w:cs="Arial"/>
          <w:sz w:val="22"/>
          <w:szCs w:val="22"/>
        </w:rPr>
        <w:t xml:space="preserve"> 78/23 – ZUNPEOVE</w:t>
      </w:r>
      <w:r w:rsidR="00C86D53">
        <w:rPr>
          <w:rFonts w:ascii="Arial" w:hAnsi="Arial" w:cs="Arial"/>
          <w:sz w:val="22"/>
          <w:szCs w:val="22"/>
        </w:rPr>
        <w:t xml:space="preserve"> in 23/24</w:t>
      </w:r>
      <w:r w:rsidR="00684E61">
        <w:rPr>
          <w:rFonts w:ascii="Arial" w:hAnsi="Arial" w:cs="Arial"/>
          <w:sz w:val="22"/>
          <w:szCs w:val="22"/>
        </w:rPr>
        <w:t>) in</w:t>
      </w:r>
      <w:r w:rsidRPr="009D2239">
        <w:rPr>
          <w:rFonts w:ascii="Arial" w:hAnsi="Arial" w:cs="Arial"/>
          <w:sz w:val="22"/>
          <w:szCs w:val="22"/>
        </w:rPr>
        <w:t xml:space="preserve"> 6.čle</w:t>
      </w:r>
      <w:r w:rsidR="00684E61">
        <w:rPr>
          <w:rFonts w:ascii="Arial" w:hAnsi="Arial" w:cs="Arial"/>
          <w:sz w:val="22"/>
          <w:szCs w:val="22"/>
        </w:rPr>
        <w:t>n</w:t>
      </w:r>
      <w:r w:rsidRPr="009D2239">
        <w:rPr>
          <w:rFonts w:ascii="Arial" w:hAnsi="Arial" w:cs="Arial"/>
          <w:sz w:val="22"/>
          <w:szCs w:val="22"/>
        </w:rPr>
        <w:t xml:space="preserve"> Uredbe o načinu uporabe zvočnih naprav, ki na shodih in prireditvah povzročajo hrup </w:t>
      </w:r>
      <w:r w:rsidR="00E30ECC">
        <w:rPr>
          <w:rFonts w:ascii="Arial" w:hAnsi="Arial" w:cs="Arial"/>
          <w:sz w:val="22"/>
          <w:szCs w:val="22"/>
        </w:rPr>
        <w:t>(Uredba,</w:t>
      </w:r>
      <w:r w:rsidR="00E30ECC" w:rsidRPr="00B06E0B">
        <w:rPr>
          <w:rFonts w:ascii="Arial" w:hAnsi="Arial" w:cs="Arial"/>
          <w:sz w:val="22"/>
          <w:szCs w:val="22"/>
        </w:rPr>
        <w:t xml:space="preserve"> Uradni list RS, št. </w:t>
      </w:r>
      <w:r w:rsidR="00E30ECC" w:rsidRPr="00A436CB">
        <w:rPr>
          <w:rFonts w:ascii="Arial" w:hAnsi="Arial" w:cs="Arial"/>
          <w:sz w:val="22"/>
          <w:szCs w:val="22"/>
        </w:rPr>
        <w:t>118/05 in 44/22 – ZVO-2</w:t>
      </w:r>
      <w:r w:rsidR="00E30ECC">
        <w:rPr>
          <w:rFonts w:ascii="Arial" w:hAnsi="Arial" w:cs="Arial"/>
          <w:sz w:val="22"/>
          <w:szCs w:val="22"/>
        </w:rPr>
        <w:t>)</w:t>
      </w:r>
      <w:r w:rsidR="00E30ECC" w:rsidRPr="00B06E0B">
        <w:rPr>
          <w:rFonts w:ascii="Arial" w:hAnsi="Arial" w:cs="Arial"/>
          <w:sz w:val="22"/>
          <w:szCs w:val="22"/>
        </w:rPr>
        <w:t>)</w:t>
      </w:r>
    </w:p>
    <w:tbl>
      <w:tblPr>
        <w:tblStyle w:val="Tabelamrea"/>
        <w:tblW w:w="0" w:type="auto"/>
        <w:tblLook w:val="04A0" w:firstRow="1" w:lastRow="0" w:firstColumn="1" w:lastColumn="0" w:noHBand="0" w:noVBand="1"/>
      </w:tblPr>
      <w:tblGrid>
        <w:gridCol w:w="3823"/>
        <w:gridCol w:w="4897"/>
      </w:tblGrid>
      <w:tr w:rsidR="009D2239" w14:paraId="149A48E6" w14:textId="77777777" w:rsidTr="00CF5B7C">
        <w:tc>
          <w:tcPr>
            <w:tcW w:w="3823" w:type="dxa"/>
            <w:shd w:val="clear" w:color="auto" w:fill="F2F2F2" w:themeFill="background1" w:themeFillShade="F2"/>
          </w:tcPr>
          <w:p w14:paraId="3ACBF857" w14:textId="442CC358" w:rsidR="009D2239" w:rsidRDefault="009D2239" w:rsidP="0006627F">
            <w:pPr>
              <w:spacing w:line="288" w:lineRule="auto"/>
              <w:jc w:val="both"/>
              <w:rPr>
                <w:rFonts w:ascii="Arial" w:hAnsi="Arial" w:cs="Arial"/>
                <w:sz w:val="22"/>
                <w:szCs w:val="22"/>
              </w:rPr>
            </w:pPr>
            <w:r w:rsidRPr="009D2239">
              <w:rPr>
                <w:rFonts w:ascii="Arial" w:hAnsi="Arial" w:cs="Arial"/>
                <w:b/>
                <w:bCs/>
                <w:sz w:val="22"/>
                <w:szCs w:val="22"/>
              </w:rPr>
              <w:t>Zahtevani podatki</w:t>
            </w:r>
          </w:p>
        </w:tc>
        <w:tc>
          <w:tcPr>
            <w:tcW w:w="4897" w:type="dxa"/>
            <w:shd w:val="clear" w:color="auto" w:fill="F2F2F2" w:themeFill="background1" w:themeFillShade="F2"/>
          </w:tcPr>
          <w:p w14:paraId="3E030316" w14:textId="044EE1C9" w:rsidR="009D2239" w:rsidRDefault="009D2239" w:rsidP="0006627F">
            <w:pPr>
              <w:spacing w:line="288" w:lineRule="auto"/>
              <w:jc w:val="both"/>
              <w:rPr>
                <w:rFonts w:ascii="Arial" w:hAnsi="Arial" w:cs="Arial"/>
                <w:sz w:val="22"/>
                <w:szCs w:val="22"/>
              </w:rPr>
            </w:pPr>
            <w:r w:rsidRPr="009D2239">
              <w:rPr>
                <w:rFonts w:ascii="Arial" w:hAnsi="Arial" w:cs="Arial"/>
                <w:b/>
                <w:bCs/>
                <w:sz w:val="22"/>
                <w:szCs w:val="22"/>
              </w:rPr>
              <w:t>Vnos podatkov</w:t>
            </w:r>
          </w:p>
        </w:tc>
      </w:tr>
      <w:tr w:rsidR="009D2239" w14:paraId="6F44448E" w14:textId="77777777" w:rsidTr="004E6988">
        <w:tc>
          <w:tcPr>
            <w:tcW w:w="3823" w:type="dxa"/>
          </w:tcPr>
          <w:p w14:paraId="3E77B683" w14:textId="1047C288" w:rsidR="009D2239" w:rsidRDefault="009D2239" w:rsidP="0006627F">
            <w:pPr>
              <w:spacing w:line="288" w:lineRule="auto"/>
              <w:rPr>
                <w:rFonts w:ascii="Arial" w:hAnsi="Arial" w:cs="Arial"/>
                <w:b/>
                <w:sz w:val="22"/>
                <w:szCs w:val="22"/>
              </w:rPr>
            </w:pPr>
            <w:r w:rsidRPr="009D2239">
              <w:rPr>
                <w:rFonts w:ascii="Arial" w:hAnsi="Arial" w:cs="Arial"/>
                <w:b/>
                <w:sz w:val="22"/>
                <w:szCs w:val="22"/>
              </w:rPr>
              <w:t>Naziv prireditve/shoda</w:t>
            </w:r>
          </w:p>
          <w:p w14:paraId="7DEB543A" w14:textId="34D66A48" w:rsidR="004E6988" w:rsidRDefault="004E6988" w:rsidP="0006627F">
            <w:pPr>
              <w:spacing w:line="288" w:lineRule="auto"/>
              <w:rPr>
                <w:rFonts w:ascii="Arial" w:hAnsi="Arial" w:cs="Arial"/>
                <w:sz w:val="22"/>
                <w:szCs w:val="22"/>
              </w:rPr>
            </w:pPr>
          </w:p>
        </w:tc>
        <w:tc>
          <w:tcPr>
            <w:tcW w:w="4897" w:type="dxa"/>
          </w:tcPr>
          <w:p w14:paraId="480B2982" w14:textId="77777777" w:rsidR="009D2239" w:rsidRDefault="009D2239" w:rsidP="0006627F">
            <w:pPr>
              <w:spacing w:line="288" w:lineRule="auto"/>
              <w:jc w:val="both"/>
              <w:rPr>
                <w:rFonts w:ascii="Arial" w:hAnsi="Arial" w:cs="Arial"/>
                <w:sz w:val="22"/>
                <w:szCs w:val="22"/>
              </w:rPr>
            </w:pPr>
          </w:p>
        </w:tc>
      </w:tr>
      <w:tr w:rsidR="009D2239" w14:paraId="45A44210" w14:textId="77777777" w:rsidTr="004E6988">
        <w:tc>
          <w:tcPr>
            <w:tcW w:w="3823" w:type="dxa"/>
          </w:tcPr>
          <w:p w14:paraId="7DF574BC" w14:textId="5E57D5CF" w:rsidR="009D2239" w:rsidRDefault="009D2239" w:rsidP="0006627F">
            <w:pPr>
              <w:spacing w:line="288" w:lineRule="auto"/>
              <w:rPr>
                <w:rFonts w:ascii="Arial" w:hAnsi="Arial" w:cs="Arial"/>
                <w:b/>
                <w:sz w:val="22"/>
                <w:szCs w:val="22"/>
              </w:rPr>
            </w:pPr>
            <w:r w:rsidRPr="009D2239">
              <w:rPr>
                <w:rFonts w:ascii="Arial" w:hAnsi="Arial" w:cs="Arial"/>
                <w:b/>
                <w:sz w:val="22"/>
                <w:szCs w:val="22"/>
              </w:rPr>
              <w:t>Kraj in lokacija prireditve/shoda</w:t>
            </w:r>
          </w:p>
          <w:p w14:paraId="2906DDBE" w14:textId="2DC7EE78" w:rsidR="004E6988" w:rsidRDefault="004E6988" w:rsidP="0006627F">
            <w:pPr>
              <w:spacing w:line="288" w:lineRule="auto"/>
              <w:rPr>
                <w:rFonts w:ascii="Arial" w:hAnsi="Arial" w:cs="Arial"/>
                <w:sz w:val="22"/>
                <w:szCs w:val="22"/>
              </w:rPr>
            </w:pPr>
          </w:p>
        </w:tc>
        <w:tc>
          <w:tcPr>
            <w:tcW w:w="4897" w:type="dxa"/>
          </w:tcPr>
          <w:p w14:paraId="07759A11" w14:textId="77777777" w:rsidR="009D2239" w:rsidRDefault="009D2239" w:rsidP="0006627F">
            <w:pPr>
              <w:spacing w:line="288" w:lineRule="auto"/>
              <w:jc w:val="both"/>
              <w:rPr>
                <w:rFonts w:ascii="Arial" w:hAnsi="Arial" w:cs="Arial"/>
                <w:sz w:val="22"/>
                <w:szCs w:val="22"/>
              </w:rPr>
            </w:pPr>
          </w:p>
        </w:tc>
      </w:tr>
      <w:tr w:rsidR="009D2239" w14:paraId="0C1A4845" w14:textId="77777777" w:rsidTr="004E6988">
        <w:tc>
          <w:tcPr>
            <w:tcW w:w="3823" w:type="dxa"/>
          </w:tcPr>
          <w:p w14:paraId="0CB21F66" w14:textId="5515BCDF" w:rsidR="009D2239" w:rsidRDefault="009D2239" w:rsidP="0006627F">
            <w:pPr>
              <w:spacing w:line="288" w:lineRule="auto"/>
              <w:rPr>
                <w:rFonts w:ascii="Arial" w:hAnsi="Arial" w:cs="Arial"/>
                <w:b/>
                <w:sz w:val="22"/>
                <w:szCs w:val="22"/>
              </w:rPr>
            </w:pPr>
            <w:r w:rsidRPr="009D2239">
              <w:rPr>
                <w:rFonts w:ascii="Arial" w:hAnsi="Arial" w:cs="Arial"/>
                <w:b/>
                <w:sz w:val="22"/>
                <w:szCs w:val="22"/>
              </w:rPr>
              <w:t>Čas poteka prireditve/shoda</w:t>
            </w:r>
          </w:p>
          <w:p w14:paraId="3E214E70" w14:textId="19483A78" w:rsidR="009D2239" w:rsidRDefault="009D2239" w:rsidP="0006627F">
            <w:pPr>
              <w:spacing w:line="288" w:lineRule="auto"/>
              <w:rPr>
                <w:rFonts w:ascii="Arial" w:hAnsi="Arial" w:cs="Arial"/>
                <w:sz w:val="22"/>
                <w:szCs w:val="22"/>
              </w:rPr>
            </w:pPr>
            <w:r>
              <w:rPr>
                <w:rFonts w:ascii="Arial" w:hAnsi="Arial" w:cs="Arial"/>
                <w:sz w:val="22"/>
                <w:szCs w:val="22"/>
              </w:rPr>
              <w:t>(dan/dnevi in ura</w:t>
            </w:r>
            <w:r w:rsidR="007404EC">
              <w:rPr>
                <w:rFonts w:ascii="Arial" w:hAnsi="Arial" w:cs="Arial"/>
                <w:sz w:val="22"/>
                <w:szCs w:val="22"/>
              </w:rPr>
              <w:t>,</w:t>
            </w:r>
            <w:r>
              <w:rPr>
                <w:rFonts w:ascii="Arial" w:hAnsi="Arial" w:cs="Arial"/>
                <w:sz w:val="22"/>
                <w:szCs w:val="22"/>
              </w:rPr>
              <w:t xml:space="preserve"> od</w:t>
            </w:r>
            <w:r w:rsidR="007404EC">
              <w:rPr>
                <w:rFonts w:ascii="Arial" w:hAnsi="Arial" w:cs="Arial"/>
                <w:sz w:val="22"/>
                <w:szCs w:val="22"/>
              </w:rPr>
              <w:t xml:space="preserve"> -</w:t>
            </w:r>
            <w:r>
              <w:rPr>
                <w:rFonts w:ascii="Arial" w:hAnsi="Arial" w:cs="Arial"/>
                <w:sz w:val="22"/>
                <w:szCs w:val="22"/>
              </w:rPr>
              <w:t xml:space="preserve"> do)</w:t>
            </w:r>
          </w:p>
          <w:p w14:paraId="49872904" w14:textId="6F125D91" w:rsidR="004E6988" w:rsidRDefault="004E6988" w:rsidP="0006627F">
            <w:pPr>
              <w:spacing w:line="288" w:lineRule="auto"/>
              <w:rPr>
                <w:rFonts w:ascii="Arial" w:hAnsi="Arial" w:cs="Arial"/>
                <w:sz w:val="22"/>
                <w:szCs w:val="22"/>
              </w:rPr>
            </w:pPr>
          </w:p>
        </w:tc>
        <w:tc>
          <w:tcPr>
            <w:tcW w:w="4897" w:type="dxa"/>
          </w:tcPr>
          <w:p w14:paraId="613D6A0C" w14:textId="77777777" w:rsidR="009D2239" w:rsidRDefault="009D2239" w:rsidP="0006627F">
            <w:pPr>
              <w:spacing w:line="288" w:lineRule="auto"/>
              <w:jc w:val="both"/>
              <w:rPr>
                <w:rFonts w:ascii="Arial" w:hAnsi="Arial" w:cs="Arial"/>
                <w:sz w:val="22"/>
                <w:szCs w:val="22"/>
              </w:rPr>
            </w:pPr>
          </w:p>
        </w:tc>
      </w:tr>
      <w:tr w:rsidR="009D2239" w14:paraId="0BB6F362" w14:textId="77777777" w:rsidTr="004E6988">
        <w:tc>
          <w:tcPr>
            <w:tcW w:w="3823" w:type="dxa"/>
          </w:tcPr>
          <w:p w14:paraId="6D1A34B8" w14:textId="77777777" w:rsidR="009D2239" w:rsidRDefault="009D2239" w:rsidP="0006627F">
            <w:pPr>
              <w:spacing w:line="288" w:lineRule="auto"/>
              <w:rPr>
                <w:rFonts w:ascii="Arial" w:hAnsi="Arial" w:cs="Arial"/>
                <w:b/>
                <w:sz w:val="22"/>
                <w:szCs w:val="22"/>
              </w:rPr>
            </w:pPr>
            <w:r w:rsidRPr="009D2239">
              <w:rPr>
                <w:rFonts w:ascii="Arial" w:hAnsi="Arial" w:cs="Arial"/>
                <w:b/>
                <w:sz w:val="22"/>
                <w:szCs w:val="22"/>
              </w:rPr>
              <w:t>Čas začetka in konca uporabe zvočnih naprav</w:t>
            </w:r>
          </w:p>
          <w:p w14:paraId="675346D8" w14:textId="02F7BB3B" w:rsidR="009D2239" w:rsidRDefault="009D2239" w:rsidP="0006627F">
            <w:pPr>
              <w:spacing w:line="288" w:lineRule="auto"/>
              <w:rPr>
                <w:rFonts w:ascii="Arial" w:hAnsi="Arial" w:cs="Arial"/>
                <w:sz w:val="22"/>
                <w:szCs w:val="22"/>
              </w:rPr>
            </w:pPr>
            <w:r>
              <w:rPr>
                <w:rFonts w:ascii="Arial" w:hAnsi="Arial" w:cs="Arial"/>
                <w:sz w:val="22"/>
                <w:szCs w:val="22"/>
              </w:rPr>
              <w:t>(dan/dnevi in ura</w:t>
            </w:r>
            <w:r w:rsidR="007404EC">
              <w:rPr>
                <w:rFonts w:ascii="Arial" w:hAnsi="Arial" w:cs="Arial"/>
                <w:sz w:val="22"/>
                <w:szCs w:val="22"/>
              </w:rPr>
              <w:t>,</w:t>
            </w:r>
            <w:r>
              <w:rPr>
                <w:rFonts w:ascii="Arial" w:hAnsi="Arial" w:cs="Arial"/>
                <w:sz w:val="22"/>
                <w:szCs w:val="22"/>
              </w:rPr>
              <w:t xml:space="preserve"> od</w:t>
            </w:r>
            <w:r w:rsidR="007404EC">
              <w:rPr>
                <w:rFonts w:ascii="Arial" w:hAnsi="Arial" w:cs="Arial"/>
                <w:sz w:val="22"/>
                <w:szCs w:val="22"/>
              </w:rPr>
              <w:t xml:space="preserve"> -</w:t>
            </w:r>
            <w:r>
              <w:rPr>
                <w:rFonts w:ascii="Arial" w:hAnsi="Arial" w:cs="Arial"/>
                <w:sz w:val="22"/>
                <w:szCs w:val="22"/>
              </w:rPr>
              <w:t xml:space="preserve"> do)</w:t>
            </w:r>
          </w:p>
        </w:tc>
        <w:tc>
          <w:tcPr>
            <w:tcW w:w="4897" w:type="dxa"/>
          </w:tcPr>
          <w:p w14:paraId="00D1CD20" w14:textId="77777777" w:rsidR="009D2239" w:rsidRDefault="009D2239" w:rsidP="0006627F">
            <w:pPr>
              <w:spacing w:line="288" w:lineRule="auto"/>
              <w:jc w:val="both"/>
              <w:rPr>
                <w:rFonts w:ascii="Arial" w:hAnsi="Arial" w:cs="Arial"/>
                <w:sz w:val="22"/>
                <w:szCs w:val="22"/>
              </w:rPr>
            </w:pPr>
          </w:p>
        </w:tc>
      </w:tr>
      <w:tr w:rsidR="009D2239" w14:paraId="69F3E37B" w14:textId="77777777" w:rsidTr="004E6988">
        <w:tc>
          <w:tcPr>
            <w:tcW w:w="3823" w:type="dxa"/>
          </w:tcPr>
          <w:p w14:paraId="6C81310B" w14:textId="77777777" w:rsidR="009D2239" w:rsidRDefault="008E4BEB" w:rsidP="0006627F">
            <w:pPr>
              <w:spacing w:line="288" w:lineRule="auto"/>
              <w:rPr>
                <w:rFonts w:ascii="Arial" w:hAnsi="Arial" w:cs="Arial"/>
                <w:b/>
                <w:sz w:val="22"/>
                <w:szCs w:val="22"/>
              </w:rPr>
            </w:pPr>
            <w:r w:rsidRPr="009D2239">
              <w:rPr>
                <w:rFonts w:ascii="Arial" w:hAnsi="Arial" w:cs="Arial"/>
                <w:b/>
                <w:sz w:val="22"/>
                <w:szCs w:val="22"/>
              </w:rPr>
              <w:t>Odgovorna oseba organizatorja prireditve/shoda</w:t>
            </w:r>
          </w:p>
          <w:p w14:paraId="04A3B745" w14:textId="5D5BBB76" w:rsidR="008E4BEB" w:rsidRDefault="008E4BEB" w:rsidP="0006627F">
            <w:pPr>
              <w:spacing w:line="288" w:lineRule="auto"/>
              <w:rPr>
                <w:rFonts w:ascii="Arial" w:hAnsi="Arial" w:cs="Arial"/>
                <w:sz w:val="22"/>
                <w:szCs w:val="22"/>
              </w:rPr>
            </w:pPr>
            <w:r>
              <w:rPr>
                <w:rFonts w:ascii="Arial" w:hAnsi="Arial" w:cs="Arial"/>
                <w:sz w:val="22"/>
                <w:szCs w:val="22"/>
              </w:rPr>
              <w:t>(ime in priimek)</w:t>
            </w:r>
          </w:p>
        </w:tc>
        <w:tc>
          <w:tcPr>
            <w:tcW w:w="4897" w:type="dxa"/>
          </w:tcPr>
          <w:p w14:paraId="17BA87AE" w14:textId="77777777" w:rsidR="009D2239" w:rsidRDefault="009D2239" w:rsidP="0006627F">
            <w:pPr>
              <w:spacing w:line="288" w:lineRule="auto"/>
              <w:jc w:val="both"/>
              <w:rPr>
                <w:rFonts w:ascii="Arial" w:hAnsi="Arial" w:cs="Arial"/>
                <w:sz w:val="22"/>
                <w:szCs w:val="22"/>
              </w:rPr>
            </w:pPr>
          </w:p>
        </w:tc>
      </w:tr>
      <w:tr w:rsidR="009D2239" w14:paraId="471CCC42" w14:textId="77777777" w:rsidTr="004E6988">
        <w:tc>
          <w:tcPr>
            <w:tcW w:w="3823" w:type="dxa"/>
          </w:tcPr>
          <w:p w14:paraId="2665CE26" w14:textId="77777777" w:rsidR="004E6988" w:rsidRDefault="004E6988" w:rsidP="0006627F">
            <w:pPr>
              <w:spacing w:line="288" w:lineRule="auto"/>
              <w:rPr>
                <w:rFonts w:ascii="Arial" w:hAnsi="Arial" w:cs="Arial"/>
                <w:b/>
                <w:sz w:val="22"/>
                <w:szCs w:val="22"/>
              </w:rPr>
            </w:pPr>
            <w:r w:rsidRPr="009D2239">
              <w:rPr>
                <w:rFonts w:ascii="Arial" w:hAnsi="Arial" w:cs="Arial"/>
                <w:b/>
                <w:sz w:val="22"/>
                <w:szCs w:val="22"/>
              </w:rPr>
              <w:t>Vrsta zvočne naprave</w:t>
            </w:r>
          </w:p>
          <w:p w14:paraId="4C6ACFE5" w14:textId="5C125D50" w:rsidR="004E6988" w:rsidRDefault="004E6988" w:rsidP="0006627F">
            <w:pPr>
              <w:spacing w:line="288" w:lineRule="auto"/>
              <w:rPr>
                <w:rFonts w:ascii="Arial" w:hAnsi="Arial" w:cs="Arial"/>
                <w:sz w:val="22"/>
                <w:szCs w:val="22"/>
              </w:rPr>
            </w:pPr>
            <w:r w:rsidRPr="009D2239">
              <w:rPr>
                <w:rFonts w:ascii="Arial" w:hAnsi="Arial" w:cs="Arial"/>
                <w:bCs/>
                <w:sz w:val="22"/>
                <w:szCs w:val="22"/>
              </w:rPr>
              <w:t xml:space="preserve">(Primer: </w:t>
            </w:r>
            <w:proofErr w:type="spellStart"/>
            <w:r w:rsidRPr="009D2239">
              <w:rPr>
                <w:rFonts w:ascii="Arial" w:hAnsi="Arial" w:cs="Arial"/>
                <w:bCs/>
                <w:sz w:val="22"/>
                <w:szCs w:val="22"/>
              </w:rPr>
              <w:t>Verse</w:t>
            </w:r>
            <w:proofErr w:type="spellEnd"/>
            <w:r w:rsidRPr="009D2239">
              <w:rPr>
                <w:rFonts w:ascii="Arial" w:hAnsi="Arial" w:cs="Arial"/>
                <w:bCs/>
                <w:sz w:val="22"/>
                <w:szCs w:val="22"/>
              </w:rPr>
              <w:t xml:space="preserve"> </w:t>
            </w:r>
            <w:proofErr w:type="spellStart"/>
            <w:r w:rsidRPr="009D2239">
              <w:rPr>
                <w:rFonts w:ascii="Arial" w:hAnsi="Arial" w:cs="Arial"/>
                <w:bCs/>
                <w:sz w:val="22"/>
                <w:szCs w:val="22"/>
              </w:rPr>
              <w:t>audio</w:t>
            </w:r>
            <w:proofErr w:type="spellEnd"/>
            <w:r w:rsidRPr="009D2239">
              <w:rPr>
                <w:rFonts w:ascii="Arial" w:hAnsi="Arial" w:cs="Arial"/>
                <w:bCs/>
                <w:sz w:val="22"/>
                <w:szCs w:val="22"/>
              </w:rPr>
              <w:t>, 3 x Q1 + 3 x B1)</w:t>
            </w:r>
          </w:p>
        </w:tc>
        <w:tc>
          <w:tcPr>
            <w:tcW w:w="4897" w:type="dxa"/>
          </w:tcPr>
          <w:p w14:paraId="38B65D0F" w14:textId="77777777" w:rsidR="009D2239" w:rsidRDefault="009D2239" w:rsidP="0006627F">
            <w:pPr>
              <w:spacing w:line="288" w:lineRule="auto"/>
              <w:jc w:val="both"/>
              <w:rPr>
                <w:rFonts w:ascii="Arial" w:hAnsi="Arial" w:cs="Arial"/>
                <w:sz w:val="22"/>
                <w:szCs w:val="22"/>
              </w:rPr>
            </w:pPr>
          </w:p>
        </w:tc>
      </w:tr>
      <w:tr w:rsidR="009D2239" w14:paraId="7BE15B6E" w14:textId="77777777" w:rsidTr="004E6988">
        <w:tc>
          <w:tcPr>
            <w:tcW w:w="3823" w:type="dxa"/>
          </w:tcPr>
          <w:p w14:paraId="2689A8D0" w14:textId="77777777" w:rsidR="004E6988" w:rsidRDefault="004E6988" w:rsidP="0006627F">
            <w:pPr>
              <w:spacing w:line="288" w:lineRule="auto"/>
              <w:rPr>
                <w:rFonts w:ascii="Arial" w:hAnsi="Arial" w:cs="Arial"/>
                <w:b/>
                <w:sz w:val="22"/>
                <w:szCs w:val="22"/>
              </w:rPr>
            </w:pPr>
            <w:r w:rsidRPr="009D2239">
              <w:rPr>
                <w:rFonts w:ascii="Arial" w:hAnsi="Arial" w:cs="Arial"/>
                <w:b/>
                <w:sz w:val="22"/>
                <w:szCs w:val="22"/>
              </w:rPr>
              <w:t>Število zvočnikov</w:t>
            </w:r>
          </w:p>
          <w:p w14:paraId="36D4E894" w14:textId="53669DD3" w:rsidR="009D2239" w:rsidRDefault="004E6988" w:rsidP="0006627F">
            <w:pPr>
              <w:spacing w:line="288" w:lineRule="auto"/>
              <w:rPr>
                <w:rFonts w:ascii="Arial" w:hAnsi="Arial" w:cs="Arial"/>
                <w:sz w:val="22"/>
                <w:szCs w:val="22"/>
              </w:rPr>
            </w:pPr>
            <w:r w:rsidRPr="009D2239">
              <w:rPr>
                <w:rFonts w:ascii="Arial" w:hAnsi="Arial" w:cs="Arial"/>
                <w:bCs/>
                <w:sz w:val="22"/>
                <w:szCs w:val="22"/>
              </w:rPr>
              <w:t>(Primer: 6 (šest)</w:t>
            </w:r>
            <w:r>
              <w:rPr>
                <w:rFonts w:ascii="Arial" w:hAnsi="Arial" w:cs="Arial"/>
                <w:bCs/>
                <w:sz w:val="22"/>
                <w:szCs w:val="22"/>
              </w:rPr>
              <w:t>)</w:t>
            </w:r>
          </w:p>
        </w:tc>
        <w:tc>
          <w:tcPr>
            <w:tcW w:w="4897" w:type="dxa"/>
          </w:tcPr>
          <w:p w14:paraId="20EB3F1F" w14:textId="77777777" w:rsidR="009D2239" w:rsidRDefault="009D2239" w:rsidP="0006627F">
            <w:pPr>
              <w:spacing w:line="288" w:lineRule="auto"/>
              <w:jc w:val="both"/>
              <w:rPr>
                <w:rFonts w:ascii="Arial" w:hAnsi="Arial" w:cs="Arial"/>
                <w:sz w:val="22"/>
                <w:szCs w:val="22"/>
              </w:rPr>
            </w:pPr>
          </w:p>
        </w:tc>
      </w:tr>
      <w:tr w:rsidR="009D2239" w14:paraId="65AE420E" w14:textId="77777777" w:rsidTr="004E6988">
        <w:tc>
          <w:tcPr>
            <w:tcW w:w="3823" w:type="dxa"/>
          </w:tcPr>
          <w:p w14:paraId="769F0FE8" w14:textId="77777777" w:rsidR="009D2239" w:rsidRDefault="004E6988" w:rsidP="0006627F">
            <w:pPr>
              <w:spacing w:line="288" w:lineRule="auto"/>
              <w:rPr>
                <w:rFonts w:ascii="Arial" w:hAnsi="Arial" w:cs="Arial"/>
                <w:b/>
                <w:sz w:val="22"/>
                <w:szCs w:val="22"/>
              </w:rPr>
            </w:pPr>
            <w:r w:rsidRPr="009D2239">
              <w:rPr>
                <w:rFonts w:ascii="Arial" w:hAnsi="Arial" w:cs="Arial"/>
                <w:b/>
                <w:sz w:val="22"/>
                <w:szCs w:val="22"/>
              </w:rPr>
              <w:t>Skupna nazivna električna moč zvočne naprave</w:t>
            </w:r>
          </w:p>
          <w:p w14:paraId="77A66449" w14:textId="4F32365C" w:rsidR="004E6988" w:rsidRDefault="004E6988" w:rsidP="0006627F">
            <w:pPr>
              <w:spacing w:line="288" w:lineRule="auto"/>
              <w:rPr>
                <w:rFonts w:ascii="Arial" w:hAnsi="Arial" w:cs="Arial"/>
                <w:sz w:val="22"/>
                <w:szCs w:val="22"/>
              </w:rPr>
            </w:pPr>
            <w:r w:rsidRPr="009D2239">
              <w:rPr>
                <w:rFonts w:ascii="Arial" w:hAnsi="Arial" w:cs="Arial"/>
                <w:bCs/>
                <w:sz w:val="22"/>
                <w:szCs w:val="22"/>
              </w:rPr>
              <w:t>(Primer: 3200 W)</w:t>
            </w:r>
          </w:p>
        </w:tc>
        <w:tc>
          <w:tcPr>
            <w:tcW w:w="4897" w:type="dxa"/>
          </w:tcPr>
          <w:p w14:paraId="456242EC" w14:textId="77777777" w:rsidR="009D2239" w:rsidRDefault="009D2239" w:rsidP="0006627F">
            <w:pPr>
              <w:spacing w:line="288" w:lineRule="auto"/>
              <w:jc w:val="both"/>
              <w:rPr>
                <w:rFonts w:ascii="Arial" w:hAnsi="Arial" w:cs="Arial"/>
                <w:sz w:val="22"/>
                <w:szCs w:val="22"/>
              </w:rPr>
            </w:pPr>
          </w:p>
        </w:tc>
      </w:tr>
      <w:tr w:rsidR="009D2239" w14:paraId="7F0CF814" w14:textId="77777777" w:rsidTr="004E6988">
        <w:tc>
          <w:tcPr>
            <w:tcW w:w="3823" w:type="dxa"/>
          </w:tcPr>
          <w:p w14:paraId="7DD596D2" w14:textId="77777777" w:rsidR="009D2239" w:rsidRDefault="004E6988" w:rsidP="0006627F">
            <w:pPr>
              <w:spacing w:line="288" w:lineRule="auto"/>
              <w:rPr>
                <w:rFonts w:ascii="Arial" w:hAnsi="Arial" w:cs="Arial"/>
                <w:b/>
                <w:sz w:val="22"/>
                <w:szCs w:val="22"/>
              </w:rPr>
            </w:pPr>
            <w:r w:rsidRPr="009D2239">
              <w:rPr>
                <w:rFonts w:ascii="Arial" w:hAnsi="Arial" w:cs="Arial"/>
                <w:b/>
                <w:sz w:val="22"/>
                <w:szCs w:val="22"/>
              </w:rPr>
              <w:t>Obratovalna električna moč zvočne naprave</w:t>
            </w:r>
          </w:p>
          <w:p w14:paraId="6929099F" w14:textId="0607FA04" w:rsidR="004E6988" w:rsidRDefault="004E6988" w:rsidP="0006627F">
            <w:pPr>
              <w:spacing w:line="288" w:lineRule="auto"/>
              <w:rPr>
                <w:rFonts w:ascii="Arial" w:hAnsi="Arial" w:cs="Arial"/>
                <w:sz w:val="22"/>
                <w:szCs w:val="22"/>
              </w:rPr>
            </w:pPr>
            <w:r w:rsidRPr="009D2239">
              <w:rPr>
                <w:rFonts w:ascii="Arial" w:hAnsi="Arial" w:cs="Arial"/>
                <w:bCs/>
                <w:sz w:val="22"/>
                <w:szCs w:val="22"/>
              </w:rPr>
              <w:t>(Primer: 850 W)</w:t>
            </w:r>
          </w:p>
        </w:tc>
        <w:tc>
          <w:tcPr>
            <w:tcW w:w="4897" w:type="dxa"/>
          </w:tcPr>
          <w:p w14:paraId="6663003C" w14:textId="77777777" w:rsidR="009D2239" w:rsidRDefault="009D2239" w:rsidP="0006627F">
            <w:pPr>
              <w:spacing w:line="288" w:lineRule="auto"/>
              <w:jc w:val="both"/>
              <w:rPr>
                <w:rFonts w:ascii="Arial" w:hAnsi="Arial" w:cs="Arial"/>
                <w:sz w:val="22"/>
                <w:szCs w:val="22"/>
              </w:rPr>
            </w:pPr>
          </w:p>
        </w:tc>
      </w:tr>
      <w:tr w:rsidR="009D2239" w14:paraId="4D545174" w14:textId="77777777" w:rsidTr="004E6988">
        <w:tc>
          <w:tcPr>
            <w:tcW w:w="3823" w:type="dxa"/>
          </w:tcPr>
          <w:p w14:paraId="05F4362E" w14:textId="77777777" w:rsidR="009D2239" w:rsidRDefault="004E6988" w:rsidP="0006627F">
            <w:pPr>
              <w:spacing w:line="288" w:lineRule="auto"/>
              <w:rPr>
                <w:rFonts w:ascii="Arial" w:hAnsi="Arial" w:cs="Arial"/>
                <w:b/>
                <w:sz w:val="22"/>
                <w:szCs w:val="22"/>
              </w:rPr>
            </w:pPr>
            <w:r w:rsidRPr="009D2239">
              <w:rPr>
                <w:rFonts w:ascii="Arial" w:hAnsi="Arial" w:cs="Arial"/>
                <w:b/>
                <w:sz w:val="22"/>
                <w:szCs w:val="22"/>
              </w:rPr>
              <w:lastRenderedPageBreak/>
              <w:t>Mesto namestitve zvočne naprave</w:t>
            </w:r>
          </w:p>
          <w:p w14:paraId="2F9601E4" w14:textId="19E36406" w:rsidR="004E6988" w:rsidRDefault="004E6988" w:rsidP="0006627F">
            <w:pPr>
              <w:spacing w:line="288" w:lineRule="auto"/>
              <w:rPr>
                <w:rFonts w:ascii="Arial" w:hAnsi="Arial" w:cs="Arial"/>
                <w:sz w:val="22"/>
                <w:szCs w:val="22"/>
              </w:rPr>
            </w:pPr>
            <w:r w:rsidRPr="009D2239">
              <w:rPr>
                <w:rFonts w:ascii="Arial" w:hAnsi="Arial" w:cs="Arial"/>
                <w:bCs/>
                <w:sz w:val="22"/>
                <w:szCs w:val="22"/>
              </w:rPr>
              <w:t>(Primer: po trije, levo in desno ob odru, na višini 1,5 m od tal)</w:t>
            </w:r>
          </w:p>
        </w:tc>
        <w:tc>
          <w:tcPr>
            <w:tcW w:w="4897" w:type="dxa"/>
          </w:tcPr>
          <w:p w14:paraId="28D34D97" w14:textId="77777777" w:rsidR="009D2239" w:rsidRDefault="009D2239" w:rsidP="0006627F">
            <w:pPr>
              <w:spacing w:line="288" w:lineRule="auto"/>
              <w:jc w:val="both"/>
              <w:rPr>
                <w:rFonts w:ascii="Arial" w:hAnsi="Arial" w:cs="Arial"/>
                <w:sz w:val="22"/>
                <w:szCs w:val="22"/>
              </w:rPr>
            </w:pPr>
          </w:p>
        </w:tc>
      </w:tr>
      <w:tr w:rsidR="009D2239" w14:paraId="23B1616A" w14:textId="77777777" w:rsidTr="004E6988">
        <w:tc>
          <w:tcPr>
            <w:tcW w:w="3823" w:type="dxa"/>
          </w:tcPr>
          <w:p w14:paraId="178DFB09" w14:textId="77777777" w:rsidR="009D2239" w:rsidRDefault="004E6988" w:rsidP="0006627F">
            <w:pPr>
              <w:spacing w:line="288" w:lineRule="auto"/>
              <w:rPr>
                <w:rFonts w:ascii="Arial" w:hAnsi="Arial" w:cs="Arial"/>
                <w:b/>
                <w:sz w:val="22"/>
                <w:szCs w:val="22"/>
              </w:rPr>
            </w:pPr>
            <w:r w:rsidRPr="009D2239">
              <w:rPr>
                <w:rFonts w:ascii="Arial" w:hAnsi="Arial" w:cs="Arial"/>
                <w:b/>
                <w:sz w:val="22"/>
                <w:szCs w:val="22"/>
              </w:rPr>
              <w:t>Smer emisije hrupa</w:t>
            </w:r>
          </w:p>
          <w:p w14:paraId="36C5A070" w14:textId="3CE43BF8" w:rsidR="004E6988" w:rsidRDefault="004E6988" w:rsidP="0006627F">
            <w:pPr>
              <w:spacing w:line="288" w:lineRule="auto"/>
              <w:rPr>
                <w:rFonts w:ascii="Arial" w:hAnsi="Arial" w:cs="Arial"/>
                <w:sz w:val="22"/>
                <w:szCs w:val="22"/>
              </w:rPr>
            </w:pPr>
            <w:r w:rsidRPr="009D2239">
              <w:rPr>
                <w:rFonts w:ascii="Arial" w:hAnsi="Arial" w:cs="Arial"/>
                <w:bCs/>
                <w:sz w:val="22"/>
                <w:szCs w:val="22"/>
              </w:rPr>
              <w:t>(Primer: glavna os emitiranja zvočnega tlaka v smeri J in JZ)</w:t>
            </w:r>
          </w:p>
        </w:tc>
        <w:tc>
          <w:tcPr>
            <w:tcW w:w="4897" w:type="dxa"/>
          </w:tcPr>
          <w:p w14:paraId="56A8C599" w14:textId="77777777" w:rsidR="009D2239" w:rsidRDefault="009D2239" w:rsidP="0006627F">
            <w:pPr>
              <w:spacing w:line="288" w:lineRule="auto"/>
              <w:jc w:val="both"/>
              <w:rPr>
                <w:rFonts w:ascii="Arial" w:hAnsi="Arial" w:cs="Arial"/>
                <w:sz w:val="22"/>
                <w:szCs w:val="22"/>
              </w:rPr>
            </w:pPr>
          </w:p>
        </w:tc>
      </w:tr>
    </w:tbl>
    <w:p w14:paraId="449A32A9" w14:textId="77777777" w:rsidR="004E6988" w:rsidRDefault="004E6988">
      <w:pPr>
        <w:ind w:right="-59"/>
        <w:jc w:val="both"/>
        <w:rPr>
          <w:rFonts w:ascii="Arial" w:hAnsi="Arial" w:cs="Arial"/>
          <w:sz w:val="22"/>
          <w:szCs w:val="22"/>
        </w:rPr>
      </w:pPr>
    </w:p>
    <w:p w14:paraId="7AC076C6" w14:textId="7435EF6C" w:rsidR="00C77FE8" w:rsidRPr="009D2239" w:rsidRDefault="00C72DA3" w:rsidP="008E0CF5">
      <w:pPr>
        <w:spacing w:after="240"/>
        <w:ind w:right="-59"/>
        <w:jc w:val="both"/>
        <w:rPr>
          <w:rFonts w:ascii="Arial" w:hAnsi="Arial" w:cs="Arial"/>
          <w:sz w:val="22"/>
          <w:szCs w:val="22"/>
        </w:rPr>
      </w:pPr>
      <w:r w:rsidRPr="009D2239">
        <w:rPr>
          <w:rFonts w:ascii="Arial" w:hAnsi="Arial" w:cs="Arial"/>
          <w:sz w:val="22"/>
          <w:szCs w:val="22"/>
        </w:rPr>
        <w:t>Na podlagi Zakona o upravnih taksah (Uradni list RS, št.  </w:t>
      </w:r>
      <w:hyperlink r:id="rId8" w:tooltip="Zakon o upravnih taksah (uradno prečiščeno besedilo)" w:history="1">
        <w:r w:rsidRPr="009D2239">
          <w:rPr>
            <w:rFonts w:ascii="Arial" w:hAnsi="Arial" w:cs="Arial"/>
            <w:sz w:val="22"/>
            <w:szCs w:val="22"/>
          </w:rPr>
          <w:t>106/10</w:t>
        </w:r>
      </w:hyperlink>
      <w:r w:rsidRPr="009D2239">
        <w:rPr>
          <w:rFonts w:ascii="Arial" w:hAnsi="Arial" w:cs="Arial"/>
          <w:sz w:val="22"/>
          <w:szCs w:val="22"/>
        </w:rPr>
        <w:t>  – uradno prečiščeno besedilo, </w:t>
      </w:r>
      <w:hyperlink r:id="rId9" w:tooltip="Zakon o ukrepih za uravnoteženje javnih financ občin" w:history="1">
        <w:r w:rsidRPr="009D2239">
          <w:rPr>
            <w:rFonts w:ascii="Arial" w:hAnsi="Arial" w:cs="Arial"/>
            <w:sz w:val="22"/>
            <w:szCs w:val="22"/>
          </w:rPr>
          <w:t>14/15</w:t>
        </w:r>
      </w:hyperlink>
      <w:r w:rsidRPr="009D2239">
        <w:rPr>
          <w:rFonts w:ascii="Arial" w:hAnsi="Arial" w:cs="Arial"/>
          <w:sz w:val="22"/>
          <w:szCs w:val="22"/>
        </w:rPr>
        <w:t> – ZUUJFO, </w:t>
      </w:r>
      <w:hyperlink r:id="rId10" w:tooltip="Zakon o spremembah in dopolnitvah Zakona o železniškem prometu" w:history="1">
        <w:r w:rsidRPr="009D2239">
          <w:rPr>
            <w:rFonts w:ascii="Arial" w:hAnsi="Arial" w:cs="Arial"/>
            <w:sz w:val="22"/>
            <w:szCs w:val="22"/>
          </w:rPr>
          <w:t>84/15</w:t>
        </w:r>
      </w:hyperlink>
      <w:r w:rsidRPr="009D2239">
        <w:rPr>
          <w:rFonts w:ascii="Arial" w:hAnsi="Arial" w:cs="Arial"/>
          <w:sz w:val="22"/>
          <w:szCs w:val="22"/>
        </w:rPr>
        <w:t> – ZZelP-J, </w:t>
      </w:r>
      <w:hyperlink r:id="rId11" w:tooltip="Zakon o spremembah in dopolnitvah Zakona o upravnih taksah" w:history="1">
        <w:r w:rsidRPr="009D2239">
          <w:rPr>
            <w:rFonts w:ascii="Arial" w:hAnsi="Arial" w:cs="Arial"/>
            <w:sz w:val="22"/>
            <w:szCs w:val="22"/>
          </w:rPr>
          <w:t>32/16</w:t>
        </w:r>
      </w:hyperlink>
      <w:r w:rsidRPr="009D2239">
        <w:rPr>
          <w:rFonts w:ascii="Arial" w:hAnsi="Arial" w:cs="Arial"/>
          <w:sz w:val="22"/>
          <w:szCs w:val="22"/>
        </w:rPr>
        <w:t>, </w:t>
      </w:r>
      <w:hyperlink r:id="rId12" w:tooltip="Zakon o konzularni zaščiti" w:history="1">
        <w:r w:rsidRPr="009D2239">
          <w:rPr>
            <w:rFonts w:ascii="Arial" w:hAnsi="Arial" w:cs="Arial"/>
            <w:sz w:val="22"/>
            <w:szCs w:val="22"/>
          </w:rPr>
          <w:t>30</w:t>
        </w:r>
        <w:bookmarkStart w:id="0" w:name="_Hlt77669672"/>
        <w:r w:rsidRPr="009D2239">
          <w:rPr>
            <w:rFonts w:ascii="Arial" w:hAnsi="Arial" w:cs="Arial"/>
            <w:sz w:val="22"/>
            <w:szCs w:val="22"/>
          </w:rPr>
          <w:t>/</w:t>
        </w:r>
        <w:bookmarkEnd w:id="0"/>
        <w:r w:rsidRPr="009D2239">
          <w:rPr>
            <w:rFonts w:ascii="Arial" w:hAnsi="Arial" w:cs="Arial"/>
            <w:sz w:val="22"/>
            <w:szCs w:val="22"/>
          </w:rPr>
          <w:t>18</w:t>
        </w:r>
      </w:hyperlink>
      <w:r w:rsidRPr="009D2239">
        <w:rPr>
          <w:rFonts w:ascii="Arial" w:hAnsi="Arial" w:cs="Arial"/>
          <w:sz w:val="22"/>
          <w:szCs w:val="22"/>
        </w:rPr>
        <w:t xml:space="preserve"> – </w:t>
      </w:r>
      <w:proofErr w:type="spellStart"/>
      <w:r w:rsidRPr="009D2239">
        <w:rPr>
          <w:rFonts w:ascii="Arial" w:hAnsi="Arial" w:cs="Arial"/>
          <w:sz w:val="22"/>
          <w:szCs w:val="22"/>
        </w:rPr>
        <w:t>ZKZaš</w:t>
      </w:r>
      <w:proofErr w:type="spellEnd"/>
      <w:r w:rsidRPr="009D2239">
        <w:rPr>
          <w:rFonts w:ascii="Arial" w:hAnsi="Arial" w:cs="Arial"/>
          <w:sz w:val="22"/>
          <w:szCs w:val="22"/>
        </w:rPr>
        <w:t xml:space="preserve"> in </w:t>
      </w:r>
      <w:hyperlink r:id="rId13" w:tooltip="Zakon o finančni razbremenitvi občin" w:history="1">
        <w:r w:rsidRPr="009D2239">
          <w:rPr>
            <w:rFonts w:ascii="Arial" w:hAnsi="Arial" w:cs="Arial"/>
            <w:sz w:val="22"/>
            <w:szCs w:val="22"/>
          </w:rPr>
          <w:t>189/20</w:t>
        </w:r>
      </w:hyperlink>
      <w:r w:rsidRPr="009D2239">
        <w:rPr>
          <w:rFonts w:ascii="Arial" w:hAnsi="Arial" w:cs="Arial"/>
          <w:sz w:val="22"/>
          <w:szCs w:val="22"/>
        </w:rPr>
        <w:t> – ZFRO)</w:t>
      </w:r>
      <w:r w:rsidR="0006627F">
        <w:rPr>
          <w:rFonts w:ascii="Arial" w:hAnsi="Arial" w:cs="Arial"/>
          <w:sz w:val="22"/>
          <w:szCs w:val="22"/>
        </w:rPr>
        <w:t xml:space="preserve"> </w:t>
      </w:r>
      <w:r w:rsidRPr="009D2239">
        <w:rPr>
          <w:rFonts w:ascii="Arial" w:hAnsi="Arial" w:cs="Arial"/>
          <w:sz w:val="22"/>
          <w:szCs w:val="22"/>
        </w:rPr>
        <w:t xml:space="preserve">upravna taksa za to vlogo po tarifni številki 1 in 3 znaša v skupnem znesku </w:t>
      </w:r>
      <w:r w:rsidRPr="008E0CF5">
        <w:rPr>
          <w:rFonts w:ascii="Arial" w:hAnsi="Arial" w:cs="Arial"/>
          <w:b/>
          <w:bCs/>
          <w:color w:val="FFFFFF" w:themeColor="background1"/>
          <w:sz w:val="22"/>
          <w:szCs w:val="22"/>
          <w:highlight w:val="blue"/>
          <w:shd w:val="clear" w:color="auto" w:fill="FFFF00"/>
        </w:rPr>
        <w:t>22,60 EUR</w:t>
      </w:r>
      <w:r w:rsidRPr="008E0CF5">
        <w:rPr>
          <w:rFonts w:ascii="Arial" w:hAnsi="Arial" w:cs="Arial"/>
          <w:color w:val="FFFFFF" w:themeColor="background1"/>
          <w:sz w:val="22"/>
          <w:szCs w:val="22"/>
        </w:rPr>
        <w:t xml:space="preserve"> </w:t>
      </w:r>
      <w:r w:rsidRPr="009D2239">
        <w:rPr>
          <w:rFonts w:ascii="Arial" w:hAnsi="Arial" w:cs="Arial"/>
          <w:sz w:val="22"/>
          <w:szCs w:val="22"/>
        </w:rPr>
        <w:t>.</w:t>
      </w:r>
    </w:p>
    <w:p w14:paraId="7AC076CA" w14:textId="5BD898C4" w:rsidR="00C77FE8" w:rsidRPr="009D2239" w:rsidRDefault="00C72DA3" w:rsidP="008E0CF5">
      <w:pPr>
        <w:spacing w:after="240"/>
        <w:ind w:right="-59"/>
        <w:jc w:val="both"/>
        <w:rPr>
          <w:rFonts w:ascii="Arial" w:hAnsi="Arial" w:cs="Arial"/>
          <w:b/>
          <w:sz w:val="22"/>
          <w:szCs w:val="22"/>
        </w:rPr>
      </w:pPr>
      <w:r w:rsidRPr="009D2239">
        <w:rPr>
          <w:rFonts w:ascii="Arial" w:hAnsi="Arial" w:cs="Arial"/>
          <w:sz w:val="22"/>
          <w:szCs w:val="22"/>
        </w:rPr>
        <w:t>Takso se lahko z gotovino</w:t>
      </w:r>
      <w:r w:rsidR="00B72838">
        <w:rPr>
          <w:rFonts w:ascii="Arial" w:hAnsi="Arial" w:cs="Arial"/>
          <w:sz w:val="22"/>
          <w:szCs w:val="22"/>
        </w:rPr>
        <w:t xml:space="preserve"> ali kartico</w:t>
      </w:r>
      <w:r w:rsidRPr="009D2239">
        <w:rPr>
          <w:rFonts w:ascii="Arial" w:hAnsi="Arial" w:cs="Arial"/>
          <w:sz w:val="22"/>
          <w:szCs w:val="22"/>
        </w:rPr>
        <w:t xml:space="preserve"> plača v sprejemni pisarni Mestne občine Nova Gorica, soba št. 12/P ali na račun št.: SI56 0128 4484 0309 156, sklic na št. SI11 75833 </w:t>
      </w:r>
      <w:r w:rsidR="00910FCF" w:rsidRPr="009D2239">
        <w:rPr>
          <w:rFonts w:ascii="Arial" w:hAnsi="Arial" w:cs="Arial"/>
          <w:sz w:val="22"/>
          <w:szCs w:val="22"/>
        </w:rPr>
        <w:t>–</w:t>
      </w:r>
      <w:r w:rsidRPr="009D2239">
        <w:rPr>
          <w:rFonts w:ascii="Arial" w:hAnsi="Arial" w:cs="Arial"/>
          <w:sz w:val="22"/>
          <w:szCs w:val="22"/>
        </w:rPr>
        <w:t xml:space="preserve"> 7111002</w:t>
      </w:r>
      <w:r w:rsidR="00910FCF" w:rsidRPr="009D2239">
        <w:rPr>
          <w:rFonts w:ascii="Arial" w:hAnsi="Arial" w:cs="Arial"/>
          <w:sz w:val="22"/>
          <w:szCs w:val="22"/>
        </w:rPr>
        <w:t>, koda namena GOVT.</w:t>
      </w:r>
    </w:p>
    <w:p w14:paraId="7AC076CC" w14:textId="31A53D24" w:rsidR="00C77FE8" w:rsidRPr="009D2239" w:rsidRDefault="00C72DA3" w:rsidP="00B47F20">
      <w:pPr>
        <w:tabs>
          <w:tab w:val="left" w:leader="underscore" w:pos="3402"/>
          <w:tab w:val="left" w:pos="6379"/>
        </w:tabs>
        <w:spacing w:after="240"/>
        <w:rPr>
          <w:rFonts w:ascii="Arial" w:hAnsi="Arial" w:cs="Arial"/>
          <w:b/>
          <w:sz w:val="22"/>
          <w:szCs w:val="22"/>
        </w:rPr>
      </w:pPr>
      <w:r w:rsidRPr="009D2239">
        <w:rPr>
          <w:rFonts w:ascii="Arial" w:hAnsi="Arial" w:cs="Arial"/>
          <w:b/>
          <w:sz w:val="22"/>
          <w:szCs w:val="22"/>
        </w:rPr>
        <w:t>Datum:</w:t>
      </w:r>
      <w:r w:rsidR="0006627F">
        <w:rPr>
          <w:rFonts w:ascii="Arial" w:hAnsi="Arial" w:cs="Arial"/>
          <w:b/>
          <w:sz w:val="22"/>
          <w:szCs w:val="22"/>
        </w:rPr>
        <w:tab/>
      </w:r>
      <w:r w:rsidR="00B47F20">
        <w:rPr>
          <w:rFonts w:ascii="Arial" w:hAnsi="Arial" w:cs="Arial"/>
          <w:b/>
          <w:sz w:val="22"/>
          <w:szCs w:val="22"/>
        </w:rPr>
        <w:tab/>
      </w:r>
      <w:r w:rsidRPr="009D2239">
        <w:rPr>
          <w:rFonts w:ascii="Arial" w:hAnsi="Arial" w:cs="Arial"/>
          <w:b/>
          <w:sz w:val="22"/>
          <w:szCs w:val="22"/>
        </w:rPr>
        <w:t>Žig (za pravne osebe)</w:t>
      </w:r>
    </w:p>
    <w:p w14:paraId="00D66929" w14:textId="52383016" w:rsidR="00683618" w:rsidRPr="009D2239" w:rsidRDefault="00C72DA3" w:rsidP="00B47F20">
      <w:pPr>
        <w:tabs>
          <w:tab w:val="left" w:leader="underscore" w:pos="3402"/>
        </w:tabs>
        <w:spacing w:after="480"/>
        <w:rPr>
          <w:rFonts w:ascii="Arial" w:hAnsi="Arial" w:cs="Arial"/>
          <w:b/>
          <w:sz w:val="22"/>
          <w:szCs w:val="22"/>
        </w:rPr>
      </w:pPr>
      <w:r w:rsidRPr="009D2239">
        <w:rPr>
          <w:rFonts w:ascii="Arial" w:hAnsi="Arial" w:cs="Arial"/>
          <w:b/>
          <w:sz w:val="22"/>
          <w:szCs w:val="22"/>
        </w:rPr>
        <w:t>Podpis</w:t>
      </w:r>
      <w:r w:rsidR="00B47F20">
        <w:rPr>
          <w:rFonts w:ascii="Arial" w:hAnsi="Arial" w:cs="Arial"/>
          <w:b/>
          <w:sz w:val="22"/>
          <w:szCs w:val="22"/>
        </w:rPr>
        <w:t xml:space="preserve"> </w:t>
      </w:r>
      <w:r w:rsidR="00B47F20">
        <w:rPr>
          <w:rFonts w:ascii="Arial" w:hAnsi="Arial" w:cs="Arial"/>
          <w:b/>
          <w:sz w:val="22"/>
          <w:szCs w:val="22"/>
        </w:rPr>
        <w:tab/>
      </w:r>
    </w:p>
    <w:p w14:paraId="7AC076CF" w14:textId="0FD53171" w:rsidR="00C77FE8" w:rsidRPr="009D2239" w:rsidRDefault="00C72DA3" w:rsidP="0006627F">
      <w:pPr>
        <w:spacing w:line="288" w:lineRule="auto"/>
        <w:rPr>
          <w:rFonts w:ascii="Arial" w:hAnsi="Arial" w:cs="Arial"/>
          <w:b/>
          <w:sz w:val="22"/>
          <w:szCs w:val="22"/>
        </w:rPr>
      </w:pPr>
      <w:r w:rsidRPr="009D2239">
        <w:rPr>
          <w:rFonts w:ascii="Arial" w:hAnsi="Arial" w:cs="Arial"/>
          <w:b/>
          <w:sz w:val="22"/>
          <w:szCs w:val="22"/>
        </w:rPr>
        <w:t>Obvezne priloge:</w:t>
      </w:r>
    </w:p>
    <w:p w14:paraId="7AC076D1" w14:textId="6D3B791A" w:rsidR="00C77FE8" w:rsidRPr="008E0CF5" w:rsidRDefault="00C72DA3" w:rsidP="0006627F">
      <w:pPr>
        <w:numPr>
          <w:ilvl w:val="0"/>
          <w:numId w:val="1"/>
        </w:numPr>
        <w:spacing w:line="288" w:lineRule="auto"/>
        <w:jc w:val="both"/>
        <w:rPr>
          <w:rFonts w:ascii="Arial" w:hAnsi="Arial" w:cs="Arial"/>
          <w:b/>
          <w:sz w:val="22"/>
          <w:szCs w:val="22"/>
        </w:rPr>
      </w:pPr>
      <w:r w:rsidRPr="009D2239">
        <w:rPr>
          <w:rFonts w:ascii="Arial" w:hAnsi="Arial" w:cs="Arial"/>
          <w:b/>
          <w:sz w:val="22"/>
          <w:szCs w:val="22"/>
        </w:rPr>
        <w:t xml:space="preserve">Poročilo o emisiji hrupa v okolje (4. odst. 6.in 7.člen Uredbe) </w:t>
      </w:r>
      <w:r w:rsidRPr="008E0CF5">
        <w:rPr>
          <w:rFonts w:ascii="Arial" w:hAnsi="Arial" w:cs="Arial"/>
          <w:b/>
          <w:sz w:val="22"/>
          <w:szCs w:val="22"/>
        </w:rPr>
        <w:t>ali</w:t>
      </w:r>
    </w:p>
    <w:p w14:paraId="7AC076D2" w14:textId="77777777" w:rsidR="00C77FE8" w:rsidRPr="009D2239" w:rsidRDefault="00C72DA3" w:rsidP="0006627F">
      <w:pPr>
        <w:numPr>
          <w:ilvl w:val="0"/>
          <w:numId w:val="1"/>
        </w:numPr>
        <w:spacing w:line="288" w:lineRule="auto"/>
        <w:rPr>
          <w:rFonts w:ascii="Arial" w:hAnsi="Arial" w:cs="Arial"/>
          <w:b/>
          <w:sz w:val="22"/>
          <w:szCs w:val="22"/>
        </w:rPr>
      </w:pPr>
      <w:r w:rsidRPr="009D2239">
        <w:rPr>
          <w:rFonts w:ascii="Arial" w:hAnsi="Arial" w:cs="Arial"/>
          <w:b/>
          <w:sz w:val="22"/>
          <w:szCs w:val="22"/>
        </w:rPr>
        <w:t>Dokumentacija o nazivni električni moči in številu zvočnih naprav (8.člen Uredbe),</w:t>
      </w:r>
    </w:p>
    <w:p w14:paraId="7AC076D9" w14:textId="1E10EF95" w:rsidR="00C77FE8" w:rsidRPr="008E0CF5" w:rsidRDefault="00C72DA3" w:rsidP="0006627F">
      <w:pPr>
        <w:numPr>
          <w:ilvl w:val="0"/>
          <w:numId w:val="1"/>
        </w:numPr>
        <w:spacing w:after="240" w:line="288" w:lineRule="auto"/>
        <w:rPr>
          <w:rFonts w:ascii="Arial" w:hAnsi="Arial" w:cs="Arial"/>
          <w:sz w:val="22"/>
          <w:szCs w:val="22"/>
        </w:rPr>
      </w:pPr>
      <w:r w:rsidRPr="009D2239">
        <w:rPr>
          <w:rFonts w:ascii="Arial" w:hAnsi="Arial" w:cs="Arial"/>
          <w:b/>
          <w:sz w:val="22"/>
          <w:szCs w:val="22"/>
        </w:rPr>
        <w:t xml:space="preserve">Načrt prireditvenega prostora in okolice iz Prostorskega pregledovalnika, v merilu </w:t>
      </w:r>
      <w:r w:rsidRPr="008E0CF5">
        <w:rPr>
          <w:rFonts w:ascii="Arial" w:hAnsi="Arial" w:cs="Arial"/>
          <w:b/>
          <w:sz w:val="22"/>
          <w:szCs w:val="22"/>
        </w:rPr>
        <w:t>1 : 1000, z označenim mestom namestitve zvočne naprave in smerjo emisije hrupa</w:t>
      </w:r>
    </w:p>
    <w:p w14:paraId="7AC076EE" w14:textId="4F874319" w:rsidR="00C77FE8" w:rsidRPr="008E0CF5" w:rsidRDefault="008E0CF5" w:rsidP="0006627F">
      <w:pPr>
        <w:spacing w:after="3480" w:line="288" w:lineRule="auto"/>
        <w:jc w:val="both"/>
        <w:rPr>
          <w:rFonts w:ascii="Arial" w:hAnsi="Arial" w:cs="Arial"/>
          <w:b/>
          <w:bCs/>
          <w:sz w:val="22"/>
          <w:szCs w:val="22"/>
        </w:rPr>
      </w:pPr>
      <w:r w:rsidRPr="009D2239">
        <w:rPr>
          <w:rFonts w:ascii="Arial" w:hAnsi="Arial" w:cs="Arial"/>
          <w:b/>
          <w:bCs/>
          <w:sz w:val="22"/>
          <w:szCs w:val="22"/>
        </w:rPr>
        <w:t xml:space="preserve">Vlogo za pridobitev dovoljenja za začasno obremenitev okolja s hrupom je treba vložiti vsaj trideset (30) dni pred začetkom prireditve </w:t>
      </w:r>
      <w:r w:rsidR="00C72DA3" w:rsidRPr="009D2239">
        <w:rPr>
          <w:rFonts w:ascii="Arial" w:hAnsi="Arial" w:cs="Arial"/>
          <w:b/>
          <w:bCs/>
          <w:sz w:val="22"/>
          <w:szCs w:val="22"/>
        </w:rPr>
        <w:t xml:space="preserve">(6.odst 6.člena Uredbe) </w:t>
      </w:r>
    </w:p>
    <w:p w14:paraId="7AC076FF" w14:textId="3813F4A7" w:rsidR="00C77FE8" w:rsidRPr="0006627F" w:rsidRDefault="0006627F" w:rsidP="0006627F">
      <w:pPr>
        <w:spacing w:after="240"/>
        <w:jc w:val="both"/>
        <w:rPr>
          <w:rFonts w:ascii="Arial" w:hAnsi="Arial" w:cs="Arial"/>
          <w:b/>
          <w:bCs/>
          <w:sz w:val="22"/>
          <w:szCs w:val="22"/>
        </w:rPr>
      </w:pPr>
      <w:r w:rsidRPr="0006627F">
        <w:rPr>
          <w:rFonts w:ascii="Arial" w:hAnsi="Arial" w:cs="Arial"/>
          <w:b/>
          <w:bCs/>
          <w:sz w:val="22"/>
          <w:szCs w:val="22"/>
        </w:rPr>
        <w:t>Informacije o varstvu osebnih podatkov:</w:t>
      </w:r>
    </w:p>
    <w:p w14:paraId="7AC07700" w14:textId="25BCC33F" w:rsidR="00C77FE8" w:rsidRPr="009D2239" w:rsidRDefault="00C72DA3" w:rsidP="0006627F">
      <w:pPr>
        <w:jc w:val="both"/>
        <w:rPr>
          <w:rFonts w:ascii="Arial" w:hAnsi="Arial" w:cs="Arial"/>
          <w:color w:val="000000"/>
          <w:sz w:val="22"/>
          <w:szCs w:val="22"/>
        </w:rPr>
      </w:pPr>
      <w:r w:rsidRPr="009D2239">
        <w:rPr>
          <w:rFonts w:ascii="Arial" w:hAnsi="Arial" w:cs="Arial"/>
          <w:color w:val="000000"/>
          <w:sz w:val="22"/>
          <w:szCs w:val="22"/>
        </w:rPr>
        <w:t>Mestna občina Nova Gorica podatke obdeluje in varuje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w:t>
      </w:r>
    </w:p>
    <w:p w14:paraId="6A07C9EB" w14:textId="77777777" w:rsidR="00DF353C" w:rsidRDefault="00DF353C">
      <w:pPr>
        <w:suppressAutoHyphens w:val="0"/>
        <w:rPr>
          <w:rFonts w:ascii="Arial" w:hAnsi="Arial" w:cs="Arial"/>
          <w:b/>
          <w:bCs/>
          <w:sz w:val="22"/>
          <w:szCs w:val="22"/>
        </w:rPr>
      </w:pPr>
      <w:r>
        <w:rPr>
          <w:rFonts w:ascii="Arial" w:hAnsi="Arial" w:cs="Arial"/>
          <w:b/>
          <w:bCs/>
          <w:sz w:val="22"/>
          <w:szCs w:val="22"/>
        </w:rPr>
        <w:br w:type="page"/>
      </w:r>
    </w:p>
    <w:p w14:paraId="7AC07702" w14:textId="30315EE3" w:rsidR="00C77FE8" w:rsidRPr="008E0CF5" w:rsidRDefault="008E0CF5" w:rsidP="008E0CF5">
      <w:pPr>
        <w:pStyle w:val="Naslov2"/>
        <w:spacing w:after="240"/>
        <w:rPr>
          <w:rFonts w:ascii="Arial" w:hAnsi="Arial" w:cs="Arial"/>
          <w:b/>
          <w:bCs/>
          <w:color w:val="auto"/>
        </w:rPr>
      </w:pPr>
      <w:r w:rsidRPr="008E0CF5">
        <w:rPr>
          <w:rFonts w:ascii="Arial" w:hAnsi="Arial" w:cs="Arial"/>
          <w:b/>
          <w:bCs/>
          <w:color w:val="auto"/>
        </w:rPr>
        <w:lastRenderedPageBreak/>
        <w:t>Navodila organizatorjem prireditev</w:t>
      </w:r>
    </w:p>
    <w:p w14:paraId="7AC07704" w14:textId="0E8D4B35"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 xml:space="preserve">Podlaga za izdajo dovoljenja oz. potrebno prijavo prireditve je Zakon o varstvu okolja (ZVO-2, Uradni list RS št. </w:t>
      </w:r>
      <w:r w:rsidR="00A62760" w:rsidRPr="009D2239">
        <w:rPr>
          <w:rFonts w:ascii="Arial" w:hAnsi="Arial" w:cs="Arial"/>
          <w:sz w:val="22"/>
          <w:szCs w:val="22"/>
        </w:rPr>
        <w:t>44/22</w:t>
      </w:r>
      <w:r w:rsidR="00A62760">
        <w:rPr>
          <w:rFonts w:ascii="Arial" w:hAnsi="Arial" w:cs="Arial"/>
          <w:sz w:val="22"/>
          <w:szCs w:val="22"/>
        </w:rPr>
        <w:t>, 18/23 – ZDU-10 in 78/23 – ZUNPEOVE</w:t>
      </w:r>
      <w:r w:rsidRPr="009D2239">
        <w:rPr>
          <w:rFonts w:ascii="Arial" w:hAnsi="Arial" w:cs="Arial"/>
          <w:sz w:val="22"/>
          <w:szCs w:val="22"/>
        </w:rPr>
        <w:t xml:space="preserve">), Uredba o načinu uporabe zvočnih naprav, ki na shodih in prireditvah povzročajo hrup (v nadaljevanju: Uredba, Uradni list RS št. </w:t>
      </w:r>
      <w:r w:rsidR="00A62760" w:rsidRPr="00A436CB">
        <w:rPr>
          <w:rFonts w:ascii="Arial" w:hAnsi="Arial" w:cs="Arial"/>
          <w:sz w:val="22"/>
          <w:szCs w:val="22"/>
        </w:rPr>
        <w:t>118/05 in 44/22 – ZVO-2</w:t>
      </w:r>
      <w:r w:rsidRPr="009D2239">
        <w:rPr>
          <w:rFonts w:ascii="Arial" w:hAnsi="Arial" w:cs="Arial"/>
          <w:sz w:val="22"/>
          <w:szCs w:val="22"/>
        </w:rPr>
        <w:t xml:space="preserve">) in Uredba o mejnih vrednostih kazalcev hrupa v okolju (Uradni list RS št. </w:t>
      </w:r>
      <w:r w:rsidR="0000165B">
        <w:rPr>
          <w:rFonts w:ascii="Arial" w:hAnsi="Arial" w:cs="Arial"/>
          <w:sz w:val="22"/>
          <w:szCs w:val="22"/>
        </w:rPr>
        <w:t>43/18, 59/19 in 44/22</w:t>
      </w:r>
      <w:r w:rsidR="000E6717">
        <w:rPr>
          <w:rFonts w:ascii="Arial" w:hAnsi="Arial" w:cs="Arial"/>
          <w:sz w:val="22"/>
          <w:szCs w:val="22"/>
        </w:rPr>
        <w:t xml:space="preserve"> – ZVO-2</w:t>
      </w:r>
      <w:r w:rsidRPr="009D2239">
        <w:rPr>
          <w:rFonts w:ascii="Arial" w:hAnsi="Arial" w:cs="Arial"/>
          <w:sz w:val="22"/>
          <w:szCs w:val="22"/>
        </w:rPr>
        <w:t>).</w:t>
      </w:r>
    </w:p>
    <w:p w14:paraId="7AC07706" w14:textId="450F88FD"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Za uporabo zvočne naprave na prireditvi mora organizator prireditve pridobiti dovoljenje za začasno čezmerno obremenitev okolja s hrupom v skladu z 141.členom ZVO-2.</w:t>
      </w:r>
    </w:p>
    <w:p w14:paraId="7AC07708" w14:textId="03634ED5"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K vlogi za pridobitev dovoljenja za začasno čezmerno obremenitev okolja s hrupom je treba priložiti Poročilo o emisiji hrupa v okolje (4.odst.6.člena Uredbe).</w:t>
      </w:r>
    </w:p>
    <w:p w14:paraId="7AC0770A" w14:textId="7111EEB9"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Dovoljenje za začasno čezmerno obremenitev okolja s hrupom se lahko izda tudi za prireditev, ki traja več dni zaporedoma, če se v posameznem dnevu zvočne naprave uporabljajo največ 8 ur, od tega največ štiri ure v času noči (začetek noči je od 22.00 do 06.00 ure) in največ do 2.00 ponoči, ali za več prireditev skupaj, če jih organizira ista oseba na istem kraju v obdobju šest mesecev po izdaji dovoljenja za začasno čezmerno obremenitev s hrupom, število prireditev pa ni večje od šest. (6. člen, 9. odstavek).</w:t>
      </w:r>
    </w:p>
    <w:p w14:paraId="7AC0770C" w14:textId="44851151"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Če v poročilu o emisiji hrupa v okolje za posamezno stanovanjsko stavbo ni ocenjena izpostavljenost hrupu, je treba k vlogi za izdajo dovoljenja za začasno čezmerno obremenitev okolja s hrupom priložiti tudi izjave lastnikov stanovanjske stavbe oziroma stanovanj v njej, da se strinjajo z uporabo zvočnih naprav na prireditvi. Na podlagi teh izjav se varovani prostori stanovanjskih stavb oziroma stanovanj, ki so v lasti podpisnikov izjav, v času prireditve ne štejejo za varovane prostore (7. člen, 2. odstavek).</w:t>
      </w:r>
    </w:p>
    <w:p w14:paraId="29ECA916" w14:textId="77777777" w:rsidR="008E0CF5" w:rsidRDefault="00C72DA3" w:rsidP="008E0CF5">
      <w:pPr>
        <w:spacing w:line="288" w:lineRule="auto"/>
        <w:jc w:val="both"/>
        <w:rPr>
          <w:rFonts w:ascii="Arial" w:hAnsi="Arial" w:cs="Arial"/>
          <w:sz w:val="22"/>
          <w:szCs w:val="22"/>
        </w:rPr>
      </w:pPr>
      <w:r w:rsidRPr="009D2239">
        <w:rPr>
          <w:rFonts w:ascii="Arial" w:hAnsi="Arial" w:cs="Arial"/>
          <w:sz w:val="22"/>
          <w:szCs w:val="22"/>
        </w:rPr>
        <w:t>Ne glede na določbe 6. člena uredbe lahko pristojni občinski organ izda dovoljenje za začasno čezmerno obremenitev okolja s hrupom organizatorju prireditve na podlagi vloge, kateri je namesto poročila o emisiji hrupa v okolje priložena dokumentacija o nazivni električni moči in številu zvočnih naprav ter načrt prireditvenega prostora in njegove neposredne okolice, če je iz priložene dokumentacije razvidno, da:</w:t>
      </w:r>
    </w:p>
    <w:p w14:paraId="7AC0770E" w14:textId="000DBBDC" w:rsidR="00C77FE8" w:rsidRPr="008E0CF5" w:rsidRDefault="00C72DA3" w:rsidP="008E0CF5">
      <w:pPr>
        <w:pStyle w:val="Odstavekseznama"/>
        <w:numPr>
          <w:ilvl w:val="0"/>
          <w:numId w:val="2"/>
        </w:numPr>
        <w:spacing w:after="240" w:line="288" w:lineRule="auto"/>
        <w:jc w:val="both"/>
        <w:rPr>
          <w:rFonts w:ascii="Arial" w:hAnsi="Arial" w:cs="Arial"/>
          <w:sz w:val="22"/>
          <w:szCs w:val="22"/>
        </w:rPr>
      </w:pPr>
      <w:r w:rsidRPr="008E0CF5">
        <w:rPr>
          <w:rFonts w:ascii="Arial" w:hAnsi="Arial" w:cs="Arial"/>
          <w:sz w:val="22"/>
          <w:szCs w:val="22"/>
        </w:rPr>
        <w:t xml:space="preserve">razdalja od zvočnikov do najbližjih stavb z varovanimi prostori ni manjša od razdalje, ki je za nazivno električno moč določena v Prilogi 2 (glej spodnjo tabelo), ki je sestavni del te uredbe, in </w:t>
      </w:r>
    </w:p>
    <w:p w14:paraId="7AC0770F" w14:textId="2D617B2F" w:rsidR="00C77FE8" w:rsidRPr="008E0CF5" w:rsidRDefault="00C72DA3" w:rsidP="008E0CF5">
      <w:pPr>
        <w:pStyle w:val="Odstavekseznama"/>
        <w:numPr>
          <w:ilvl w:val="0"/>
          <w:numId w:val="2"/>
        </w:numPr>
        <w:spacing w:after="240" w:line="288" w:lineRule="auto"/>
        <w:jc w:val="both"/>
        <w:rPr>
          <w:rFonts w:ascii="Arial" w:hAnsi="Arial" w:cs="Arial"/>
          <w:sz w:val="22"/>
          <w:szCs w:val="22"/>
        </w:rPr>
      </w:pPr>
      <w:r w:rsidRPr="008E0CF5">
        <w:rPr>
          <w:rFonts w:ascii="Arial" w:hAnsi="Arial" w:cs="Arial"/>
          <w:sz w:val="22"/>
          <w:szCs w:val="22"/>
        </w:rPr>
        <w:t xml:space="preserve">število vseh zvočnikov ni večje od šest. </w:t>
      </w:r>
    </w:p>
    <w:p w14:paraId="7AC07711" w14:textId="3FF6385A" w:rsidR="00C77FE8" w:rsidRPr="009D2239" w:rsidRDefault="00C72DA3" w:rsidP="008E0CF5">
      <w:pPr>
        <w:spacing w:after="240" w:line="288" w:lineRule="auto"/>
        <w:jc w:val="both"/>
        <w:rPr>
          <w:rFonts w:ascii="Arial" w:hAnsi="Arial" w:cs="Arial"/>
          <w:sz w:val="22"/>
          <w:szCs w:val="22"/>
        </w:rPr>
      </w:pPr>
      <w:r w:rsidRPr="009D2239">
        <w:rPr>
          <w:rFonts w:ascii="Arial" w:hAnsi="Arial" w:cs="Arial"/>
          <w:sz w:val="22"/>
          <w:szCs w:val="22"/>
        </w:rPr>
        <w:t>Za razdaljo od zvočnikov do najbližjih stavb z varovanimi prostori je treba upoštevati razdalje v vseh smereh, ki od glavne osi zvočnika niso odklonjene več kot 45 kotnih stopinj.</w:t>
      </w:r>
    </w:p>
    <w:p w14:paraId="7AC07712" w14:textId="32932E42" w:rsidR="00C77FE8" w:rsidRPr="009D2239" w:rsidRDefault="00C72DA3" w:rsidP="008E0CF5">
      <w:pPr>
        <w:spacing w:before="120" w:after="120" w:line="288" w:lineRule="auto"/>
        <w:jc w:val="both"/>
        <w:rPr>
          <w:rFonts w:ascii="Arial" w:hAnsi="Arial" w:cs="Arial"/>
          <w:sz w:val="22"/>
          <w:szCs w:val="22"/>
        </w:rPr>
      </w:pPr>
      <w:r w:rsidRPr="009D2239">
        <w:rPr>
          <w:rFonts w:ascii="Arial" w:hAnsi="Arial" w:cs="Arial"/>
          <w:b/>
          <w:sz w:val="22"/>
          <w:szCs w:val="22"/>
        </w:rPr>
        <w:t>Načrt prireditvenega prostora</w:t>
      </w:r>
      <w:r w:rsidRPr="009D2239">
        <w:rPr>
          <w:rFonts w:ascii="Arial" w:hAnsi="Arial" w:cs="Arial"/>
          <w:sz w:val="22"/>
          <w:szCs w:val="22"/>
        </w:rPr>
        <w:t xml:space="preserve"> mora biti izrisan v merilu 1:1000 (1cm na načrtu je enako 1000cm (10m) v naravi), na njem pa </w:t>
      </w:r>
      <w:r w:rsidRPr="009D2239">
        <w:rPr>
          <w:rFonts w:ascii="Arial" w:hAnsi="Arial" w:cs="Arial"/>
          <w:b/>
          <w:sz w:val="22"/>
          <w:szCs w:val="22"/>
        </w:rPr>
        <w:t>mora biti označena</w:t>
      </w:r>
      <w:r w:rsidRPr="009D2239">
        <w:rPr>
          <w:rFonts w:ascii="Arial" w:hAnsi="Arial" w:cs="Arial"/>
          <w:sz w:val="22"/>
          <w:szCs w:val="22"/>
        </w:rPr>
        <w:t xml:space="preserve"> smer glavnih osi zvočnikov ter smeri odklona od glavne smeri za 45° v vsako smer. Označeni morajo biti tlorisi stavb, ki so od prireditvenega prostora oddaljene največ 600m. Načrt mora biti opremljen z informacijo o orientaciji (smer severa) in merilu ter avtorju načrta. </w:t>
      </w:r>
      <w:r w:rsidR="0006627F" w:rsidRPr="009D2239">
        <w:rPr>
          <w:rFonts w:ascii="Arial" w:hAnsi="Arial" w:cs="Arial"/>
          <w:sz w:val="22"/>
          <w:szCs w:val="22"/>
        </w:rPr>
        <w:t>Zaželena</w:t>
      </w:r>
      <w:r w:rsidRPr="009D2239">
        <w:rPr>
          <w:rFonts w:ascii="Arial" w:hAnsi="Arial" w:cs="Arial"/>
          <w:sz w:val="22"/>
          <w:szCs w:val="22"/>
        </w:rPr>
        <w:t xml:space="preserve"> je tudi </w:t>
      </w:r>
      <w:r w:rsidRPr="009D2239">
        <w:rPr>
          <w:rFonts w:ascii="Arial" w:hAnsi="Arial" w:cs="Arial"/>
          <w:sz w:val="22"/>
          <w:szCs w:val="22"/>
        </w:rPr>
        <w:lastRenderedPageBreak/>
        <w:t>natančnejša skica prireditvenega prostora, kjer je označena lega zvočnih naprav in zvočnikov ter glavne osi zvočnikov glede na prireditveni prostor.</w:t>
      </w:r>
    </w:p>
    <w:p w14:paraId="7AC07718" w14:textId="03C50B5E" w:rsidR="00C77FE8" w:rsidRPr="009D2239" w:rsidRDefault="00C72DA3" w:rsidP="008E0CF5">
      <w:pPr>
        <w:spacing w:before="120" w:after="120" w:line="288" w:lineRule="auto"/>
        <w:jc w:val="both"/>
        <w:rPr>
          <w:rFonts w:ascii="Arial" w:hAnsi="Arial" w:cs="Arial"/>
          <w:sz w:val="22"/>
          <w:szCs w:val="22"/>
        </w:rPr>
      </w:pPr>
      <w:r w:rsidRPr="009D2239">
        <w:rPr>
          <w:rFonts w:ascii="Arial" w:hAnsi="Arial" w:cs="Arial"/>
          <w:b/>
          <w:sz w:val="22"/>
          <w:szCs w:val="22"/>
        </w:rPr>
        <w:t xml:space="preserve">Dokumentacija o nazivni električni moči in številu zvočnih naprav </w:t>
      </w:r>
      <w:r w:rsidRPr="009D2239">
        <w:rPr>
          <w:rFonts w:ascii="Arial" w:hAnsi="Arial" w:cs="Arial"/>
          <w:sz w:val="22"/>
          <w:szCs w:val="22"/>
        </w:rPr>
        <w:t>priloži vlagatelj v obliki fotokopije dokumentacije, ki spremlja tovrstno napravo in sicer za vsako napravo in zvočnik posebej.</w:t>
      </w:r>
    </w:p>
    <w:p w14:paraId="1FC732A2" w14:textId="47E12DE6" w:rsidR="008E0CF5" w:rsidRPr="008E0CF5" w:rsidRDefault="008E0CF5" w:rsidP="008E0CF5">
      <w:pPr>
        <w:pStyle w:val="Napis"/>
        <w:keepNext/>
        <w:rPr>
          <w:rFonts w:ascii="Arial" w:hAnsi="Arial" w:cs="Arial"/>
          <w:b/>
          <w:bCs/>
          <w:i w:val="0"/>
          <w:iCs w:val="0"/>
          <w:color w:val="auto"/>
          <w:sz w:val="22"/>
          <w:szCs w:val="22"/>
        </w:rPr>
      </w:pPr>
      <w:bookmarkStart w:id="1" w:name="_Ref172115908"/>
      <w:r w:rsidRPr="008E0CF5">
        <w:rPr>
          <w:rFonts w:ascii="Arial" w:hAnsi="Arial" w:cs="Arial"/>
          <w:b/>
          <w:bCs/>
          <w:i w:val="0"/>
          <w:iCs w:val="0"/>
          <w:color w:val="auto"/>
          <w:sz w:val="22"/>
          <w:szCs w:val="22"/>
        </w:rPr>
        <w:t xml:space="preserve">Tabela </w:t>
      </w:r>
      <w:r w:rsidRPr="008E0CF5">
        <w:rPr>
          <w:rFonts w:ascii="Arial" w:hAnsi="Arial" w:cs="Arial"/>
          <w:b/>
          <w:bCs/>
          <w:i w:val="0"/>
          <w:iCs w:val="0"/>
          <w:color w:val="auto"/>
          <w:sz w:val="22"/>
          <w:szCs w:val="22"/>
        </w:rPr>
        <w:fldChar w:fldCharType="begin"/>
      </w:r>
      <w:r w:rsidRPr="008E0CF5">
        <w:rPr>
          <w:rFonts w:ascii="Arial" w:hAnsi="Arial" w:cs="Arial"/>
          <w:b/>
          <w:bCs/>
          <w:i w:val="0"/>
          <w:iCs w:val="0"/>
          <w:color w:val="auto"/>
          <w:sz w:val="22"/>
          <w:szCs w:val="22"/>
        </w:rPr>
        <w:instrText xml:space="preserve"> SEQ Tabela \* ARABIC </w:instrText>
      </w:r>
      <w:r w:rsidRPr="008E0CF5">
        <w:rPr>
          <w:rFonts w:ascii="Arial" w:hAnsi="Arial" w:cs="Arial"/>
          <w:b/>
          <w:bCs/>
          <w:i w:val="0"/>
          <w:iCs w:val="0"/>
          <w:color w:val="auto"/>
          <w:sz w:val="22"/>
          <w:szCs w:val="22"/>
        </w:rPr>
        <w:fldChar w:fldCharType="separate"/>
      </w:r>
      <w:r w:rsidR="001B7273">
        <w:rPr>
          <w:rFonts w:ascii="Arial" w:hAnsi="Arial" w:cs="Arial"/>
          <w:b/>
          <w:bCs/>
          <w:i w:val="0"/>
          <w:iCs w:val="0"/>
          <w:noProof/>
          <w:color w:val="auto"/>
          <w:sz w:val="22"/>
          <w:szCs w:val="22"/>
        </w:rPr>
        <w:t>1</w:t>
      </w:r>
      <w:r w:rsidRPr="008E0CF5">
        <w:rPr>
          <w:rFonts w:ascii="Arial" w:hAnsi="Arial" w:cs="Arial"/>
          <w:b/>
          <w:bCs/>
          <w:i w:val="0"/>
          <w:iCs w:val="0"/>
          <w:color w:val="auto"/>
          <w:sz w:val="22"/>
          <w:szCs w:val="22"/>
        </w:rPr>
        <w:fldChar w:fldCharType="end"/>
      </w:r>
      <w:bookmarkEnd w:id="1"/>
      <w:r w:rsidRPr="008E0CF5">
        <w:rPr>
          <w:rFonts w:ascii="Arial" w:hAnsi="Arial" w:cs="Arial"/>
          <w:b/>
          <w:bCs/>
          <w:i w:val="0"/>
          <w:iCs w:val="0"/>
          <w:color w:val="auto"/>
          <w:sz w:val="22"/>
          <w:szCs w:val="22"/>
        </w:rPr>
        <w:t>: Najmanjša razdalja zvočnikov do najbližjih stavb z varovanimi prostori glede na nazivno električno moč</w:t>
      </w:r>
    </w:p>
    <w:tbl>
      <w:tblPr>
        <w:tblW w:w="8252" w:type="dxa"/>
        <w:tblInd w:w="468" w:type="dxa"/>
        <w:tblCellMar>
          <w:left w:w="10" w:type="dxa"/>
          <w:right w:w="10" w:type="dxa"/>
        </w:tblCellMar>
        <w:tblLook w:val="0000" w:firstRow="0" w:lastRow="0" w:firstColumn="0" w:lastColumn="0" w:noHBand="0" w:noVBand="0"/>
      </w:tblPr>
      <w:tblGrid>
        <w:gridCol w:w="4205"/>
        <w:gridCol w:w="4047"/>
      </w:tblGrid>
      <w:tr w:rsidR="00C77FE8" w:rsidRPr="009D2239" w14:paraId="7AC0771B"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19" w14:textId="2EC36628"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Najmanjša razdalja zvočnikov do najbližjih stavb z varovanimi prostori</w:t>
            </w:r>
            <w:r w:rsidR="008E0CF5">
              <w:rPr>
                <w:rStyle w:val="Sprotnaopomba-sklic"/>
                <w:rFonts w:ascii="Arial" w:hAnsi="Arial" w:cs="Arial"/>
                <w:sz w:val="22"/>
                <w:szCs w:val="22"/>
              </w:rPr>
              <w:footnoteReference w:id="1"/>
            </w:r>
            <w:r w:rsidRPr="009D2239">
              <w:rPr>
                <w:rFonts w:ascii="Arial" w:hAnsi="Arial" w:cs="Arial"/>
                <w:sz w:val="22"/>
                <w:szCs w:val="22"/>
              </w:rPr>
              <w:t xml:space="preserve"> (m)</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1A"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Nazivna električna moč (W)</w:t>
            </w:r>
          </w:p>
        </w:tc>
      </w:tr>
      <w:tr w:rsidR="00C77FE8" w:rsidRPr="009D2239" w14:paraId="7AC0771E"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1C"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več kot 600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1D"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več kot 10.000</w:t>
            </w:r>
          </w:p>
        </w:tc>
      </w:tr>
      <w:tr w:rsidR="00C77FE8" w:rsidRPr="009D2239" w14:paraId="7AC07721"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1F"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520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0"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7500</w:t>
            </w:r>
          </w:p>
        </w:tc>
      </w:tr>
      <w:tr w:rsidR="00C77FE8" w:rsidRPr="009D2239" w14:paraId="7AC07724"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2"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440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3"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5000</w:t>
            </w:r>
          </w:p>
        </w:tc>
      </w:tr>
      <w:tr w:rsidR="00C77FE8" w:rsidRPr="009D2239" w14:paraId="7AC07727"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5"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420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6"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4500</w:t>
            </w:r>
          </w:p>
        </w:tc>
      </w:tr>
      <w:tr w:rsidR="00C77FE8" w:rsidRPr="009D2239" w14:paraId="7AC0772A"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8"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340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9"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3500</w:t>
            </w:r>
          </w:p>
        </w:tc>
      </w:tr>
      <w:tr w:rsidR="00C77FE8" w:rsidRPr="009D2239" w14:paraId="7AC0772D"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B"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320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C"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2500</w:t>
            </w:r>
          </w:p>
        </w:tc>
      </w:tr>
      <w:tr w:rsidR="00C77FE8" w:rsidRPr="009D2239" w14:paraId="7AC07730"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E"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240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2F"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1500</w:t>
            </w:r>
          </w:p>
        </w:tc>
      </w:tr>
      <w:tr w:rsidR="00C77FE8" w:rsidRPr="009D2239" w14:paraId="7AC07733"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1"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200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2"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1000</w:t>
            </w:r>
          </w:p>
        </w:tc>
      </w:tr>
      <w:tr w:rsidR="00C77FE8" w:rsidRPr="009D2239" w14:paraId="7AC07736"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4"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160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5"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800</w:t>
            </w:r>
          </w:p>
        </w:tc>
      </w:tr>
      <w:tr w:rsidR="00C77FE8" w:rsidRPr="009D2239" w14:paraId="7AC07739"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7"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140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8"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600</w:t>
            </w:r>
          </w:p>
        </w:tc>
      </w:tr>
      <w:tr w:rsidR="00C77FE8" w:rsidRPr="009D2239" w14:paraId="7AC0773C"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A"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120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B"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400</w:t>
            </w:r>
          </w:p>
        </w:tc>
      </w:tr>
      <w:tr w:rsidR="00C77FE8" w:rsidRPr="009D2239" w14:paraId="7AC0773F"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D"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100</w:t>
            </w:r>
          </w:p>
        </w:tc>
        <w:tc>
          <w:tcPr>
            <w:tcW w:w="4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73E" w14:textId="77777777" w:rsidR="00C77FE8" w:rsidRPr="009D2239" w:rsidRDefault="00C72DA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center"/>
              <w:rPr>
                <w:rFonts w:ascii="Arial" w:hAnsi="Arial" w:cs="Arial"/>
                <w:sz w:val="22"/>
                <w:szCs w:val="22"/>
              </w:rPr>
            </w:pPr>
            <w:r w:rsidRPr="009D2239">
              <w:rPr>
                <w:rFonts w:ascii="Arial" w:hAnsi="Arial" w:cs="Arial"/>
                <w:sz w:val="22"/>
                <w:szCs w:val="22"/>
              </w:rPr>
              <w:t>250</w:t>
            </w:r>
          </w:p>
        </w:tc>
      </w:tr>
    </w:tbl>
    <w:p w14:paraId="7AC07747" w14:textId="77777777" w:rsidR="00C77FE8" w:rsidRPr="009D2239" w:rsidRDefault="00C77FE8">
      <w:pPr>
        <w:jc w:val="both"/>
        <w:rPr>
          <w:rFonts w:ascii="Arial" w:hAnsi="Arial" w:cs="Arial"/>
          <w:b/>
          <w:bCs/>
          <w:sz w:val="22"/>
          <w:szCs w:val="22"/>
          <w:u w:val="single"/>
        </w:rPr>
      </w:pPr>
    </w:p>
    <w:p w14:paraId="7AC07749" w14:textId="341DD5E9" w:rsidR="00C77FE8" w:rsidRPr="0006627F" w:rsidRDefault="0006627F" w:rsidP="0006627F">
      <w:pPr>
        <w:pStyle w:val="Naslov3"/>
        <w:spacing w:after="240"/>
        <w:rPr>
          <w:rFonts w:ascii="Arial" w:hAnsi="Arial" w:cs="Arial"/>
          <w:b/>
          <w:bCs/>
          <w:color w:val="auto"/>
          <w:sz w:val="22"/>
          <w:szCs w:val="22"/>
        </w:rPr>
      </w:pPr>
      <w:r w:rsidRPr="0006627F">
        <w:rPr>
          <w:rStyle w:val="Naslov3Znak"/>
          <w:rFonts w:ascii="Arial" w:hAnsi="Arial" w:cs="Arial"/>
          <w:b/>
          <w:bCs/>
          <w:color w:val="auto"/>
          <w:sz w:val="22"/>
          <w:szCs w:val="22"/>
        </w:rPr>
        <w:t>Dovoljenje za prireditev ni</w:t>
      </w:r>
      <w:r w:rsidRPr="0006627F">
        <w:rPr>
          <w:rFonts w:ascii="Arial" w:hAnsi="Arial" w:cs="Arial"/>
          <w:b/>
          <w:bCs/>
          <w:color w:val="auto"/>
          <w:sz w:val="22"/>
          <w:szCs w:val="22"/>
        </w:rPr>
        <w:t xml:space="preserve"> potrebno</w:t>
      </w:r>
      <w:r w:rsidR="00C72DA3" w:rsidRPr="0006627F">
        <w:rPr>
          <w:rFonts w:ascii="Arial" w:hAnsi="Arial" w:cs="Arial"/>
          <w:b/>
          <w:bCs/>
          <w:color w:val="auto"/>
          <w:sz w:val="22"/>
          <w:szCs w:val="22"/>
        </w:rPr>
        <w:t xml:space="preserve"> </w:t>
      </w:r>
    </w:p>
    <w:p w14:paraId="7AC0774B" w14:textId="68F2528C" w:rsidR="00C77FE8" w:rsidRPr="009D2239" w:rsidRDefault="00C72DA3" w:rsidP="0006627F">
      <w:pPr>
        <w:spacing w:after="240" w:line="288" w:lineRule="auto"/>
        <w:jc w:val="both"/>
        <w:rPr>
          <w:rFonts w:ascii="Arial" w:hAnsi="Arial" w:cs="Arial"/>
          <w:sz w:val="22"/>
          <w:szCs w:val="22"/>
        </w:rPr>
      </w:pPr>
      <w:r w:rsidRPr="009D2239">
        <w:rPr>
          <w:rFonts w:ascii="Arial" w:hAnsi="Arial" w:cs="Arial"/>
          <w:sz w:val="22"/>
          <w:szCs w:val="22"/>
        </w:rPr>
        <w:t xml:space="preserve">Dovoljenja za začasno čezmerno obremenitev okolja s hrupom organizatorju prireditve ni treba pridobiti, če uporaba zvočnih naprav ne povzroča čezmerne obremenitve okolja s hrupom (12.člen Uredbe). </w:t>
      </w:r>
    </w:p>
    <w:p w14:paraId="7AC0774C" w14:textId="77777777" w:rsidR="00C77FE8" w:rsidRPr="009D2239" w:rsidRDefault="00C72DA3" w:rsidP="0006627F">
      <w:pPr>
        <w:spacing w:line="288" w:lineRule="auto"/>
        <w:jc w:val="both"/>
        <w:rPr>
          <w:rFonts w:ascii="Arial" w:hAnsi="Arial" w:cs="Arial"/>
          <w:sz w:val="22"/>
          <w:szCs w:val="22"/>
        </w:rPr>
      </w:pPr>
      <w:r w:rsidRPr="009D2239">
        <w:rPr>
          <w:rFonts w:ascii="Arial" w:hAnsi="Arial" w:cs="Arial"/>
          <w:sz w:val="22"/>
          <w:szCs w:val="22"/>
        </w:rPr>
        <w:t xml:space="preserve">Šteje se, da uporaba zvočnih naprav na prireditvi ne povzroča čezmerne obremenitve okolja s hrupom, če: </w:t>
      </w:r>
    </w:p>
    <w:p w14:paraId="7AC0774D" w14:textId="61B8D70B" w:rsidR="00C77FE8" w:rsidRPr="0006627F" w:rsidRDefault="00C72DA3" w:rsidP="0006627F">
      <w:pPr>
        <w:pStyle w:val="Odstavekseznama"/>
        <w:numPr>
          <w:ilvl w:val="0"/>
          <w:numId w:val="3"/>
        </w:numPr>
        <w:spacing w:line="288" w:lineRule="auto"/>
        <w:jc w:val="both"/>
        <w:rPr>
          <w:rFonts w:ascii="Arial" w:hAnsi="Arial" w:cs="Arial"/>
          <w:sz w:val="22"/>
          <w:szCs w:val="22"/>
        </w:rPr>
      </w:pPr>
      <w:r w:rsidRPr="0006627F">
        <w:rPr>
          <w:rFonts w:ascii="Arial" w:hAnsi="Arial" w:cs="Arial"/>
          <w:sz w:val="22"/>
          <w:szCs w:val="22"/>
        </w:rPr>
        <w:t>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300 m, nazivna električna moč ne presega 4000 W in vseh zvočnikov ni več kot štiri,</w:t>
      </w:r>
    </w:p>
    <w:p w14:paraId="7AC0774E" w14:textId="3AD6E916" w:rsidR="00C77FE8" w:rsidRPr="0006627F" w:rsidRDefault="00C72DA3" w:rsidP="0006627F">
      <w:pPr>
        <w:pStyle w:val="Odstavekseznama"/>
        <w:numPr>
          <w:ilvl w:val="0"/>
          <w:numId w:val="3"/>
        </w:numPr>
        <w:spacing w:line="288" w:lineRule="auto"/>
        <w:jc w:val="both"/>
        <w:rPr>
          <w:rFonts w:ascii="Arial" w:hAnsi="Arial" w:cs="Arial"/>
          <w:sz w:val="22"/>
          <w:szCs w:val="22"/>
        </w:rPr>
      </w:pPr>
      <w:r w:rsidRPr="0006627F">
        <w:rPr>
          <w:rFonts w:ascii="Arial" w:hAnsi="Arial" w:cs="Arial"/>
          <w:sz w:val="22"/>
          <w:szCs w:val="22"/>
        </w:rPr>
        <w:t>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300 m, nazivna električna moč ne presega 1000 W, število vseh zvočnikov pa ni večje od štiri, ali</w:t>
      </w:r>
    </w:p>
    <w:p w14:paraId="7BB5A947" w14:textId="77777777" w:rsidR="004F7C3F" w:rsidRDefault="00C72DA3" w:rsidP="0006627F">
      <w:pPr>
        <w:pStyle w:val="Odstavekseznama"/>
        <w:numPr>
          <w:ilvl w:val="0"/>
          <w:numId w:val="3"/>
        </w:numPr>
        <w:spacing w:after="240" w:line="288" w:lineRule="auto"/>
        <w:jc w:val="both"/>
        <w:rPr>
          <w:rFonts w:ascii="Arial" w:hAnsi="Arial" w:cs="Arial"/>
          <w:sz w:val="22"/>
          <w:szCs w:val="22"/>
        </w:rPr>
      </w:pPr>
      <w:r w:rsidRPr="004F7C3F">
        <w:rPr>
          <w:rFonts w:ascii="Arial" w:hAnsi="Arial" w:cs="Arial"/>
          <w:sz w:val="22"/>
          <w:szCs w:val="22"/>
        </w:rPr>
        <w:lastRenderedPageBreak/>
        <w:t>prireditev poteka oziroma se izvaja podnevi na javnih površinah ob uporabi štirih zvočnikov, priključenih na zvočno napravo, z nazivno električno močjo, ki ne presega 100 W, in čas uporabe zvočnih naprav na prireditvi ni daljši od osem ur.</w:t>
      </w:r>
    </w:p>
    <w:p w14:paraId="76368B5E" w14:textId="27EAF494" w:rsidR="00B17CC3" w:rsidRPr="004F7C3F" w:rsidRDefault="00C72DA3" w:rsidP="0006627F">
      <w:pPr>
        <w:pStyle w:val="Odstavekseznama"/>
        <w:numPr>
          <w:ilvl w:val="0"/>
          <w:numId w:val="3"/>
        </w:numPr>
        <w:spacing w:after="240" w:line="288" w:lineRule="auto"/>
        <w:jc w:val="both"/>
        <w:rPr>
          <w:rFonts w:ascii="Arial" w:hAnsi="Arial" w:cs="Arial"/>
          <w:sz w:val="22"/>
          <w:szCs w:val="22"/>
        </w:rPr>
      </w:pPr>
      <w:r w:rsidRPr="004F7C3F">
        <w:rPr>
          <w:rFonts w:ascii="Arial" w:hAnsi="Arial" w:cs="Arial"/>
          <w:sz w:val="22"/>
          <w:szCs w:val="22"/>
        </w:rPr>
        <w:t>Če je zvočnik zvočne naprave na prireditvi nameščen na vozilu ali se drugače premika, se šteje, da uporaba zvočnih naprav na prireditvi ne povzroča čezmerne obremenitve okolja, če nazivna električna moč posamezne zvočne naprave, uporabljene na prireditvi, ne presega 30 W, prireditev pa se ne izvaja ponoči.</w:t>
      </w:r>
    </w:p>
    <w:p w14:paraId="7AC07753" w14:textId="032C0EFE" w:rsidR="00C77FE8" w:rsidRPr="009D2239" w:rsidRDefault="0006627F" w:rsidP="0006627F">
      <w:pPr>
        <w:spacing w:line="288" w:lineRule="auto"/>
        <w:jc w:val="both"/>
        <w:rPr>
          <w:rFonts w:ascii="Arial" w:hAnsi="Arial" w:cs="Arial"/>
          <w:sz w:val="22"/>
          <w:szCs w:val="22"/>
        </w:rPr>
      </w:pPr>
      <w:r w:rsidRPr="009D2239">
        <w:rPr>
          <w:rFonts w:ascii="Arial" w:hAnsi="Arial" w:cs="Arial"/>
          <w:b/>
          <w:bCs/>
          <w:sz w:val="22"/>
          <w:szCs w:val="22"/>
        </w:rPr>
        <w:t>V tem primeru mora organizator prireditve na podlagi 14. Člena uredbe prijaviti občini uporabo zvočnih naprava na takšni prireditvi najmanj sedem dni pred začetkom prireditve</w:t>
      </w:r>
      <w:r w:rsidR="004F7C3F">
        <w:rPr>
          <w:rFonts w:ascii="Arial" w:hAnsi="Arial" w:cs="Arial"/>
          <w:b/>
          <w:bCs/>
          <w:sz w:val="22"/>
          <w:szCs w:val="22"/>
        </w:rPr>
        <w:t>.</w:t>
      </w:r>
    </w:p>
    <w:sectPr w:rsidR="00C77FE8" w:rsidRPr="009D2239">
      <w:footerReference w:type="default" r:id="rId14"/>
      <w:headerReference w:type="first" r:id="rId15"/>
      <w:footerReference w:type="first" r:id="rId16"/>
      <w:pgSz w:w="11906" w:h="16838"/>
      <w:pgMar w:top="1418" w:right="1418" w:bottom="1418" w:left="17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59F0" w14:textId="77777777" w:rsidR="001A2779" w:rsidRDefault="001A2779">
      <w:r>
        <w:separator/>
      </w:r>
    </w:p>
  </w:endnote>
  <w:endnote w:type="continuationSeparator" w:id="0">
    <w:p w14:paraId="0AE05304" w14:textId="77777777" w:rsidR="001A2779" w:rsidRDefault="001A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nionPro-Regular">
    <w:altName w:val="Calibri"/>
    <w:charset w:val="00"/>
    <w:family w:val="swiss"/>
    <w:pitch w:val="variable"/>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7759" w14:textId="77777777" w:rsidR="008366D7" w:rsidRDefault="00C72DA3">
    <w:pPr>
      <w:pStyle w:val="Noga"/>
    </w:pPr>
    <w:r>
      <w:rPr>
        <w:noProof/>
      </w:rPr>
      <w:drawing>
        <wp:anchor distT="0" distB="0" distL="114300" distR="114300" simplePos="0" relativeHeight="251659264" behindDoc="0" locked="0" layoutInCell="1" allowOverlap="1" wp14:anchorId="7AC0775C" wp14:editId="5B7F9E6D">
          <wp:simplePos x="0" y="0"/>
          <wp:positionH relativeFrom="page">
            <wp:posOffset>440685</wp:posOffset>
          </wp:positionH>
          <wp:positionV relativeFrom="page">
            <wp:posOffset>9981562</wp:posOffset>
          </wp:positionV>
          <wp:extent cx="5543549" cy="314325"/>
          <wp:effectExtent l="0" t="0" r="1" b="9525"/>
          <wp:wrapTopAndBottom/>
          <wp:docPr id="1"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1"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775B" w14:textId="3522CFC7" w:rsidR="008366D7" w:rsidRDefault="00C72DA3">
    <w:pPr>
      <w:pStyle w:val="Noga"/>
    </w:pPr>
    <w:r>
      <w:rPr>
        <w:noProof/>
      </w:rPr>
      <w:drawing>
        <wp:anchor distT="0" distB="0" distL="114300" distR="114300" simplePos="0" relativeHeight="251664384" behindDoc="0" locked="0" layoutInCell="1" allowOverlap="1" wp14:anchorId="7AC07762" wp14:editId="1389C330">
          <wp:simplePos x="0" y="0"/>
          <wp:positionH relativeFrom="page">
            <wp:posOffset>288292</wp:posOffset>
          </wp:positionH>
          <wp:positionV relativeFrom="page">
            <wp:posOffset>9829169</wp:posOffset>
          </wp:positionV>
          <wp:extent cx="5543549" cy="314325"/>
          <wp:effectExtent l="0" t="0" r="1" b="9525"/>
          <wp:wrapTopAndBottom/>
          <wp:docPr id="4"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4"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A77B" w14:textId="77777777" w:rsidR="001A2779" w:rsidRDefault="001A2779">
      <w:r>
        <w:rPr>
          <w:color w:val="000000"/>
        </w:rPr>
        <w:separator/>
      </w:r>
    </w:p>
  </w:footnote>
  <w:footnote w:type="continuationSeparator" w:id="0">
    <w:p w14:paraId="172F8C98" w14:textId="77777777" w:rsidR="001A2779" w:rsidRDefault="001A2779">
      <w:r>
        <w:continuationSeparator/>
      </w:r>
    </w:p>
  </w:footnote>
  <w:footnote w:id="1">
    <w:p w14:paraId="3EC3BE6B" w14:textId="4FB114E0" w:rsidR="008E0CF5" w:rsidRPr="009D2239" w:rsidRDefault="008E0CF5" w:rsidP="008E0CF5">
      <w:pPr>
        <w:jc w:val="both"/>
        <w:rPr>
          <w:rFonts w:ascii="Arial" w:hAnsi="Arial" w:cs="Arial"/>
          <w:sz w:val="22"/>
          <w:szCs w:val="22"/>
        </w:rPr>
      </w:pPr>
      <w:r>
        <w:rPr>
          <w:rStyle w:val="Sprotnaopomba-sklic"/>
        </w:rPr>
        <w:footnoteRef/>
      </w:r>
      <w:r w:rsidRPr="009D2239">
        <w:rPr>
          <w:rFonts w:ascii="Arial" w:hAnsi="Arial" w:cs="Arial"/>
          <w:sz w:val="22"/>
          <w:szCs w:val="22"/>
        </w:rPr>
        <w:t xml:space="preserve">so tisti prostori v stavbah, v katerih se opravljajo vzgojno varstvene, izobraževalne, zdravstvene in podobne dejavnosti, stanovanjski in drugi prostori v stavbah, v katerih se ljudje zadržujejo pogosto in daljši čas (3. člen, 10. tč. Uredbe o mejnih vrednostih kazalcev hrupa v okolju, Ur. l. RS št. </w:t>
      </w:r>
      <w:r w:rsidR="00945471">
        <w:rPr>
          <w:rFonts w:ascii="Arial" w:hAnsi="Arial" w:cs="Arial"/>
          <w:sz w:val="22"/>
          <w:szCs w:val="22"/>
        </w:rPr>
        <w:t>43/18, 59/19 in 44/22 – ZVO-2</w:t>
      </w:r>
      <w:r w:rsidRPr="009D2239">
        <w:rPr>
          <w:rFonts w:ascii="Arial" w:hAnsi="Arial" w:cs="Arial"/>
          <w:sz w:val="22"/>
          <w:szCs w:val="22"/>
        </w:rPr>
        <w:t xml:space="preserve">) </w:t>
      </w:r>
      <w:r>
        <w:rPr>
          <w:rFonts w:ascii="Arial" w:hAnsi="Arial" w:cs="Arial"/>
          <w:sz w:val="22"/>
          <w:szCs w:val="22"/>
        </w:rPr>
        <w:t>[</w:t>
      </w:r>
      <w:r w:rsidR="005E01D5" w:rsidRPr="005E01D5">
        <w:rPr>
          <w:rFonts w:ascii="Arial" w:hAnsi="Arial" w:cs="Arial"/>
          <w:color w:val="2E74B5" w:themeColor="accent1" w:themeShade="BF"/>
          <w:sz w:val="22"/>
          <w:szCs w:val="22"/>
          <w:u w:val="single"/>
        </w:rPr>
        <w:fldChar w:fldCharType="begin"/>
      </w:r>
      <w:r w:rsidR="005E01D5" w:rsidRPr="005E01D5">
        <w:rPr>
          <w:rFonts w:ascii="Arial" w:hAnsi="Arial" w:cs="Arial"/>
          <w:color w:val="2E74B5" w:themeColor="accent1" w:themeShade="BF"/>
          <w:sz w:val="22"/>
          <w:szCs w:val="22"/>
          <w:u w:val="single"/>
        </w:rPr>
        <w:instrText xml:space="preserve"> REF _Ref172115908 \h  \* MERGEFORMAT </w:instrText>
      </w:r>
      <w:r w:rsidR="005E01D5" w:rsidRPr="005E01D5">
        <w:rPr>
          <w:rFonts w:ascii="Arial" w:hAnsi="Arial" w:cs="Arial"/>
          <w:color w:val="2E74B5" w:themeColor="accent1" w:themeShade="BF"/>
          <w:sz w:val="22"/>
          <w:szCs w:val="22"/>
          <w:u w:val="single"/>
        </w:rPr>
      </w:r>
      <w:r w:rsidR="005E01D5" w:rsidRPr="005E01D5">
        <w:rPr>
          <w:rFonts w:ascii="Arial" w:hAnsi="Arial" w:cs="Arial"/>
          <w:color w:val="2E74B5" w:themeColor="accent1" w:themeShade="BF"/>
          <w:sz w:val="22"/>
          <w:szCs w:val="22"/>
          <w:u w:val="single"/>
        </w:rPr>
        <w:fldChar w:fldCharType="separate"/>
      </w:r>
      <w:r w:rsidR="001B7273" w:rsidRPr="001B7273">
        <w:rPr>
          <w:rFonts w:ascii="Arial" w:hAnsi="Arial" w:cs="Arial"/>
          <w:b/>
          <w:bCs/>
          <w:color w:val="2E74B5" w:themeColor="accent1" w:themeShade="BF"/>
          <w:sz w:val="22"/>
          <w:szCs w:val="22"/>
          <w:u w:val="single"/>
        </w:rPr>
        <w:t xml:space="preserve">Tabela </w:t>
      </w:r>
      <w:r w:rsidR="001B7273" w:rsidRPr="001B7273">
        <w:rPr>
          <w:rFonts w:ascii="Arial" w:hAnsi="Arial" w:cs="Arial"/>
          <w:b/>
          <w:bCs/>
          <w:noProof/>
          <w:color w:val="2E74B5" w:themeColor="accent1" w:themeShade="BF"/>
          <w:sz w:val="22"/>
          <w:szCs w:val="22"/>
          <w:u w:val="single"/>
        </w:rPr>
        <w:t>1</w:t>
      </w:r>
      <w:r w:rsidR="005E01D5" w:rsidRPr="005E01D5">
        <w:rPr>
          <w:rFonts w:ascii="Arial" w:hAnsi="Arial" w:cs="Arial"/>
          <w:color w:val="2E74B5" w:themeColor="accent1" w:themeShade="BF"/>
          <w:sz w:val="22"/>
          <w:szCs w:val="22"/>
          <w:u w:val="single"/>
        </w:rPr>
        <w:fldChar w:fldCharType="end"/>
      </w:r>
      <w:r w:rsidRPr="0006627F">
        <w:rPr>
          <w:rFonts w:ascii="Arial" w:hAnsi="Arial" w:cs="Arial"/>
          <w:color w:val="1F3864" w:themeColor="accent5" w:themeShade="80"/>
          <w:sz w:val="22"/>
          <w:szCs w:val="22"/>
        </w:rPr>
        <w:t>]</w:t>
      </w:r>
    </w:p>
    <w:p w14:paraId="1932CB66" w14:textId="766CE8A2" w:rsidR="008E0CF5" w:rsidRDefault="008E0CF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775A" w14:textId="155FC7F3" w:rsidR="008366D7" w:rsidRDefault="0006627F">
    <w:pPr>
      <w:pStyle w:val="Glava"/>
    </w:pPr>
    <w:r>
      <w:rPr>
        <w:noProof/>
      </w:rPr>
      <w:drawing>
        <wp:anchor distT="0" distB="0" distL="114300" distR="114300" simplePos="0" relativeHeight="251666432" behindDoc="0" locked="0" layoutInCell="1" allowOverlap="1" wp14:anchorId="16866F0D" wp14:editId="66E08662">
          <wp:simplePos x="0" y="0"/>
          <wp:positionH relativeFrom="column">
            <wp:posOffset>-847725</wp:posOffset>
          </wp:positionH>
          <wp:positionV relativeFrom="paragraph">
            <wp:posOffset>-257810</wp:posOffset>
          </wp:positionV>
          <wp:extent cx="2465066" cy="1360800"/>
          <wp:effectExtent l="0" t="0" r="0" b="0"/>
          <wp:wrapSquare wrapText="bothSides"/>
          <wp:docPr id="2"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wp:cNvGraphicFramePr/>
          <a:graphic xmlns:a="http://schemas.openxmlformats.org/drawingml/2006/main">
            <a:graphicData uri="http://schemas.openxmlformats.org/drawingml/2006/picture">
              <pic:pic xmlns:pic="http://schemas.openxmlformats.org/drawingml/2006/picture">
                <pic:nvPicPr>
                  <pic:cNvPr id="2"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pic:cNvPicPr/>
                </pic:nvPicPr>
                <pic:blipFill>
                  <a:blip r:embed="rId1"/>
                  <a:srcRect/>
                  <a:stretch>
                    <a:fillRect/>
                  </a:stretch>
                </pic:blipFill>
                <pic:spPr>
                  <a:xfrm>
                    <a:off x="0" y="0"/>
                    <a:ext cx="2465066" cy="1360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736"/>
    <w:multiLevelType w:val="multilevel"/>
    <w:tmpl w:val="892A798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1430E4"/>
    <w:multiLevelType w:val="hybridMultilevel"/>
    <w:tmpl w:val="9E887616"/>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2B2099"/>
    <w:multiLevelType w:val="hybridMultilevel"/>
    <w:tmpl w:val="6D420240"/>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0553590">
    <w:abstractNumId w:val="0"/>
  </w:num>
  <w:num w:numId="2" w16cid:durableId="19670679">
    <w:abstractNumId w:val="1"/>
  </w:num>
  <w:num w:numId="3" w16cid:durableId="35693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E8"/>
    <w:rsid w:val="0000165B"/>
    <w:rsid w:val="0006627F"/>
    <w:rsid w:val="0008745E"/>
    <w:rsid w:val="00097323"/>
    <w:rsid w:val="000A4752"/>
    <w:rsid w:val="000E6717"/>
    <w:rsid w:val="00103D6F"/>
    <w:rsid w:val="0016349E"/>
    <w:rsid w:val="001A2779"/>
    <w:rsid w:val="001A73A3"/>
    <w:rsid w:val="001B7273"/>
    <w:rsid w:val="0020030F"/>
    <w:rsid w:val="00204D78"/>
    <w:rsid w:val="00221221"/>
    <w:rsid w:val="00291E0E"/>
    <w:rsid w:val="003C0A39"/>
    <w:rsid w:val="003E6D91"/>
    <w:rsid w:val="00451A37"/>
    <w:rsid w:val="0047003D"/>
    <w:rsid w:val="00483BDA"/>
    <w:rsid w:val="004B32FD"/>
    <w:rsid w:val="004E6988"/>
    <w:rsid w:val="004F7C3F"/>
    <w:rsid w:val="00505BEF"/>
    <w:rsid w:val="005227B5"/>
    <w:rsid w:val="00530E01"/>
    <w:rsid w:val="00570A28"/>
    <w:rsid w:val="005C6D84"/>
    <w:rsid w:val="005E01D5"/>
    <w:rsid w:val="00613D21"/>
    <w:rsid w:val="00627B81"/>
    <w:rsid w:val="00683618"/>
    <w:rsid w:val="00684E61"/>
    <w:rsid w:val="00711018"/>
    <w:rsid w:val="00730CB9"/>
    <w:rsid w:val="007404EC"/>
    <w:rsid w:val="00754C12"/>
    <w:rsid w:val="0076016A"/>
    <w:rsid w:val="00786B21"/>
    <w:rsid w:val="007A1986"/>
    <w:rsid w:val="007D5D83"/>
    <w:rsid w:val="008366D7"/>
    <w:rsid w:val="00877CC0"/>
    <w:rsid w:val="008E0CF5"/>
    <w:rsid w:val="008E1A52"/>
    <w:rsid w:val="008E4BEB"/>
    <w:rsid w:val="00910FCF"/>
    <w:rsid w:val="00945471"/>
    <w:rsid w:val="009A4C95"/>
    <w:rsid w:val="009D2239"/>
    <w:rsid w:val="009F0AE0"/>
    <w:rsid w:val="009F778A"/>
    <w:rsid w:val="00A26A90"/>
    <w:rsid w:val="00A4479A"/>
    <w:rsid w:val="00A62024"/>
    <w:rsid w:val="00A62760"/>
    <w:rsid w:val="00A90281"/>
    <w:rsid w:val="00A92BB6"/>
    <w:rsid w:val="00AC03E9"/>
    <w:rsid w:val="00AE7A81"/>
    <w:rsid w:val="00B17CC3"/>
    <w:rsid w:val="00B26CB6"/>
    <w:rsid w:val="00B47F20"/>
    <w:rsid w:val="00B70DF7"/>
    <w:rsid w:val="00B72838"/>
    <w:rsid w:val="00B93AB9"/>
    <w:rsid w:val="00B95DCE"/>
    <w:rsid w:val="00BC7BBA"/>
    <w:rsid w:val="00C72DA3"/>
    <w:rsid w:val="00C77FE8"/>
    <w:rsid w:val="00C86D53"/>
    <w:rsid w:val="00CD1869"/>
    <w:rsid w:val="00CF5B7C"/>
    <w:rsid w:val="00D048C8"/>
    <w:rsid w:val="00D51D8E"/>
    <w:rsid w:val="00DB27EA"/>
    <w:rsid w:val="00DC74DE"/>
    <w:rsid w:val="00DF353C"/>
    <w:rsid w:val="00DF7241"/>
    <w:rsid w:val="00E10593"/>
    <w:rsid w:val="00E12DC9"/>
    <w:rsid w:val="00E30ECC"/>
    <w:rsid w:val="00E90A6B"/>
    <w:rsid w:val="00EA35A8"/>
    <w:rsid w:val="00EC6B63"/>
    <w:rsid w:val="00ED3A5F"/>
    <w:rsid w:val="00F30A58"/>
    <w:rsid w:val="00F45C20"/>
    <w:rsid w:val="00F556A6"/>
    <w:rsid w:val="00F910E9"/>
    <w:rsid w:val="00F963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769A"/>
  <w15:docId w15:val="{95D04E29-E8D4-4AC7-9960-8B4EE770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rPr>
      <w:sz w:val="24"/>
      <w:szCs w:val="24"/>
    </w:rPr>
  </w:style>
  <w:style w:type="paragraph" w:styleId="Naslov1">
    <w:name w:val="heading 1"/>
    <w:basedOn w:val="Navaden"/>
    <w:next w:val="Navaden"/>
    <w:link w:val="Naslov1Znak"/>
    <w:uiPriority w:val="9"/>
    <w:qFormat/>
    <w:rsid w:val="008E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8E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06627F"/>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BasicParagraph">
    <w:name w:val="[Basic Paragraph]"/>
    <w:basedOn w:val="Navaden"/>
    <w:pPr>
      <w:spacing w:line="288" w:lineRule="auto"/>
    </w:pPr>
    <w:rPr>
      <w:rFonts w:ascii="MinionPro-Regular" w:eastAsia="Arial Unicode MS" w:hAnsi="MinionPro-Regular" w:cs="Arial Unicode MS"/>
      <w:color w:val="000000"/>
      <w:lang w:val="en-US"/>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rPr>
  </w:style>
  <w:style w:type="character" w:customStyle="1" w:styleId="HTML-oblikovanoZnak">
    <w:name w:val="HTML-oblikovano Znak"/>
    <w:basedOn w:val="Privzetapisavaodstavka"/>
    <w:rPr>
      <w:rFonts w:ascii="Courier New" w:hAnsi="Courier New" w:cs="Courier New"/>
    </w:rPr>
  </w:style>
  <w:style w:type="table" w:styleId="Tabelamrea">
    <w:name w:val="Table Grid"/>
    <w:basedOn w:val="Navadnatabela"/>
    <w:uiPriority w:val="39"/>
    <w:rsid w:val="00E9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8E0CF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8E0CF5"/>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uiPriority w:val="34"/>
    <w:qFormat/>
    <w:rsid w:val="008E0CF5"/>
    <w:pPr>
      <w:ind w:left="720"/>
      <w:contextualSpacing/>
    </w:pPr>
  </w:style>
  <w:style w:type="paragraph" w:styleId="Napis">
    <w:name w:val="caption"/>
    <w:basedOn w:val="Navaden"/>
    <w:next w:val="Navaden"/>
    <w:uiPriority w:val="35"/>
    <w:unhideWhenUsed/>
    <w:qFormat/>
    <w:rsid w:val="008E0CF5"/>
    <w:pPr>
      <w:spacing w:after="200"/>
    </w:pPr>
    <w:rPr>
      <w:i/>
      <w:iCs/>
      <w:color w:val="44546A" w:themeColor="text2"/>
      <w:sz w:val="18"/>
      <w:szCs w:val="18"/>
    </w:rPr>
  </w:style>
  <w:style w:type="paragraph" w:styleId="Sprotnaopomba-besedilo">
    <w:name w:val="footnote text"/>
    <w:basedOn w:val="Navaden"/>
    <w:link w:val="Sprotnaopomba-besediloZnak"/>
    <w:uiPriority w:val="99"/>
    <w:semiHidden/>
    <w:unhideWhenUsed/>
    <w:rsid w:val="008E0CF5"/>
    <w:rPr>
      <w:sz w:val="20"/>
      <w:szCs w:val="20"/>
    </w:rPr>
  </w:style>
  <w:style w:type="character" w:customStyle="1" w:styleId="Sprotnaopomba-besediloZnak">
    <w:name w:val="Sprotna opomba - besedilo Znak"/>
    <w:basedOn w:val="Privzetapisavaodstavka"/>
    <w:link w:val="Sprotnaopomba-besedilo"/>
    <w:uiPriority w:val="99"/>
    <w:semiHidden/>
    <w:rsid w:val="008E0CF5"/>
  </w:style>
  <w:style w:type="character" w:styleId="Sprotnaopomba-sklic">
    <w:name w:val="footnote reference"/>
    <w:basedOn w:val="Privzetapisavaodstavka"/>
    <w:uiPriority w:val="99"/>
    <w:semiHidden/>
    <w:unhideWhenUsed/>
    <w:rsid w:val="008E0CF5"/>
    <w:rPr>
      <w:vertAlign w:val="superscript"/>
    </w:rPr>
  </w:style>
  <w:style w:type="character" w:customStyle="1" w:styleId="Naslov3Znak">
    <w:name w:val="Naslov 3 Znak"/>
    <w:basedOn w:val="Privzetapisavaodstavka"/>
    <w:link w:val="Naslov3"/>
    <w:uiPriority w:val="9"/>
    <w:rsid w:val="000662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hyperlink" Target="http://www.uradni-list.si/1/objava.jsp?sop=2020-01-32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3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3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3306" TargetMode="External"/><Relationship Id="rId4" Type="http://schemas.openxmlformats.org/officeDocument/2006/relationships/settings" Target="settings.xml"/><Relationship Id="rId9" Type="http://schemas.openxmlformats.org/officeDocument/2006/relationships/hyperlink" Target="http://www.uradni-list.si/1/objava.jsp?sop=2015-01-050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ic\OneDrive%20-%20MESTNA%20OB&#268;INA%20NOVA%20GORICA\Documents\OOPJI%20-%20dopis%2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913925-CDBB-41CC-85F7-9C757D42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OOPJI - dopis 1</Template>
  <TotalTime>1</TotalTime>
  <Pages>5</Pages>
  <Words>1355</Words>
  <Characters>7730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 za začasno čezmerno obremenitev</dc:title>
  <dc:creator>mezgec</dc:creator>
  <cp:lastModifiedBy>Jan Drol</cp:lastModifiedBy>
  <cp:revision>3</cp:revision>
  <cp:lastPrinted>2024-07-29T09:08:00Z</cp:lastPrinted>
  <dcterms:created xsi:type="dcterms:W3CDTF">2024-07-29T09:08:00Z</dcterms:created>
  <dcterms:modified xsi:type="dcterms:W3CDTF">2024-07-29T09:08:00Z</dcterms:modified>
</cp:coreProperties>
</file>