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1333B" w14:textId="77777777" w:rsidR="005C38BF" w:rsidRDefault="005C38BF">
      <w:pPr>
        <w:pStyle w:val="Telobesedila"/>
        <w:ind w:left="158"/>
        <w:rPr>
          <w:rFonts w:ascii="Times New Roman"/>
          <w:sz w:val="20"/>
        </w:rPr>
      </w:pPr>
    </w:p>
    <w:p w14:paraId="15B1333C" w14:textId="77777777" w:rsidR="005C38BF" w:rsidRDefault="005C38BF" w:rsidP="009E4954">
      <w:pPr>
        <w:pStyle w:val="Naslov"/>
        <w:ind w:left="0"/>
        <w:jc w:val="left"/>
      </w:pPr>
    </w:p>
    <w:p w14:paraId="15B1333D" w14:textId="77777777" w:rsidR="005C38BF" w:rsidRPr="00BD3FE8" w:rsidRDefault="009E4954" w:rsidP="00166AAC">
      <w:pPr>
        <w:pStyle w:val="Naslov1"/>
        <w:rPr>
          <w:b w:val="0"/>
        </w:rPr>
      </w:pPr>
      <w:r>
        <w:t>Oddaja vlog</w:t>
      </w:r>
    </w:p>
    <w:p w14:paraId="15B1333E" w14:textId="77777777" w:rsidR="009E4954" w:rsidRDefault="008B074F" w:rsidP="0088540F">
      <w:pPr>
        <w:pStyle w:val="Telobesedila"/>
        <w:spacing w:before="1" w:line="360" w:lineRule="auto"/>
      </w:pPr>
      <w:r>
        <w:t>Za</w:t>
      </w:r>
      <w:r>
        <w:rPr>
          <w:spacing w:val="-4"/>
        </w:rPr>
        <w:t xml:space="preserve"> </w:t>
      </w:r>
      <w:r>
        <w:t>vse</w:t>
      </w:r>
      <w:r>
        <w:rPr>
          <w:spacing w:val="-5"/>
        </w:rPr>
        <w:t xml:space="preserve"> </w:t>
      </w:r>
      <w:r>
        <w:t>vloge</w:t>
      </w:r>
      <w:r>
        <w:rPr>
          <w:spacing w:val="-3"/>
        </w:rPr>
        <w:t xml:space="preserve"> </w:t>
      </w:r>
      <w:r>
        <w:t>velja</w:t>
      </w:r>
      <w:r>
        <w:rPr>
          <w:spacing w:val="-6"/>
        </w:rPr>
        <w:t xml:space="preserve"> </w:t>
      </w:r>
      <w:r>
        <w:t>naslednji</w:t>
      </w:r>
      <w:r>
        <w:rPr>
          <w:spacing w:val="-3"/>
        </w:rPr>
        <w:t xml:space="preserve"> </w:t>
      </w:r>
      <w:r>
        <w:t>način</w:t>
      </w:r>
      <w:r>
        <w:rPr>
          <w:spacing w:val="-3"/>
        </w:rPr>
        <w:t xml:space="preserve"> </w:t>
      </w:r>
      <w:r>
        <w:t>oddaje,</w:t>
      </w:r>
      <w:r>
        <w:rPr>
          <w:spacing w:val="-4"/>
        </w:rPr>
        <w:t xml:space="preserve"> </w:t>
      </w:r>
      <w:r>
        <w:t>če</w:t>
      </w:r>
      <w:r>
        <w:rPr>
          <w:spacing w:val="-6"/>
        </w:rPr>
        <w:t xml:space="preserve"> </w:t>
      </w:r>
      <w:r>
        <w:t>pri</w:t>
      </w:r>
      <w:r>
        <w:rPr>
          <w:spacing w:val="-5"/>
        </w:rPr>
        <w:t xml:space="preserve"> </w:t>
      </w:r>
      <w:r>
        <w:t>posameznem</w:t>
      </w:r>
      <w:r>
        <w:rPr>
          <w:spacing w:val="-2"/>
        </w:rPr>
        <w:t xml:space="preserve"> </w:t>
      </w:r>
      <w:r>
        <w:t>postopku</w:t>
      </w:r>
      <w:r>
        <w:rPr>
          <w:spacing w:val="-7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rPr>
          <w:spacing w:val="-2"/>
        </w:rPr>
        <w:t>drugače</w:t>
      </w:r>
    </w:p>
    <w:p w14:paraId="15B1333F" w14:textId="77777777" w:rsidR="005C38BF" w:rsidRDefault="008B074F" w:rsidP="009E4954">
      <w:pPr>
        <w:pStyle w:val="Telobesedila"/>
        <w:spacing w:before="1"/>
      </w:pPr>
      <w:r>
        <w:rPr>
          <w:spacing w:val="-2"/>
        </w:rPr>
        <w:t>navedeno:</w:t>
      </w:r>
    </w:p>
    <w:p w14:paraId="15B13340" w14:textId="77777777" w:rsidR="00D85065" w:rsidRDefault="009E4954" w:rsidP="00D85065">
      <w:pPr>
        <w:pStyle w:val="Odstavekseznama"/>
        <w:numPr>
          <w:ilvl w:val="0"/>
          <w:numId w:val="4"/>
        </w:numPr>
        <w:tabs>
          <w:tab w:val="left" w:pos="2125"/>
          <w:tab w:val="left" w:pos="2126"/>
        </w:tabs>
        <w:spacing w:line="360" w:lineRule="auto"/>
      </w:pPr>
      <w:r>
        <w:t xml:space="preserve">elektronsko s kvalificiranim digitalnim potrdilom </w:t>
      </w:r>
      <w:r w:rsidR="00D85065">
        <w:t>preko portalov</w:t>
      </w:r>
      <w:r>
        <w:t xml:space="preserve"> </w:t>
      </w:r>
      <w:hyperlink r:id="rId8" w:anchor="eyJmaWx0ZXJzIjp7InR5cGUiOlsiLSJdLCJjYXQiOlsiLSJdLCJvcmdhbiI6WyIyMjEwIl0sIm9mZnNldCI6WyI2MDAiXSwic2VudGluZWxfdHlwZSI6WyJvayJdLCJzZW50aW5lbF9zdGF0dXMiOlsib2siXSwiaXNfYWpheCI6WyIxIl19LCJvZmZzZXRQYWdlIjpudWxsfQ==" w:history="1">
        <w:r w:rsidRPr="0088540F">
          <w:rPr>
            <w:rStyle w:val="Hiperpovezava"/>
          </w:rPr>
          <w:t>eUprava</w:t>
        </w:r>
      </w:hyperlink>
      <w:r w:rsidR="00D85065">
        <w:t xml:space="preserve"> (fizične osebe) in </w:t>
      </w:r>
      <w:hyperlink r:id="rId9" w:anchor="e23141" w:history="1">
        <w:r w:rsidR="00D85065" w:rsidRPr="00D85065">
          <w:rPr>
            <w:rStyle w:val="Hiperpovezava"/>
          </w:rPr>
          <w:t>SPOT</w:t>
        </w:r>
      </w:hyperlink>
      <w:r w:rsidR="00D85065">
        <w:t xml:space="preserve"> (pravne osebe)</w:t>
      </w:r>
      <w:r>
        <w:t>;</w:t>
      </w:r>
    </w:p>
    <w:p w14:paraId="15B13341" w14:textId="7DE51E79" w:rsidR="009E4954" w:rsidRDefault="008B074F" w:rsidP="009E4954">
      <w:pPr>
        <w:pStyle w:val="Odstavekseznama"/>
        <w:numPr>
          <w:ilvl w:val="0"/>
          <w:numId w:val="4"/>
        </w:numPr>
        <w:tabs>
          <w:tab w:val="left" w:pos="2125"/>
          <w:tab w:val="left" w:pos="2126"/>
        </w:tabs>
        <w:spacing w:line="360" w:lineRule="auto"/>
      </w:pPr>
      <w:r>
        <w:t>po</w:t>
      </w:r>
      <w:r w:rsidRPr="009E4954">
        <w:rPr>
          <w:spacing w:val="-6"/>
        </w:rPr>
        <w:t xml:space="preserve"> </w:t>
      </w:r>
      <w:r>
        <w:t>elektronski</w:t>
      </w:r>
      <w:r w:rsidRPr="009E4954">
        <w:rPr>
          <w:spacing w:val="-5"/>
        </w:rPr>
        <w:t xml:space="preserve"> </w:t>
      </w:r>
      <w:r>
        <w:t>pošti</w:t>
      </w:r>
      <w:r w:rsidRPr="009E4954">
        <w:rPr>
          <w:spacing w:val="-5"/>
        </w:rPr>
        <w:t xml:space="preserve"> </w:t>
      </w:r>
      <w:r>
        <w:t>na</w:t>
      </w:r>
      <w:r w:rsidRPr="009E4954">
        <w:rPr>
          <w:spacing w:val="-5"/>
        </w:rPr>
        <w:t xml:space="preserve"> </w:t>
      </w:r>
      <w:r>
        <w:t>naslov:</w:t>
      </w:r>
      <w:r w:rsidR="009E4954">
        <w:rPr>
          <w:spacing w:val="-4"/>
        </w:rPr>
        <w:t xml:space="preserve"> </w:t>
      </w:r>
      <w:hyperlink r:id="rId10" w:history="1">
        <w:r w:rsidR="009E4954" w:rsidRPr="008B113E">
          <w:rPr>
            <w:rStyle w:val="Hiperpovezava"/>
            <w:spacing w:val="-4"/>
          </w:rPr>
          <w:t>mestna.obcina@</w:t>
        </w:r>
      </w:hyperlink>
      <w:r w:rsidR="009603DF">
        <w:rPr>
          <w:rStyle w:val="Hiperpovezava"/>
          <w:spacing w:val="-4"/>
        </w:rPr>
        <w:t>nova-gorica.si</w:t>
      </w:r>
      <w:r w:rsidR="009E4954">
        <w:rPr>
          <w:spacing w:val="-4"/>
        </w:rPr>
        <w:t xml:space="preserve">; </w:t>
      </w:r>
    </w:p>
    <w:p w14:paraId="15B13342" w14:textId="77777777" w:rsidR="009E4954" w:rsidRDefault="008B074F" w:rsidP="009E4954">
      <w:pPr>
        <w:pStyle w:val="Odstavekseznama"/>
        <w:numPr>
          <w:ilvl w:val="0"/>
          <w:numId w:val="4"/>
        </w:numPr>
        <w:tabs>
          <w:tab w:val="left" w:pos="2125"/>
          <w:tab w:val="left" w:pos="2126"/>
        </w:tabs>
        <w:spacing w:line="360" w:lineRule="auto"/>
      </w:pPr>
      <w:r>
        <w:t>po</w:t>
      </w:r>
      <w:r w:rsidRPr="009E4954">
        <w:rPr>
          <w:spacing w:val="-5"/>
        </w:rPr>
        <w:t xml:space="preserve"> </w:t>
      </w:r>
      <w:r>
        <w:t>navadni</w:t>
      </w:r>
      <w:r w:rsidRPr="009E4954">
        <w:rPr>
          <w:spacing w:val="-6"/>
        </w:rPr>
        <w:t xml:space="preserve"> </w:t>
      </w:r>
      <w:r>
        <w:t>pošti</w:t>
      </w:r>
      <w:r w:rsidRPr="009E4954">
        <w:rPr>
          <w:spacing w:val="-5"/>
        </w:rPr>
        <w:t xml:space="preserve"> </w:t>
      </w:r>
      <w:r>
        <w:t>na</w:t>
      </w:r>
      <w:r w:rsidRPr="009E4954">
        <w:rPr>
          <w:spacing w:val="-5"/>
        </w:rPr>
        <w:t xml:space="preserve"> </w:t>
      </w:r>
      <w:r>
        <w:t>naslov:</w:t>
      </w:r>
      <w:r w:rsidRPr="009E4954">
        <w:rPr>
          <w:spacing w:val="-5"/>
        </w:rPr>
        <w:t xml:space="preserve"> </w:t>
      </w:r>
      <w:r>
        <w:t>Mestna</w:t>
      </w:r>
      <w:r w:rsidRPr="009E4954">
        <w:rPr>
          <w:spacing w:val="-5"/>
        </w:rPr>
        <w:t xml:space="preserve"> </w:t>
      </w:r>
      <w:r>
        <w:t>občina</w:t>
      </w:r>
      <w:r w:rsidRPr="009E4954">
        <w:rPr>
          <w:spacing w:val="-7"/>
        </w:rPr>
        <w:t xml:space="preserve"> </w:t>
      </w:r>
      <w:r>
        <w:t>Nova</w:t>
      </w:r>
      <w:r w:rsidRPr="009E4954">
        <w:rPr>
          <w:spacing w:val="-6"/>
        </w:rPr>
        <w:t xml:space="preserve"> </w:t>
      </w:r>
      <w:r>
        <w:t>Gorica,</w:t>
      </w:r>
      <w:r w:rsidRPr="009E4954">
        <w:rPr>
          <w:spacing w:val="-3"/>
        </w:rPr>
        <w:t xml:space="preserve"> </w:t>
      </w:r>
      <w:r>
        <w:t>Trg</w:t>
      </w:r>
      <w:r w:rsidRPr="009E4954">
        <w:rPr>
          <w:spacing w:val="-5"/>
        </w:rPr>
        <w:t xml:space="preserve"> </w:t>
      </w:r>
      <w:r>
        <w:t>Edvarda</w:t>
      </w:r>
      <w:r w:rsidRPr="009E4954">
        <w:rPr>
          <w:spacing w:val="-5"/>
        </w:rPr>
        <w:t xml:space="preserve"> </w:t>
      </w:r>
      <w:r>
        <w:t>Kardelja</w:t>
      </w:r>
      <w:r w:rsidRPr="009E4954">
        <w:rPr>
          <w:spacing w:val="-4"/>
        </w:rPr>
        <w:t xml:space="preserve"> </w:t>
      </w:r>
      <w:r w:rsidRPr="009E4954">
        <w:rPr>
          <w:spacing w:val="-5"/>
        </w:rPr>
        <w:t>1,</w:t>
      </w:r>
      <w:r w:rsidR="009E4954" w:rsidRPr="009E4954">
        <w:rPr>
          <w:spacing w:val="-5"/>
        </w:rPr>
        <w:t xml:space="preserve"> </w:t>
      </w:r>
      <w:r>
        <w:t>5000</w:t>
      </w:r>
      <w:r w:rsidRPr="009E4954">
        <w:rPr>
          <w:spacing w:val="-4"/>
        </w:rPr>
        <w:t xml:space="preserve"> </w:t>
      </w:r>
      <w:r>
        <w:t>Nova</w:t>
      </w:r>
      <w:r w:rsidRPr="009E4954">
        <w:rPr>
          <w:spacing w:val="-5"/>
        </w:rPr>
        <w:t xml:space="preserve"> </w:t>
      </w:r>
      <w:r w:rsidRPr="009E4954">
        <w:rPr>
          <w:spacing w:val="-2"/>
        </w:rPr>
        <w:t>Gorica</w:t>
      </w:r>
      <w:r w:rsidR="009E4954">
        <w:rPr>
          <w:spacing w:val="-2"/>
        </w:rPr>
        <w:t>;</w:t>
      </w:r>
    </w:p>
    <w:p w14:paraId="15B13343" w14:textId="77777777" w:rsidR="005C38BF" w:rsidRPr="00BD3FE8" w:rsidRDefault="008B074F" w:rsidP="00D85065">
      <w:pPr>
        <w:pStyle w:val="Odstavekseznama"/>
        <w:numPr>
          <w:ilvl w:val="0"/>
          <w:numId w:val="4"/>
        </w:numPr>
        <w:tabs>
          <w:tab w:val="left" w:pos="2125"/>
          <w:tab w:val="left" w:pos="2126"/>
        </w:tabs>
        <w:spacing w:after="480" w:line="360" w:lineRule="auto"/>
        <w:ind w:left="714" w:hanging="357"/>
      </w:pPr>
      <w:r>
        <w:t>osebno</w:t>
      </w:r>
      <w:r w:rsidRPr="009E4954">
        <w:rPr>
          <w:spacing w:val="-5"/>
        </w:rPr>
        <w:t xml:space="preserve"> </w:t>
      </w:r>
      <w:r>
        <w:t>v</w:t>
      </w:r>
      <w:r w:rsidRPr="009E4954">
        <w:rPr>
          <w:spacing w:val="-6"/>
        </w:rPr>
        <w:t xml:space="preserve"> </w:t>
      </w:r>
      <w:r w:rsidR="00BB188C">
        <w:t>sprejemni</w:t>
      </w:r>
      <w:r w:rsidRPr="009E4954">
        <w:rPr>
          <w:spacing w:val="-7"/>
        </w:rPr>
        <w:t xml:space="preserve"> </w:t>
      </w:r>
      <w:r w:rsidR="00BB188C">
        <w:t>pisarni Mestne občine Nova Gorica;</w:t>
      </w:r>
      <w:r w:rsidRPr="009E4954">
        <w:rPr>
          <w:spacing w:val="-4"/>
        </w:rPr>
        <w:t xml:space="preserve"> </w:t>
      </w:r>
      <w:r>
        <w:t>v</w:t>
      </w:r>
      <w:r w:rsidRPr="009E4954">
        <w:rPr>
          <w:spacing w:val="-7"/>
        </w:rPr>
        <w:t xml:space="preserve"> </w:t>
      </w:r>
      <w:r>
        <w:t>občinski</w:t>
      </w:r>
      <w:r w:rsidRPr="009E4954">
        <w:rPr>
          <w:spacing w:val="-6"/>
        </w:rPr>
        <w:t xml:space="preserve"> </w:t>
      </w:r>
      <w:r>
        <w:t>stavbi,</w:t>
      </w:r>
      <w:r w:rsidRPr="009E4954">
        <w:rPr>
          <w:spacing w:val="-5"/>
        </w:rPr>
        <w:t xml:space="preserve"> </w:t>
      </w:r>
      <w:r>
        <w:t>pritličje</w:t>
      </w:r>
      <w:r w:rsidRPr="009E4954">
        <w:rPr>
          <w:spacing w:val="-5"/>
        </w:rPr>
        <w:t xml:space="preserve"> </w:t>
      </w:r>
      <w:r>
        <w:t>desno,</w:t>
      </w:r>
      <w:r w:rsidRPr="009E4954">
        <w:rPr>
          <w:spacing w:val="-6"/>
        </w:rPr>
        <w:t xml:space="preserve"> </w:t>
      </w:r>
      <w:r>
        <w:t>soba</w:t>
      </w:r>
      <w:r w:rsidRPr="009E4954">
        <w:rPr>
          <w:spacing w:val="-6"/>
        </w:rPr>
        <w:t xml:space="preserve"> </w:t>
      </w:r>
      <w:r w:rsidRPr="009E4954">
        <w:rPr>
          <w:spacing w:val="-5"/>
        </w:rPr>
        <w:t>12</w:t>
      </w:r>
      <w:r w:rsidR="009E4954">
        <w:rPr>
          <w:spacing w:val="-5"/>
        </w:rPr>
        <w:t>.</w:t>
      </w:r>
    </w:p>
    <w:p w14:paraId="15B13344" w14:textId="77777777" w:rsidR="00D85065" w:rsidRPr="00D85065" w:rsidRDefault="00D85065" w:rsidP="00166AAC">
      <w:pPr>
        <w:pStyle w:val="Naslov1"/>
      </w:pPr>
      <w:r w:rsidRPr="00D85065">
        <w:t>Plačilo upravne takse</w:t>
      </w:r>
    </w:p>
    <w:p w14:paraId="15B13345" w14:textId="77777777" w:rsidR="005C38BF" w:rsidRDefault="008B074F" w:rsidP="009E4954">
      <w:r w:rsidRPr="00BB188C">
        <w:t>Plačilo</w:t>
      </w:r>
      <w:r w:rsidR="00571A5D">
        <w:t xml:space="preserve"> upravne</w:t>
      </w:r>
      <w:r w:rsidRPr="00BB188C">
        <w:rPr>
          <w:spacing w:val="-5"/>
        </w:rPr>
        <w:t xml:space="preserve"> </w:t>
      </w:r>
      <w:r w:rsidRPr="00BB188C">
        <w:t>takse</w:t>
      </w:r>
      <w:r>
        <w:rPr>
          <w:b/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lahko</w:t>
      </w:r>
      <w:r>
        <w:rPr>
          <w:spacing w:val="-3"/>
        </w:rPr>
        <w:t xml:space="preserve"> </w:t>
      </w:r>
      <w:r>
        <w:rPr>
          <w:spacing w:val="-2"/>
        </w:rPr>
        <w:t>opravi:</w:t>
      </w:r>
    </w:p>
    <w:p w14:paraId="15B13346" w14:textId="77777777" w:rsidR="005C38BF" w:rsidRDefault="008B074F" w:rsidP="009E4954">
      <w:pPr>
        <w:pStyle w:val="Odstavekseznama"/>
        <w:numPr>
          <w:ilvl w:val="0"/>
          <w:numId w:val="5"/>
        </w:numPr>
        <w:tabs>
          <w:tab w:val="left" w:pos="2125"/>
          <w:tab w:val="left" w:pos="2126"/>
        </w:tabs>
        <w:spacing w:line="360" w:lineRule="auto"/>
      </w:pPr>
      <w:r>
        <w:t>s</w:t>
      </w:r>
      <w:r w:rsidRPr="009E4954">
        <w:rPr>
          <w:spacing w:val="-4"/>
        </w:rPr>
        <w:t xml:space="preserve"> </w:t>
      </w:r>
      <w:r>
        <w:t>plačilom</w:t>
      </w:r>
      <w:r w:rsidRPr="009E4954">
        <w:rPr>
          <w:spacing w:val="-3"/>
        </w:rPr>
        <w:t xml:space="preserve"> </w:t>
      </w:r>
      <w:r>
        <w:t>z</w:t>
      </w:r>
      <w:r w:rsidRPr="009E4954">
        <w:rPr>
          <w:spacing w:val="-6"/>
        </w:rPr>
        <w:t xml:space="preserve"> </w:t>
      </w:r>
      <w:r>
        <w:t>gotovino</w:t>
      </w:r>
      <w:r w:rsidR="0088540F">
        <w:t xml:space="preserve"> ali bančno kartico</w:t>
      </w:r>
      <w:r w:rsidRPr="009E4954">
        <w:rPr>
          <w:spacing w:val="-6"/>
        </w:rPr>
        <w:t xml:space="preserve"> </w:t>
      </w:r>
      <w:r>
        <w:t>v</w:t>
      </w:r>
      <w:r w:rsidRPr="009E4954">
        <w:rPr>
          <w:spacing w:val="-4"/>
        </w:rPr>
        <w:t xml:space="preserve"> </w:t>
      </w:r>
      <w:r>
        <w:t>sprejemni</w:t>
      </w:r>
      <w:r w:rsidRPr="009E4954">
        <w:rPr>
          <w:spacing w:val="-5"/>
        </w:rPr>
        <w:t xml:space="preserve"> </w:t>
      </w:r>
      <w:r>
        <w:t>pisarni,</w:t>
      </w:r>
      <w:r w:rsidRPr="009E4954">
        <w:rPr>
          <w:spacing w:val="-5"/>
        </w:rPr>
        <w:t xml:space="preserve"> </w:t>
      </w:r>
      <w:r>
        <w:t>pritličje</w:t>
      </w:r>
      <w:r w:rsidRPr="009E4954">
        <w:rPr>
          <w:spacing w:val="-6"/>
        </w:rPr>
        <w:t xml:space="preserve"> </w:t>
      </w:r>
      <w:r>
        <w:t>desno,</w:t>
      </w:r>
      <w:r w:rsidRPr="009E4954">
        <w:rPr>
          <w:spacing w:val="-2"/>
        </w:rPr>
        <w:t xml:space="preserve"> </w:t>
      </w:r>
      <w:r>
        <w:t>soba</w:t>
      </w:r>
      <w:r w:rsidRPr="009E4954">
        <w:rPr>
          <w:spacing w:val="-6"/>
        </w:rPr>
        <w:t xml:space="preserve"> </w:t>
      </w:r>
      <w:r w:rsidRPr="009E4954">
        <w:rPr>
          <w:spacing w:val="-5"/>
        </w:rPr>
        <w:t>12</w:t>
      </w:r>
      <w:r w:rsidR="0088540F">
        <w:rPr>
          <w:spacing w:val="-5"/>
        </w:rPr>
        <w:t>;</w:t>
      </w:r>
    </w:p>
    <w:p w14:paraId="15B13347" w14:textId="77777777" w:rsidR="005C38BF" w:rsidRPr="009E4954" w:rsidRDefault="008B074F" w:rsidP="009E4954">
      <w:pPr>
        <w:pStyle w:val="Odstavekseznama"/>
        <w:numPr>
          <w:ilvl w:val="0"/>
          <w:numId w:val="5"/>
        </w:numPr>
        <w:tabs>
          <w:tab w:val="left" w:pos="2125"/>
          <w:tab w:val="left" w:pos="2126"/>
        </w:tabs>
        <w:spacing w:before="1" w:line="360" w:lineRule="auto"/>
        <w:rPr>
          <w:b/>
        </w:rPr>
      </w:pPr>
      <w:r>
        <w:t>s</w:t>
      </w:r>
      <w:r w:rsidRPr="009E4954">
        <w:rPr>
          <w:spacing w:val="-6"/>
        </w:rPr>
        <w:t xml:space="preserve"> </w:t>
      </w:r>
      <w:r>
        <w:t>plačilnim</w:t>
      </w:r>
      <w:r w:rsidRPr="009E4954">
        <w:rPr>
          <w:spacing w:val="-3"/>
        </w:rPr>
        <w:t xml:space="preserve"> </w:t>
      </w:r>
      <w:r>
        <w:t>nalogom</w:t>
      </w:r>
      <w:r w:rsidRPr="009E4954">
        <w:rPr>
          <w:spacing w:val="-4"/>
        </w:rPr>
        <w:t xml:space="preserve"> </w:t>
      </w:r>
      <w:r>
        <w:t>na</w:t>
      </w:r>
      <w:r w:rsidRPr="009E4954">
        <w:rPr>
          <w:spacing w:val="-4"/>
        </w:rPr>
        <w:t xml:space="preserve"> </w:t>
      </w:r>
      <w:r>
        <w:t>banki</w:t>
      </w:r>
      <w:r w:rsidRPr="009E4954">
        <w:rPr>
          <w:spacing w:val="-5"/>
        </w:rPr>
        <w:t xml:space="preserve"> </w:t>
      </w:r>
      <w:r>
        <w:t>ali</w:t>
      </w:r>
      <w:r w:rsidRPr="009E4954">
        <w:rPr>
          <w:spacing w:val="-4"/>
        </w:rPr>
        <w:t xml:space="preserve"> </w:t>
      </w:r>
      <w:r>
        <w:t>elektronsko</w:t>
      </w:r>
      <w:r w:rsidRPr="009E4954">
        <w:rPr>
          <w:spacing w:val="-6"/>
        </w:rPr>
        <w:t xml:space="preserve"> </w:t>
      </w:r>
      <w:r>
        <w:t>–</w:t>
      </w:r>
      <w:r w:rsidRPr="009E4954">
        <w:rPr>
          <w:spacing w:val="-6"/>
        </w:rPr>
        <w:t xml:space="preserve"> </w:t>
      </w:r>
      <w:r>
        <w:t>koda</w:t>
      </w:r>
      <w:r w:rsidRPr="009E4954">
        <w:rPr>
          <w:spacing w:val="-4"/>
        </w:rPr>
        <w:t xml:space="preserve"> </w:t>
      </w:r>
      <w:r>
        <w:t>namena</w:t>
      </w:r>
      <w:r w:rsidRPr="009E4954">
        <w:rPr>
          <w:spacing w:val="-6"/>
        </w:rPr>
        <w:t xml:space="preserve"> </w:t>
      </w:r>
      <w:r w:rsidRPr="009E4954">
        <w:rPr>
          <w:b/>
          <w:spacing w:val="-2"/>
        </w:rPr>
        <w:t>GOVT:</w:t>
      </w:r>
    </w:p>
    <w:p w14:paraId="15B13348" w14:textId="77777777" w:rsidR="005C38BF" w:rsidRPr="009E4954" w:rsidRDefault="008B074F" w:rsidP="0088540F">
      <w:pPr>
        <w:pStyle w:val="Odstavekseznama"/>
        <w:numPr>
          <w:ilvl w:val="1"/>
          <w:numId w:val="5"/>
        </w:numPr>
        <w:tabs>
          <w:tab w:val="left" w:pos="2497"/>
          <w:tab w:val="left" w:pos="2498"/>
        </w:tabs>
        <w:spacing w:line="360" w:lineRule="auto"/>
      </w:pPr>
      <w:r>
        <w:t>takse</w:t>
      </w:r>
      <w:r w:rsidRPr="009E4954">
        <w:rPr>
          <w:spacing w:val="-4"/>
        </w:rPr>
        <w:t xml:space="preserve"> </w:t>
      </w:r>
      <w:r>
        <w:t>za</w:t>
      </w:r>
      <w:r w:rsidRPr="009E4954">
        <w:rPr>
          <w:spacing w:val="-1"/>
        </w:rPr>
        <w:t xml:space="preserve"> </w:t>
      </w:r>
      <w:r>
        <w:t>zapore</w:t>
      </w:r>
      <w:r w:rsidRPr="009E4954">
        <w:rPr>
          <w:spacing w:val="-4"/>
        </w:rPr>
        <w:t xml:space="preserve"> </w:t>
      </w:r>
      <w:r>
        <w:t>cest</w:t>
      </w:r>
      <w:r w:rsidRPr="009E4954">
        <w:rPr>
          <w:spacing w:val="-2"/>
        </w:rPr>
        <w:t xml:space="preserve"> </w:t>
      </w:r>
      <w:r>
        <w:t>na</w:t>
      </w:r>
      <w:r w:rsidRPr="009E4954">
        <w:rPr>
          <w:spacing w:val="-4"/>
        </w:rPr>
        <w:t xml:space="preserve"> </w:t>
      </w:r>
      <w:r>
        <w:t>račun</w:t>
      </w:r>
      <w:r w:rsidRPr="009E4954">
        <w:rPr>
          <w:spacing w:val="-1"/>
        </w:rPr>
        <w:t xml:space="preserve"> </w:t>
      </w:r>
      <w:r w:rsidRPr="009E4954">
        <w:rPr>
          <w:spacing w:val="-5"/>
        </w:rPr>
        <w:t>št.</w:t>
      </w:r>
      <w:r w:rsidR="0088540F">
        <w:t xml:space="preserve"> </w:t>
      </w:r>
      <w:r w:rsidRPr="0088540F">
        <w:rPr>
          <w:b/>
        </w:rPr>
        <w:t>SI56</w:t>
      </w:r>
      <w:r w:rsidRPr="0088540F">
        <w:rPr>
          <w:b/>
          <w:spacing w:val="-4"/>
        </w:rPr>
        <w:t xml:space="preserve"> </w:t>
      </w:r>
      <w:r w:rsidRPr="0088540F">
        <w:rPr>
          <w:b/>
        </w:rPr>
        <w:t>0128</w:t>
      </w:r>
      <w:r w:rsidRPr="0088540F">
        <w:rPr>
          <w:b/>
          <w:spacing w:val="-6"/>
        </w:rPr>
        <w:t xml:space="preserve"> </w:t>
      </w:r>
      <w:r w:rsidRPr="0088540F">
        <w:rPr>
          <w:b/>
        </w:rPr>
        <w:t>4484</w:t>
      </w:r>
      <w:r w:rsidRPr="0088540F">
        <w:rPr>
          <w:b/>
          <w:spacing w:val="-4"/>
        </w:rPr>
        <w:t xml:space="preserve"> </w:t>
      </w:r>
      <w:r w:rsidRPr="0088540F">
        <w:rPr>
          <w:b/>
        </w:rPr>
        <w:t>0355</w:t>
      </w:r>
      <w:r w:rsidRPr="0088540F">
        <w:rPr>
          <w:b/>
          <w:spacing w:val="-5"/>
        </w:rPr>
        <w:t xml:space="preserve"> </w:t>
      </w:r>
      <w:r w:rsidRPr="0088540F">
        <w:rPr>
          <w:b/>
        </w:rPr>
        <w:t>134</w:t>
      </w:r>
      <w:r>
        <w:t>,</w:t>
      </w:r>
      <w:r w:rsidRPr="0088540F">
        <w:rPr>
          <w:spacing w:val="-2"/>
        </w:rPr>
        <w:t xml:space="preserve"> </w:t>
      </w:r>
      <w:r>
        <w:t>sklic</w:t>
      </w:r>
      <w:r w:rsidRPr="0088540F">
        <w:rPr>
          <w:spacing w:val="-3"/>
        </w:rPr>
        <w:t xml:space="preserve"> </w:t>
      </w:r>
      <w:r>
        <w:t>na</w:t>
      </w:r>
      <w:r w:rsidRPr="0088540F">
        <w:rPr>
          <w:spacing w:val="-6"/>
        </w:rPr>
        <w:t xml:space="preserve"> </w:t>
      </w:r>
      <w:r>
        <w:t>št.</w:t>
      </w:r>
      <w:r w:rsidRPr="0088540F">
        <w:rPr>
          <w:spacing w:val="-3"/>
        </w:rPr>
        <w:t xml:space="preserve"> </w:t>
      </w:r>
      <w:r w:rsidRPr="0088540F">
        <w:rPr>
          <w:b/>
        </w:rPr>
        <w:t>SI11</w:t>
      </w:r>
      <w:r w:rsidRPr="0088540F">
        <w:rPr>
          <w:b/>
          <w:spacing w:val="-5"/>
        </w:rPr>
        <w:t xml:space="preserve"> </w:t>
      </w:r>
      <w:r w:rsidRPr="0088540F">
        <w:rPr>
          <w:b/>
        </w:rPr>
        <w:t>75833-</w:t>
      </w:r>
      <w:r w:rsidRPr="0088540F">
        <w:rPr>
          <w:b/>
          <w:spacing w:val="-2"/>
        </w:rPr>
        <w:t>7111007</w:t>
      </w:r>
      <w:r w:rsidR="0088540F" w:rsidRPr="0088540F">
        <w:rPr>
          <w:b/>
          <w:spacing w:val="-2"/>
        </w:rPr>
        <w:t>;</w:t>
      </w:r>
    </w:p>
    <w:p w14:paraId="15B13349" w14:textId="77777777" w:rsidR="005C38BF" w:rsidRPr="00BD3FE8" w:rsidRDefault="008B074F" w:rsidP="00BD3FE8">
      <w:pPr>
        <w:pStyle w:val="Odstavekseznama"/>
        <w:numPr>
          <w:ilvl w:val="1"/>
          <w:numId w:val="5"/>
        </w:numPr>
        <w:tabs>
          <w:tab w:val="left" w:pos="2497"/>
          <w:tab w:val="left" w:pos="2498"/>
        </w:tabs>
        <w:spacing w:after="240" w:line="360" w:lineRule="auto"/>
        <w:ind w:left="1434" w:hanging="357"/>
      </w:pPr>
      <w:r>
        <w:t>takse</w:t>
      </w:r>
      <w:r w:rsidRPr="009E4954">
        <w:rPr>
          <w:spacing w:val="-6"/>
        </w:rPr>
        <w:t xml:space="preserve"> </w:t>
      </w:r>
      <w:r>
        <w:t>za</w:t>
      </w:r>
      <w:r w:rsidRPr="009E4954">
        <w:rPr>
          <w:spacing w:val="-3"/>
        </w:rPr>
        <w:t xml:space="preserve"> </w:t>
      </w:r>
      <w:r>
        <w:t>vse</w:t>
      </w:r>
      <w:r w:rsidRPr="009E4954">
        <w:rPr>
          <w:spacing w:val="-5"/>
        </w:rPr>
        <w:t xml:space="preserve"> </w:t>
      </w:r>
      <w:r>
        <w:t>ostale</w:t>
      </w:r>
      <w:r w:rsidRPr="009E4954">
        <w:rPr>
          <w:spacing w:val="-3"/>
        </w:rPr>
        <w:t xml:space="preserve"> </w:t>
      </w:r>
      <w:r>
        <w:t>postopke</w:t>
      </w:r>
      <w:r w:rsidRPr="009E4954">
        <w:rPr>
          <w:spacing w:val="-3"/>
        </w:rPr>
        <w:t xml:space="preserve"> </w:t>
      </w:r>
      <w:r>
        <w:t>na</w:t>
      </w:r>
      <w:r w:rsidRPr="009E4954">
        <w:rPr>
          <w:spacing w:val="-5"/>
        </w:rPr>
        <w:t xml:space="preserve"> </w:t>
      </w:r>
      <w:r>
        <w:t>račun</w:t>
      </w:r>
      <w:r w:rsidRPr="009E4954">
        <w:rPr>
          <w:spacing w:val="-5"/>
        </w:rPr>
        <w:t xml:space="preserve"> št.</w:t>
      </w:r>
      <w:r w:rsidR="0088540F">
        <w:rPr>
          <w:spacing w:val="-5"/>
        </w:rPr>
        <w:t xml:space="preserve"> </w:t>
      </w:r>
      <w:r w:rsidRPr="0088540F">
        <w:rPr>
          <w:b/>
        </w:rPr>
        <w:t>SI56</w:t>
      </w:r>
      <w:r w:rsidRPr="0088540F">
        <w:rPr>
          <w:b/>
          <w:spacing w:val="-6"/>
        </w:rPr>
        <w:t xml:space="preserve"> </w:t>
      </w:r>
      <w:r w:rsidRPr="0088540F">
        <w:rPr>
          <w:b/>
        </w:rPr>
        <w:t>0128</w:t>
      </w:r>
      <w:r w:rsidRPr="0088540F">
        <w:rPr>
          <w:b/>
          <w:spacing w:val="-6"/>
        </w:rPr>
        <w:t xml:space="preserve"> </w:t>
      </w:r>
      <w:r w:rsidRPr="0088540F">
        <w:rPr>
          <w:b/>
        </w:rPr>
        <w:t>4484</w:t>
      </w:r>
      <w:r w:rsidRPr="0088540F">
        <w:rPr>
          <w:b/>
          <w:spacing w:val="-4"/>
        </w:rPr>
        <w:t xml:space="preserve"> </w:t>
      </w:r>
      <w:r w:rsidRPr="0088540F">
        <w:rPr>
          <w:b/>
        </w:rPr>
        <w:t>0309</w:t>
      </w:r>
      <w:r w:rsidRPr="0088540F">
        <w:rPr>
          <w:b/>
          <w:spacing w:val="-6"/>
        </w:rPr>
        <w:t xml:space="preserve"> </w:t>
      </w:r>
      <w:r w:rsidRPr="0088540F">
        <w:rPr>
          <w:b/>
        </w:rPr>
        <w:t>156,</w:t>
      </w:r>
      <w:r w:rsidRPr="0088540F">
        <w:rPr>
          <w:b/>
          <w:spacing w:val="-2"/>
        </w:rPr>
        <w:t xml:space="preserve"> </w:t>
      </w:r>
      <w:r>
        <w:t>sklic</w:t>
      </w:r>
      <w:r w:rsidRPr="0088540F">
        <w:rPr>
          <w:spacing w:val="-3"/>
        </w:rPr>
        <w:t xml:space="preserve"> </w:t>
      </w:r>
      <w:r>
        <w:t>na</w:t>
      </w:r>
      <w:r w:rsidRPr="0088540F">
        <w:rPr>
          <w:spacing w:val="-6"/>
        </w:rPr>
        <w:t xml:space="preserve"> </w:t>
      </w:r>
      <w:r>
        <w:t>št.</w:t>
      </w:r>
      <w:r w:rsidRPr="0088540F">
        <w:rPr>
          <w:spacing w:val="-4"/>
        </w:rPr>
        <w:t xml:space="preserve"> </w:t>
      </w:r>
      <w:r w:rsidRPr="0088540F">
        <w:rPr>
          <w:b/>
        </w:rPr>
        <w:t>SI11</w:t>
      </w:r>
      <w:r w:rsidRPr="0088540F">
        <w:rPr>
          <w:b/>
          <w:spacing w:val="-5"/>
        </w:rPr>
        <w:t xml:space="preserve"> </w:t>
      </w:r>
      <w:r w:rsidRPr="0088540F">
        <w:rPr>
          <w:b/>
        </w:rPr>
        <w:t>75833-</w:t>
      </w:r>
      <w:r w:rsidRPr="0088540F">
        <w:rPr>
          <w:b/>
          <w:spacing w:val="-2"/>
        </w:rPr>
        <w:t>7111002</w:t>
      </w:r>
      <w:r w:rsidR="0088540F" w:rsidRPr="0088540F">
        <w:rPr>
          <w:b/>
          <w:spacing w:val="-2"/>
        </w:rPr>
        <w:t>.</w:t>
      </w:r>
    </w:p>
    <w:p w14:paraId="15B1334A" w14:textId="77777777" w:rsidR="00571A5D" w:rsidRDefault="00571A5D" w:rsidP="00D85065">
      <w:pPr>
        <w:pStyle w:val="Telobesedila"/>
        <w:spacing w:after="240" w:line="362" w:lineRule="auto"/>
      </w:pPr>
      <w:r>
        <w:t>Če plačate upravno takso s plačilnim nalogom na banki ali elektronsko, je potrebno k vlogi priložiti potrdilo o plačilu upravne takse.</w:t>
      </w:r>
    </w:p>
    <w:p w14:paraId="15B1334B" w14:textId="77777777" w:rsidR="005C38BF" w:rsidRPr="009E4954" w:rsidRDefault="008B074F" w:rsidP="00D85065">
      <w:pPr>
        <w:pStyle w:val="Telobesedila"/>
        <w:spacing w:after="240" w:line="362" w:lineRule="auto"/>
      </w:pPr>
      <w:r>
        <w:t>Če</w:t>
      </w:r>
      <w:r>
        <w:rPr>
          <w:spacing w:val="-2"/>
        </w:rPr>
        <w:t xml:space="preserve"> </w:t>
      </w:r>
      <w:r>
        <w:t>niste</w:t>
      </w:r>
      <w:r>
        <w:rPr>
          <w:spacing w:val="-4"/>
        </w:rPr>
        <w:t xml:space="preserve"> </w:t>
      </w:r>
      <w:r>
        <w:t>taksni</w:t>
      </w:r>
      <w:r>
        <w:rPr>
          <w:spacing w:val="-2"/>
        </w:rPr>
        <w:t xml:space="preserve"> </w:t>
      </w:r>
      <w:r>
        <w:t>zavezanec</w:t>
      </w:r>
      <w:r>
        <w:rPr>
          <w:spacing w:val="-1"/>
        </w:rPr>
        <w:t xml:space="preserve"> </w:t>
      </w:r>
      <w:r>
        <w:t>ali</w:t>
      </w:r>
      <w:r>
        <w:rPr>
          <w:spacing w:val="-2"/>
        </w:rPr>
        <w:t xml:space="preserve"> </w:t>
      </w:r>
      <w:r>
        <w:t>ste</w:t>
      </w:r>
      <w:r>
        <w:rPr>
          <w:spacing w:val="-4"/>
        </w:rPr>
        <w:t xml:space="preserve"> </w:t>
      </w:r>
      <w:r>
        <w:t>plačevanja</w:t>
      </w:r>
      <w:r>
        <w:rPr>
          <w:spacing w:val="-4"/>
        </w:rPr>
        <w:t xml:space="preserve"> </w:t>
      </w:r>
      <w:r>
        <w:t>taks</w:t>
      </w:r>
      <w:r>
        <w:rPr>
          <w:spacing w:val="-4"/>
        </w:rPr>
        <w:t xml:space="preserve"> </w:t>
      </w:r>
      <w:r>
        <w:t>oproščeni,</w:t>
      </w:r>
      <w:r>
        <w:rPr>
          <w:spacing w:val="-3"/>
        </w:rPr>
        <w:t xml:space="preserve"> </w:t>
      </w:r>
      <w:r>
        <w:t>navedite</w:t>
      </w:r>
      <w:r>
        <w:rPr>
          <w:spacing w:val="-4"/>
        </w:rPr>
        <w:t xml:space="preserve"> </w:t>
      </w:r>
      <w:r>
        <w:t>razlog</w:t>
      </w:r>
      <w:r>
        <w:rPr>
          <w:spacing w:val="-2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zakona</w:t>
      </w:r>
      <w:r>
        <w:rPr>
          <w:spacing w:val="-5"/>
        </w:rPr>
        <w:t xml:space="preserve"> </w:t>
      </w:r>
      <w:r w:rsidR="009E4954">
        <w:t xml:space="preserve">in </w:t>
      </w:r>
      <w:r>
        <w:t>predložite ustrezna dokazila.</w:t>
      </w:r>
    </w:p>
    <w:p w14:paraId="15B1334C" w14:textId="77777777" w:rsidR="009E4954" w:rsidRDefault="008B074F" w:rsidP="009E4954">
      <w:pPr>
        <w:pStyle w:val="Telobesedila"/>
      </w:pPr>
      <w:r>
        <w:t>Pravna</w:t>
      </w:r>
      <w:r>
        <w:rPr>
          <w:spacing w:val="-4"/>
        </w:rPr>
        <w:t xml:space="preserve"> </w:t>
      </w:r>
      <w:r>
        <w:rPr>
          <w:spacing w:val="-2"/>
        </w:rPr>
        <w:t>podlaga:</w:t>
      </w:r>
    </w:p>
    <w:p w14:paraId="15B1334D" w14:textId="77777777" w:rsidR="009E4954" w:rsidRPr="009E4954" w:rsidRDefault="009603DF" w:rsidP="009E4954">
      <w:pPr>
        <w:pStyle w:val="Telobesedila"/>
        <w:numPr>
          <w:ilvl w:val="0"/>
          <w:numId w:val="6"/>
        </w:numPr>
        <w:spacing w:line="360" w:lineRule="auto"/>
      </w:pPr>
      <w:hyperlink r:id="rId11" w:history="1">
        <w:r w:rsidR="008B074F" w:rsidRPr="009E4954">
          <w:rPr>
            <w:rStyle w:val="Hiperpovezava"/>
          </w:rPr>
          <w:t>Zakon</w:t>
        </w:r>
        <w:r w:rsidR="008B074F" w:rsidRPr="009E4954">
          <w:rPr>
            <w:rStyle w:val="Hiperpovezava"/>
            <w:spacing w:val="-7"/>
          </w:rPr>
          <w:t xml:space="preserve"> </w:t>
        </w:r>
        <w:r w:rsidR="008B074F" w:rsidRPr="009E4954">
          <w:rPr>
            <w:rStyle w:val="Hiperpovezava"/>
          </w:rPr>
          <w:t>o</w:t>
        </w:r>
        <w:r w:rsidR="008B074F" w:rsidRPr="009E4954">
          <w:rPr>
            <w:rStyle w:val="Hiperpovezava"/>
            <w:spacing w:val="-5"/>
          </w:rPr>
          <w:t xml:space="preserve"> </w:t>
        </w:r>
        <w:r w:rsidR="008B074F" w:rsidRPr="009E4954">
          <w:rPr>
            <w:rStyle w:val="Hiperpovezava"/>
          </w:rPr>
          <w:t>upravnih</w:t>
        </w:r>
        <w:r w:rsidR="008B074F" w:rsidRPr="009E4954">
          <w:rPr>
            <w:rStyle w:val="Hiperpovezava"/>
            <w:spacing w:val="-7"/>
          </w:rPr>
          <w:t xml:space="preserve"> </w:t>
        </w:r>
        <w:r w:rsidR="008B074F" w:rsidRPr="009E4954">
          <w:rPr>
            <w:rStyle w:val="Hiperpovezava"/>
          </w:rPr>
          <w:t>taksah</w:t>
        </w:r>
      </w:hyperlink>
      <w:r w:rsidR="008B074F" w:rsidRPr="009E4954">
        <w:rPr>
          <w:spacing w:val="-6"/>
        </w:rPr>
        <w:t xml:space="preserve"> </w:t>
      </w:r>
      <w:r w:rsidR="009E4954" w:rsidRPr="009E4954">
        <w:rPr>
          <w:bCs/>
        </w:rPr>
        <w:t>(</w:t>
      </w:r>
      <w:r w:rsidR="0088540F">
        <w:rPr>
          <w:bCs/>
        </w:rPr>
        <w:t xml:space="preserve">ZUT, </w:t>
      </w:r>
      <w:r w:rsidR="009E4954" w:rsidRPr="009E4954">
        <w:rPr>
          <w:bCs/>
        </w:rPr>
        <w:t>Uradni list RS, št. </w:t>
      </w:r>
      <w:hyperlink r:id="rId12" w:tgtFrame="_blank" w:tooltip="Zakon o upravnih taksah (uradno prečiščeno besedilo)" w:history="1">
        <w:r w:rsidR="009E4954" w:rsidRPr="009E4954">
          <w:rPr>
            <w:rStyle w:val="Hiperpovezava"/>
            <w:bCs/>
          </w:rPr>
          <w:t>106/10</w:t>
        </w:r>
      </w:hyperlink>
      <w:r w:rsidR="009E4954" w:rsidRPr="009E4954">
        <w:rPr>
          <w:bCs/>
        </w:rPr>
        <w:t> – uradno prečiščeno besedilo, </w:t>
      </w:r>
      <w:hyperlink r:id="rId13" w:tgtFrame="_blank" w:tooltip="Zakon o ukrepih za uravnoteženje javnih financ občin" w:history="1">
        <w:r w:rsidR="009E4954" w:rsidRPr="009E4954">
          <w:rPr>
            <w:rStyle w:val="Hiperpovezava"/>
            <w:bCs/>
          </w:rPr>
          <w:t>14/15</w:t>
        </w:r>
      </w:hyperlink>
      <w:r w:rsidR="009E4954" w:rsidRPr="009E4954">
        <w:rPr>
          <w:bCs/>
        </w:rPr>
        <w:t> – ZUUJFO, </w:t>
      </w:r>
      <w:hyperlink r:id="rId14" w:tgtFrame="_blank" w:tooltip="Zakon o spremembah in dopolnitvah Zakona o železniškem prometu" w:history="1">
        <w:r w:rsidR="009E4954" w:rsidRPr="009E4954">
          <w:rPr>
            <w:rStyle w:val="Hiperpovezava"/>
            <w:bCs/>
          </w:rPr>
          <w:t>84/15</w:t>
        </w:r>
      </w:hyperlink>
      <w:r w:rsidR="009E4954" w:rsidRPr="009E4954">
        <w:rPr>
          <w:bCs/>
        </w:rPr>
        <w:t> – ZZelP-J, </w:t>
      </w:r>
      <w:hyperlink r:id="rId15" w:tgtFrame="_blank" w:tooltip="Zakon o spremembah in dopolnitvah Zakona o upravnih taksah" w:history="1">
        <w:r w:rsidR="009E4954" w:rsidRPr="009E4954">
          <w:rPr>
            <w:rStyle w:val="Hiperpovezava"/>
            <w:bCs/>
          </w:rPr>
          <w:t>32/16</w:t>
        </w:r>
      </w:hyperlink>
      <w:r w:rsidR="009E4954" w:rsidRPr="009E4954">
        <w:rPr>
          <w:bCs/>
        </w:rPr>
        <w:t>, </w:t>
      </w:r>
      <w:hyperlink r:id="rId16" w:tgtFrame="_blank" w:tooltip="Zakon o konzularni zaščiti" w:history="1">
        <w:r w:rsidR="009E4954" w:rsidRPr="009E4954">
          <w:rPr>
            <w:rStyle w:val="Hiperpovezava"/>
            <w:bCs/>
          </w:rPr>
          <w:t>30/18</w:t>
        </w:r>
      </w:hyperlink>
      <w:r w:rsidR="009E4954" w:rsidRPr="009E4954">
        <w:rPr>
          <w:bCs/>
        </w:rPr>
        <w:t> – ZKZaš in </w:t>
      </w:r>
      <w:hyperlink r:id="rId17" w:tgtFrame="_blank" w:tooltip="Zakon o finančni razbremenitvi občin" w:history="1">
        <w:r w:rsidR="009E4954" w:rsidRPr="009E4954">
          <w:rPr>
            <w:rStyle w:val="Hiperpovezava"/>
            <w:bCs/>
          </w:rPr>
          <w:t>189/20</w:t>
        </w:r>
      </w:hyperlink>
      <w:r w:rsidR="009E4954" w:rsidRPr="009E4954">
        <w:rPr>
          <w:bCs/>
        </w:rPr>
        <w:t> – ZFRO)</w:t>
      </w:r>
      <w:r w:rsidR="0088540F">
        <w:rPr>
          <w:bCs/>
        </w:rPr>
        <w:t>,</w:t>
      </w:r>
    </w:p>
    <w:p w14:paraId="15B1334E" w14:textId="77777777" w:rsidR="005C38BF" w:rsidRPr="00BD3FE8" w:rsidRDefault="009603DF" w:rsidP="00BD3FE8">
      <w:pPr>
        <w:pStyle w:val="Telobesedila"/>
        <w:numPr>
          <w:ilvl w:val="0"/>
          <w:numId w:val="6"/>
        </w:numPr>
        <w:spacing w:line="360" w:lineRule="auto"/>
      </w:pPr>
      <w:hyperlink r:id="rId18" w:history="1">
        <w:r w:rsidR="008B074F" w:rsidRPr="0088540F">
          <w:rPr>
            <w:rStyle w:val="Hiperpovezava"/>
          </w:rPr>
          <w:t>Zakon</w:t>
        </w:r>
        <w:r w:rsidR="008B074F" w:rsidRPr="0088540F">
          <w:rPr>
            <w:rStyle w:val="Hiperpovezava"/>
            <w:spacing w:val="-3"/>
          </w:rPr>
          <w:t xml:space="preserve"> </w:t>
        </w:r>
        <w:r w:rsidR="008B074F" w:rsidRPr="0088540F">
          <w:rPr>
            <w:rStyle w:val="Hiperpovezava"/>
          </w:rPr>
          <w:t>o</w:t>
        </w:r>
        <w:r w:rsidR="008B074F" w:rsidRPr="0088540F">
          <w:rPr>
            <w:rStyle w:val="Hiperpovezava"/>
            <w:spacing w:val="-3"/>
          </w:rPr>
          <w:t xml:space="preserve"> </w:t>
        </w:r>
        <w:r w:rsidR="008B074F" w:rsidRPr="0088540F">
          <w:rPr>
            <w:rStyle w:val="Hiperpovezava"/>
          </w:rPr>
          <w:t>ukrepih</w:t>
        </w:r>
        <w:r w:rsidR="008B074F" w:rsidRPr="0088540F">
          <w:rPr>
            <w:rStyle w:val="Hiperpovezava"/>
            <w:spacing w:val="-3"/>
          </w:rPr>
          <w:t xml:space="preserve"> </w:t>
        </w:r>
        <w:r w:rsidR="008B074F" w:rsidRPr="0088540F">
          <w:rPr>
            <w:rStyle w:val="Hiperpovezava"/>
          </w:rPr>
          <w:t>za</w:t>
        </w:r>
        <w:r w:rsidR="008B074F" w:rsidRPr="0088540F">
          <w:rPr>
            <w:rStyle w:val="Hiperpovezava"/>
            <w:spacing w:val="-5"/>
          </w:rPr>
          <w:t xml:space="preserve"> </w:t>
        </w:r>
        <w:r w:rsidR="008B074F" w:rsidRPr="0088540F">
          <w:rPr>
            <w:rStyle w:val="Hiperpovezava"/>
          </w:rPr>
          <w:t>uravnoteženje</w:t>
        </w:r>
        <w:r w:rsidR="008B074F" w:rsidRPr="0088540F">
          <w:rPr>
            <w:rStyle w:val="Hiperpovezava"/>
            <w:spacing w:val="-6"/>
          </w:rPr>
          <w:t xml:space="preserve"> </w:t>
        </w:r>
        <w:r w:rsidR="008B074F" w:rsidRPr="0088540F">
          <w:rPr>
            <w:rStyle w:val="Hiperpovezava"/>
          </w:rPr>
          <w:t>javnih</w:t>
        </w:r>
        <w:r w:rsidR="008B074F" w:rsidRPr="0088540F">
          <w:rPr>
            <w:rStyle w:val="Hiperpovezava"/>
            <w:spacing w:val="-3"/>
          </w:rPr>
          <w:t xml:space="preserve"> </w:t>
        </w:r>
        <w:r w:rsidR="008B074F" w:rsidRPr="0088540F">
          <w:rPr>
            <w:rStyle w:val="Hiperpovezava"/>
          </w:rPr>
          <w:t>financ</w:t>
        </w:r>
        <w:r w:rsidR="008B074F" w:rsidRPr="0088540F">
          <w:rPr>
            <w:rStyle w:val="Hiperpovezava"/>
            <w:spacing w:val="-5"/>
          </w:rPr>
          <w:t xml:space="preserve"> </w:t>
        </w:r>
        <w:r w:rsidR="008B074F" w:rsidRPr="0088540F">
          <w:rPr>
            <w:rStyle w:val="Hiperpovezava"/>
          </w:rPr>
          <w:t>občin</w:t>
        </w:r>
      </w:hyperlink>
      <w:r w:rsidR="008B074F">
        <w:rPr>
          <w:spacing w:val="-3"/>
        </w:rPr>
        <w:t xml:space="preserve"> </w:t>
      </w:r>
      <w:r w:rsidR="008B074F">
        <w:t>(ZUUJFO,</w:t>
      </w:r>
      <w:r w:rsidR="008B074F">
        <w:rPr>
          <w:spacing w:val="-1"/>
        </w:rPr>
        <w:t xml:space="preserve"> </w:t>
      </w:r>
      <w:r w:rsidR="00571A5D">
        <w:t>Uradni list RS</w:t>
      </w:r>
      <w:r w:rsidR="008B074F" w:rsidRPr="00BD3FE8">
        <w:t>,</w:t>
      </w:r>
      <w:r w:rsidR="008B074F" w:rsidRPr="00BD3FE8">
        <w:rPr>
          <w:spacing w:val="-1"/>
        </w:rPr>
        <w:t xml:space="preserve"> </w:t>
      </w:r>
      <w:r w:rsidR="00BD3FE8" w:rsidRPr="00BD3FE8">
        <w:rPr>
          <w:bCs/>
        </w:rPr>
        <w:t>št. </w:t>
      </w:r>
      <w:hyperlink r:id="rId19" w:tgtFrame="_blank" w:tooltip="Zakon o ukrepih za uravnoteženje javnih financ občin (ZUUJFO)" w:history="1">
        <w:r w:rsidR="00BD3FE8" w:rsidRPr="00BD3FE8">
          <w:rPr>
            <w:rStyle w:val="Hiperpovezava"/>
            <w:bCs/>
          </w:rPr>
          <w:t>14/15</w:t>
        </w:r>
      </w:hyperlink>
      <w:r w:rsidR="009E4954" w:rsidRPr="00BD3FE8">
        <w:t>)</w:t>
      </w:r>
      <w:r w:rsidR="00BD3FE8">
        <w:t>.</w:t>
      </w:r>
    </w:p>
    <w:sectPr w:rsidR="005C38BF" w:rsidRPr="00BD3FE8" w:rsidSect="00AE13C3">
      <w:headerReference w:type="default" r:id="rId20"/>
      <w:footerReference w:type="default" r:id="rId21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F383" w14:textId="77777777" w:rsidR="00AE13C3" w:rsidRDefault="00AE13C3" w:rsidP="009E4954">
      <w:r>
        <w:separator/>
      </w:r>
    </w:p>
  </w:endnote>
  <w:endnote w:type="continuationSeparator" w:id="0">
    <w:p w14:paraId="1E81FC66" w14:textId="77777777" w:rsidR="00AE13C3" w:rsidRDefault="00AE13C3" w:rsidP="009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3354" w14:textId="77777777" w:rsidR="009E4954" w:rsidRDefault="009E4954">
    <w:pPr>
      <w:pStyle w:val="Noga"/>
    </w:pPr>
    <w:r>
      <w:rPr>
        <w:noProof/>
        <w:lang w:eastAsia="sl-SI"/>
      </w:rPr>
      <w:drawing>
        <wp:anchor distT="0" distB="0" distL="0" distR="0" simplePos="0" relativeHeight="251660288" behindDoc="1" locked="0" layoutInCell="1" allowOverlap="1" wp14:anchorId="15B13357" wp14:editId="293C6B69">
          <wp:simplePos x="0" y="0"/>
          <wp:positionH relativeFrom="page">
            <wp:posOffset>314325</wp:posOffset>
          </wp:positionH>
          <wp:positionV relativeFrom="paragraph">
            <wp:posOffset>-110490</wp:posOffset>
          </wp:positionV>
          <wp:extent cx="5482590" cy="310515"/>
          <wp:effectExtent l="0" t="0" r="3810" b="0"/>
          <wp:wrapNone/>
          <wp:docPr id="3" name="image2.jpeg" descr="Noga s podatki: 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Noga s podatki: ID za DDV - SI53055730, &#10;matična številka - 5881773, &#10;telefonska številka: 053350111, &#10;fax: 053021233, &#10;elektronski naslov: mestna.obcina@nova-gorica.si in &#10;URL spletišča: https://www.nova-gorica.si/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2590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69F3" w14:textId="77777777" w:rsidR="00AE13C3" w:rsidRDefault="00AE13C3" w:rsidP="009E4954">
      <w:r>
        <w:separator/>
      </w:r>
    </w:p>
  </w:footnote>
  <w:footnote w:type="continuationSeparator" w:id="0">
    <w:p w14:paraId="687AF930" w14:textId="77777777" w:rsidR="00AE13C3" w:rsidRDefault="00AE13C3" w:rsidP="009E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13353" w14:textId="77777777" w:rsidR="009E4954" w:rsidRDefault="009E4954">
    <w:pPr>
      <w:pStyle w:val="Glava"/>
    </w:pPr>
    <w:r>
      <w:rPr>
        <w:rFonts w:ascii="Times New Roman"/>
        <w:noProof/>
        <w:sz w:val="20"/>
        <w:lang w:eastAsia="sl-SI"/>
      </w:rPr>
      <w:drawing>
        <wp:anchor distT="0" distB="0" distL="114300" distR="114300" simplePos="0" relativeHeight="251658240" behindDoc="1" locked="0" layoutInCell="1" allowOverlap="1" wp14:anchorId="15B13355" wp14:editId="6E1710FC">
          <wp:simplePos x="0" y="0"/>
          <wp:positionH relativeFrom="column">
            <wp:posOffset>-614045</wp:posOffset>
          </wp:positionH>
          <wp:positionV relativeFrom="paragraph">
            <wp:posOffset>-201930</wp:posOffset>
          </wp:positionV>
          <wp:extent cx="2364751" cy="1205865"/>
          <wp:effectExtent l="0" t="0" r="0" b="0"/>
          <wp:wrapNone/>
          <wp:docPr id="1" name="image1.jpeg" descr="Glava organizacije: Mestna občina Nova Gorica, Trg Edvarda Kardelja 1, 5000 Nova Gorica, T: 05 335 01 11 in F: 05 302 12 33. Levo od zapisa je simbol vrtnice s štirimi zvezdami in zapisom GO - SLO - EU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Glava organizacije: Mestna občina Nova Gorica, Trg Edvarda Kardelja 1, 5000 Nova Gorica, T: 05 335 01 11 in F: 05 302 12 33. Levo od zapisa je simbol vrtnice s štirimi zvezdami in zapisom GO - SLO - EU.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51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287"/>
    <w:multiLevelType w:val="hybridMultilevel"/>
    <w:tmpl w:val="9F1C85C8"/>
    <w:lvl w:ilvl="0" w:tplc="A8D6B244">
      <w:numFmt w:val="bullet"/>
      <w:lvlText w:val=""/>
      <w:lvlJc w:val="left"/>
      <w:pPr>
        <w:ind w:left="2125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5CC8D940">
      <w:numFmt w:val="bullet"/>
      <w:lvlText w:val="-"/>
      <w:lvlJc w:val="left"/>
      <w:pPr>
        <w:ind w:left="2497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2" w:tplc="178A64D4">
      <w:numFmt w:val="bullet"/>
      <w:lvlText w:val="•"/>
      <w:lvlJc w:val="left"/>
      <w:pPr>
        <w:ind w:left="3349" w:hanging="360"/>
      </w:pPr>
      <w:rPr>
        <w:rFonts w:hint="default"/>
        <w:lang w:val="sl-SI" w:eastAsia="en-US" w:bidi="ar-SA"/>
      </w:rPr>
    </w:lvl>
    <w:lvl w:ilvl="3" w:tplc="AC1EA678">
      <w:numFmt w:val="bullet"/>
      <w:lvlText w:val="•"/>
      <w:lvlJc w:val="left"/>
      <w:pPr>
        <w:ind w:left="4199" w:hanging="360"/>
      </w:pPr>
      <w:rPr>
        <w:rFonts w:hint="default"/>
        <w:lang w:val="sl-SI" w:eastAsia="en-US" w:bidi="ar-SA"/>
      </w:rPr>
    </w:lvl>
    <w:lvl w:ilvl="4" w:tplc="C0AC230A">
      <w:numFmt w:val="bullet"/>
      <w:lvlText w:val="•"/>
      <w:lvlJc w:val="left"/>
      <w:pPr>
        <w:ind w:left="5048" w:hanging="360"/>
      </w:pPr>
      <w:rPr>
        <w:rFonts w:hint="default"/>
        <w:lang w:val="sl-SI" w:eastAsia="en-US" w:bidi="ar-SA"/>
      </w:rPr>
    </w:lvl>
    <w:lvl w:ilvl="5" w:tplc="BF9663DE">
      <w:numFmt w:val="bullet"/>
      <w:lvlText w:val="•"/>
      <w:lvlJc w:val="left"/>
      <w:pPr>
        <w:ind w:left="5898" w:hanging="360"/>
      </w:pPr>
      <w:rPr>
        <w:rFonts w:hint="default"/>
        <w:lang w:val="sl-SI" w:eastAsia="en-US" w:bidi="ar-SA"/>
      </w:rPr>
    </w:lvl>
    <w:lvl w:ilvl="6" w:tplc="D1C4FD1E">
      <w:numFmt w:val="bullet"/>
      <w:lvlText w:val="•"/>
      <w:lvlJc w:val="left"/>
      <w:pPr>
        <w:ind w:left="6748" w:hanging="360"/>
      </w:pPr>
      <w:rPr>
        <w:rFonts w:hint="default"/>
        <w:lang w:val="sl-SI" w:eastAsia="en-US" w:bidi="ar-SA"/>
      </w:rPr>
    </w:lvl>
    <w:lvl w:ilvl="7" w:tplc="23B07042">
      <w:numFmt w:val="bullet"/>
      <w:lvlText w:val="•"/>
      <w:lvlJc w:val="left"/>
      <w:pPr>
        <w:ind w:left="7597" w:hanging="360"/>
      </w:pPr>
      <w:rPr>
        <w:rFonts w:hint="default"/>
        <w:lang w:val="sl-SI" w:eastAsia="en-US" w:bidi="ar-SA"/>
      </w:rPr>
    </w:lvl>
    <w:lvl w:ilvl="8" w:tplc="00E0F4FC">
      <w:numFmt w:val="bullet"/>
      <w:lvlText w:val="•"/>
      <w:lvlJc w:val="left"/>
      <w:pPr>
        <w:ind w:left="8447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3BBA1AFA"/>
    <w:multiLevelType w:val="hybridMultilevel"/>
    <w:tmpl w:val="392CAD4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DE27D4"/>
    <w:multiLevelType w:val="hybridMultilevel"/>
    <w:tmpl w:val="3F6456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400AF"/>
    <w:multiLevelType w:val="hybridMultilevel"/>
    <w:tmpl w:val="EE223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6AEA"/>
    <w:multiLevelType w:val="hybridMultilevel"/>
    <w:tmpl w:val="D3480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41DA2"/>
    <w:multiLevelType w:val="hybridMultilevel"/>
    <w:tmpl w:val="11FE7B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437019">
    <w:abstractNumId w:val="0"/>
  </w:num>
  <w:num w:numId="2" w16cid:durableId="1403605820">
    <w:abstractNumId w:val="4"/>
  </w:num>
  <w:num w:numId="3" w16cid:durableId="609819053">
    <w:abstractNumId w:val="1"/>
  </w:num>
  <w:num w:numId="4" w16cid:durableId="2011176161">
    <w:abstractNumId w:val="5"/>
  </w:num>
  <w:num w:numId="5" w16cid:durableId="826703079">
    <w:abstractNumId w:val="2"/>
  </w:num>
  <w:num w:numId="6" w16cid:durableId="1873374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BF"/>
    <w:rsid w:val="00166AAC"/>
    <w:rsid w:val="004057F0"/>
    <w:rsid w:val="00410A75"/>
    <w:rsid w:val="00571A5D"/>
    <w:rsid w:val="00595FEC"/>
    <w:rsid w:val="005C38BF"/>
    <w:rsid w:val="00814CBF"/>
    <w:rsid w:val="0088540F"/>
    <w:rsid w:val="008B074F"/>
    <w:rsid w:val="009603DF"/>
    <w:rsid w:val="009E4954"/>
    <w:rsid w:val="00AE13C3"/>
    <w:rsid w:val="00B23B4D"/>
    <w:rsid w:val="00B34A02"/>
    <w:rsid w:val="00BB188C"/>
    <w:rsid w:val="00BD3FE8"/>
    <w:rsid w:val="00CB1D50"/>
    <w:rsid w:val="00D85065"/>
    <w:rsid w:val="00D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1333B"/>
  <w15:docId w15:val="{B9EB89C7-ADCC-42A0-AD8B-76071325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66AAC"/>
    <w:pPr>
      <w:keepNext/>
      <w:keepLines/>
      <w:spacing w:before="440" w:after="4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Naslov">
    <w:name w:val="Title"/>
    <w:basedOn w:val="Navaden"/>
    <w:uiPriority w:val="1"/>
    <w:qFormat/>
    <w:pPr>
      <w:spacing w:before="64"/>
      <w:ind w:left="5084" w:right="3662"/>
      <w:jc w:val="center"/>
    </w:pPr>
    <w:rPr>
      <w:b/>
      <w:bCs/>
    </w:rPr>
  </w:style>
  <w:style w:type="paragraph" w:styleId="Odstavekseznama">
    <w:name w:val="List Paragraph"/>
    <w:basedOn w:val="Navaden"/>
    <w:uiPriority w:val="1"/>
    <w:qFormat/>
    <w:pPr>
      <w:ind w:left="2125" w:hanging="349"/>
    </w:p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9E4954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E49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4954"/>
    <w:rPr>
      <w:rFonts w:ascii="Arial" w:eastAsia="Arial" w:hAnsi="Arial" w:cs="Arial"/>
      <w:lang w:val="sl-SI"/>
    </w:rPr>
  </w:style>
  <w:style w:type="paragraph" w:styleId="Noga">
    <w:name w:val="footer"/>
    <w:basedOn w:val="Navaden"/>
    <w:link w:val="NogaZnak"/>
    <w:uiPriority w:val="99"/>
    <w:unhideWhenUsed/>
    <w:rsid w:val="009E49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E4954"/>
    <w:rPr>
      <w:rFonts w:ascii="Arial" w:eastAsia="Arial" w:hAnsi="Arial" w:cs="Arial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166AAC"/>
    <w:rPr>
      <w:rFonts w:ascii="Arial" w:eastAsiaTheme="majorEastAsia" w:hAnsi="Arial" w:cstheme="majorBidi"/>
      <w:b/>
      <w:sz w:val="32"/>
      <w:szCs w:val="3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uprava.gov.si/podrocja/vloge.html" TargetMode="External"/><Relationship Id="rId13" Type="http://schemas.openxmlformats.org/officeDocument/2006/relationships/hyperlink" Target="http://www.uradni-list.si/1/objava.jsp?sop=2015-01-0505" TargetMode="External"/><Relationship Id="rId18" Type="http://schemas.openxmlformats.org/officeDocument/2006/relationships/hyperlink" Target="http://www.pisrs.si/Pis.web/pregledPredpisa?id=ZAKO707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5482" TargetMode="External"/><Relationship Id="rId17" Type="http://schemas.openxmlformats.org/officeDocument/2006/relationships/hyperlink" Target="http://www.uradni-list.si/1/objava.jsp?sop=2020-01-32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134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isrs.si/Pis.web/pregledPredpisa?id=ZAKO2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1366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stna.obcina@gmail.com" TargetMode="External"/><Relationship Id="rId19" Type="http://schemas.openxmlformats.org/officeDocument/2006/relationships/hyperlink" Target="http://www.uradni-list.si/1/objava.jsp?sop=2015-01-05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t.gov.si/sl/e-postopki-in-storitve/seznam-e-postopkov-in-storitev-na-portalu-spot/" TargetMode="External"/><Relationship Id="rId14" Type="http://schemas.openxmlformats.org/officeDocument/2006/relationships/hyperlink" Target="http://www.uradni-list.si/1/objava.jsp?sop=2015-01-3306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B036D1-B712-4ED7-AC71-86A930B85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vlog in plačilo upravne takse</dc:title>
  <dc:creator>administrator</dc:creator>
  <cp:lastModifiedBy>Jan Drol</cp:lastModifiedBy>
  <cp:revision>3</cp:revision>
  <cp:lastPrinted>2022-11-28T09:46:00Z</cp:lastPrinted>
  <dcterms:created xsi:type="dcterms:W3CDTF">2024-05-09T07:58:00Z</dcterms:created>
  <dcterms:modified xsi:type="dcterms:W3CDTF">2024-08-22T11:08:00Z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2019</vt:lpwstr>
  </property>
</Properties>
</file>