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91AD" w14:textId="287B341B" w:rsidR="002D68BD" w:rsidRPr="00A829F9" w:rsidRDefault="002D68BD" w:rsidP="00BB5126">
      <w:pPr>
        <w:tabs>
          <w:tab w:val="left" w:pos="0"/>
        </w:tabs>
        <w:jc w:val="both"/>
      </w:pPr>
      <w:r w:rsidRPr="00A829F9">
        <w:t>Mestna občina Nova Gorica na podlagi</w:t>
      </w:r>
      <w:r w:rsidR="00EA5B35" w:rsidRPr="00A829F9">
        <w:t xml:space="preserve"> </w:t>
      </w:r>
      <w:r w:rsidR="00703BC5">
        <w:t>77. in 50.</w:t>
      </w:r>
      <w:r w:rsidR="00EA5B35" w:rsidRPr="00A829F9">
        <w:t xml:space="preserve"> člena Zakona o stvarnem premoženju države</w:t>
      </w:r>
      <w:r w:rsidR="00224649" w:rsidRPr="00A829F9">
        <w:t xml:space="preserve"> in samoupravnih</w:t>
      </w:r>
      <w:r w:rsidR="002519FF" w:rsidRPr="00A829F9">
        <w:t xml:space="preserve"> lokalnih</w:t>
      </w:r>
      <w:r w:rsidR="002519FF" w:rsidRPr="00A829F9">
        <w:rPr>
          <w:color w:val="FF0000"/>
        </w:rPr>
        <w:t xml:space="preserve"> </w:t>
      </w:r>
      <w:r w:rsidR="00224649" w:rsidRPr="00A829F9">
        <w:t>skupnosti</w:t>
      </w:r>
      <w:r w:rsidR="00EA5B35" w:rsidRPr="00A829F9">
        <w:t xml:space="preserve"> (Ur</w:t>
      </w:r>
      <w:r w:rsidR="00224649" w:rsidRPr="00A829F9">
        <w:t>adni list</w:t>
      </w:r>
      <w:r w:rsidR="00EA5B35" w:rsidRPr="00A829F9">
        <w:t xml:space="preserve"> RS, št. </w:t>
      </w:r>
      <w:r w:rsidR="00703BC5">
        <w:t>11/</w:t>
      </w:r>
      <w:r w:rsidR="00224649" w:rsidRPr="00A829F9">
        <w:t>1</w:t>
      </w:r>
      <w:r w:rsidR="00703BC5">
        <w:t>8 in 79/18</w:t>
      </w:r>
      <w:r w:rsidR="00EA5B35" w:rsidRPr="00A829F9">
        <w:t>)</w:t>
      </w:r>
      <w:r w:rsidR="00AD022B">
        <w:t xml:space="preserve"> in</w:t>
      </w:r>
      <w:r w:rsidR="00EA5B35" w:rsidRPr="00A829F9">
        <w:t xml:space="preserve"> </w:t>
      </w:r>
      <w:r w:rsidR="00703BC5">
        <w:t>1</w:t>
      </w:r>
      <w:r w:rsidR="003B1ABF" w:rsidRPr="00A829F9">
        <w:t>3</w:t>
      </w:r>
      <w:r w:rsidR="00EA5B35" w:rsidRPr="00A829F9">
        <w:t>. člena Uredbe o stvarnem premoženju države</w:t>
      </w:r>
      <w:r w:rsidR="00224649" w:rsidRPr="00A829F9">
        <w:t xml:space="preserve"> in samoupravnih lokalnih skupnosti</w:t>
      </w:r>
      <w:r w:rsidR="00EA5B35" w:rsidRPr="00A829F9">
        <w:t xml:space="preserve"> (Ur</w:t>
      </w:r>
      <w:r w:rsidR="00224649" w:rsidRPr="00A829F9">
        <w:t xml:space="preserve">adni  list </w:t>
      </w:r>
      <w:r w:rsidR="00EA5B35" w:rsidRPr="00A829F9">
        <w:t xml:space="preserve">RS, št. </w:t>
      </w:r>
      <w:r w:rsidR="00224649" w:rsidRPr="00A829F9">
        <w:t>3</w:t>
      </w:r>
      <w:r w:rsidR="005605AF">
        <w:t>1</w:t>
      </w:r>
      <w:r w:rsidR="00224649" w:rsidRPr="00A829F9">
        <w:t>/1</w:t>
      </w:r>
      <w:r w:rsidR="005605AF">
        <w:t>8</w:t>
      </w:r>
      <w:r w:rsidR="00EA5B35" w:rsidRPr="00A829F9">
        <w:t>)</w:t>
      </w:r>
      <w:r w:rsidR="00847E89" w:rsidRPr="00A829F9">
        <w:t xml:space="preserve"> objavlja naslednj</w:t>
      </w:r>
      <w:r w:rsidR="0014508A">
        <w:t>o</w:t>
      </w:r>
    </w:p>
    <w:p w14:paraId="69CF91AE" w14:textId="77777777" w:rsidR="00412904" w:rsidRPr="00A829F9" w:rsidRDefault="00412904" w:rsidP="006917D1">
      <w:pPr>
        <w:tabs>
          <w:tab w:val="left" w:pos="426"/>
        </w:tabs>
        <w:ind w:left="426" w:hanging="426"/>
        <w:jc w:val="both"/>
      </w:pPr>
    </w:p>
    <w:p w14:paraId="69CF91AF" w14:textId="0B087CAF" w:rsidR="009239C3" w:rsidRPr="00A829F9" w:rsidRDefault="002D68BD" w:rsidP="006917D1">
      <w:pPr>
        <w:tabs>
          <w:tab w:val="left" w:pos="426"/>
        </w:tabs>
        <w:ind w:left="426" w:hanging="426"/>
        <w:jc w:val="center"/>
        <w:rPr>
          <w:b/>
        </w:rPr>
      </w:pPr>
      <w:r w:rsidRPr="00A829F9">
        <w:rPr>
          <w:b/>
        </w:rPr>
        <w:t>JAVN</w:t>
      </w:r>
      <w:r w:rsidR="000E2BBE">
        <w:rPr>
          <w:b/>
        </w:rPr>
        <w:t>O</w:t>
      </w:r>
      <w:r w:rsidRPr="00A829F9">
        <w:rPr>
          <w:b/>
        </w:rPr>
        <w:t xml:space="preserve"> DRAŽB</w:t>
      </w:r>
      <w:r w:rsidR="000E2BBE">
        <w:rPr>
          <w:b/>
        </w:rPr>
        <w:t>O</w:t>
      </w:r>
    </w:p>
    <w:p w14:paraId="69CF91B0" w14:textId="17832E21" w:rsidR="002D68BD" w:rsidRPr="00FD6963" w:rsidRDefault="00B84B65" w:rsidP="006917D1">
      <w:pPr>
        <w:tabs>
          <w:tab w:val="left" w:pos="426"/>
        </w:tabs>
        <w:ind w:left="426" w:hanging="426"/>
        <w:jc w:val="center"/>
        <w:rPr>
          <w:b/>
        </w:rPr>
      </w:pPr>
      <w:r w:rsidRPr="00FD6963">
        <w:rPr>
          <w:b/>
        </w:rPr>
        <w:t>z</w:t>
      </w:r>
      <w:r w:rsidR="00452E92" w:rsidRPr="00FD6963">
        <w:rPr>
          <w:b/>
        </w:rPr>
        <w:t xml:space="preserve">a prodajo lesa </w:t>
      </w:r>
      <w:r w:rsidR="000E2BBE">
        <w:rPr>
          <w:b/>
        </w:rPr>
        <w:t xml:space="preserve">na skladišču </w:t>
      </w:r>
      <w:r w:rsidR="00713B76">
        <w:rPr>
          <w:b/>
        </w:rPr>
        <w:t xml:space="preserve">v </w:t>
      </w:r>
      <w:proofErr w:type="spellStart"/>
      <w:r w:rsidR="00713B76">
        <w:rPr>
          <w:b/>
        </w:rPr>
        <w:t>k.o</w:t>
      </w:r>
      <w:proofErr w:type="spellEnd"/>
      <w:r w:rsidR="00713B76">
        <w:rPr>
          <w:b/>
        </w:rPr>
        <w:t>. 230</w:t>
      </w:r>
      <w:r w:rsidR="00D1236F">
        <w:rPr>
          <w:b/>
        </w:rPr>
        <w:t>4</w:t>
      </w:r>
      <w:r w:rsidR="00713B76">
        <w:rPr>
          <w:b/>
        </w:rPr>
        <w:t xml:space="preserve"> Nova Gorica</w:t>
      </w:r>
    </w:p>
    <w:p w14:paraId="69CF91B1" w14:textId="77777777" w:rsidR="00FD6963" w:rsidRPr="00A829F9" w:rsidRDefault="00FD6963" w:rsidP="006917D1">
      <w:pPr>
        <w:tabs>
          <w:tab w:val="left" w:pos="426"/>
        </w:tabs>
        <w:ind w:left="426" w:hanging="426"/>
        <w:jc w:val="center"/>
        <w:rPr>
          <w:b/>
        </w:rPr>
      </w:pPr>
    </w:p>
    <w:p w14:paraId="69CF91B2" w14:textId="4C2DEF18" w:rsidR="00412904" w:rsidRPr="00A829F9" w:rsidRDefault="002D68BD" w:rsidP="00BB5126">
      <w:pPr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Naziv in sedež organizatorja</w:t>
      </w:r>
      <w:r w:rsidR="00713B76">
        <w:rPr>
          <w:b/>
        </w:rPr>
        <w:t xml:space="preserve"> </w:t>
      </w:r>
      <w:r w:rsidRPr="00A829F9">
        <w:rPr>
          <w:b/>
        </w:rPr>
        <w:t>javn</w:t>
      </w:r>
      <w:r w:rsidR="00AD022B">
        <w:rPr>
          <w:b/>
        </w:rPr>
        <w:t>e</w:t>
      </w:r>
      <w:r w:rsidRPr="00A829F9">
        <w:rPr>
          <w:b/>
        </w:rPr>
        <w:t xml:space="preserve"> dražb</w:t>
      </w:r>
      <w:r w:rsidR="00AD022B">
        <w:rPr>
          <w:b/>
        </w:rPr>
        <w:t>e</w:t>
      </w:r>
      <w:r w:rsidRPr="00A829F9">
        <w:rPr>
          <w:b/>
        </w:rPr>
        <w:t>:</w:t>
      </w:r>
      <w:r w:rsidRPr="00A829F9">
        <w:t xml:space="preserve"> Mestna občina Nova Gorica, Trg Edvarda Kardelja 1, 5000 Nova Gorica.</w:t>
      </w:r>
    </w:p>
    <w:p w14:paraId="69CF91B3" w14:textId="77777777" w:rsidR="007F7B3E" w:rsidRPr="00A829F9" w:rsidRDefault="007F7B3E" w:rsidP="00BB5126">
      <w:pPr>
        <w:tabs>
          <w:tab w:val="left" w:pos="426"/>
        </w:tabs>
        <w:ind w:left="426" w:hanging="426"/>
        <w:jc w:val="both"/>
      </w:pPr>
    </w:p>
    <w:p w14:paraId="523D5836" w14:textId="525807C1" w:rsidR="005605AF" w:rsidRDefault="002D68BD" w:rsidP="00BB5126">
      <w:pPr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713B76">
        <w:rPr>
          <w:b/>
        </w:rPr>
        <w:t>Opis predmeta javn</w:t>
      </w:r>
      <w:r w:rsidR="00AD022B">
        <w:rPr>
          <w:b/>
        </w:rPr>
        <w:t>e</w:t>
      </w:r>
      <w:r w:rsidRPr="00713B76">
        <w:rPr>
          <w:b/>
        </w:rPr>
        <w:t xml:space="preserve"> dražb</w:t>
      </w:r>
      <w:r w:rsidR="00AD022B">
        <w:rPr>
          <w:b/>
        </w:rPr>
        <w:t>e</w:t>
      </w:r>
      <w:r w:rsidRPr="00713B76">
        <w:rPr>
          <w:b/>
        </w:rPr>
        <w:t>:</w:t>
      </w:r>
      <w:r w:rsidRPr="00FD6963">
        <w:t xml:space="preserve"> </w:t>
      </w:r>
      <w:r w:rsidR="007F320C" w:rsidRPr="00FD6963">
        <w:t xml:space="preserve">prodaja se </w:t>
      </w:r>
      <w:r w:rsidR="000E2BBE">
        <w:t>l</w:t>
      </w:r>
      <w:r w:rsidR="00AD30EA">
        <w:t xml:space="preserve">es na skladišču pri poseku v </w:t>
      </w:r>
      <w:proofErr w:type="spellStart"/>
      <w:r w:rsidR="005605AF">
        <w:t>k.o</w:t>
      </w:r>
      <w:proofErr w:type="spellEnd"/>
      <w:r w:rsidR="005605AF">
        <w:t>. 230</w:t>
      </w:r>
      <w:r w:rsidR="00A22ADE">
        <w:t>4</w:t>
      </w:r>
      <w:r w:rsidR="005605AF">
        <w:t xml:space="preserve"> Nova Gorica na parcelah 1644, 1654, 1656, 1648, 1655, 16</w:t>
      </w:r>
      <w:r w:rsidR="006131C7">
        <w:t>5</w:t>
      </w:r>
      <w:r w:rsidR="005605AF">
        <w:t>0/1 in 1649</w:t>
      </w:r>
      <w:r w:rsidR="003A0ED7">
        <w:t xml:space="preserve"> po odločbi Zavoda za gozdove</w:t>
      </w:r>
      <w:r w:rsidR="00C606A8">
        <w:t>,</w:t>
      </w:r>
      <w:r w:rsidR="003A0ED7">
        <w:t xml:space="preserve"> OE Tolmin številka 3408-01-2603-A115/22-2. </w:t>
      </w:r>
    </w:p>
    <w:p w14:paraId="4B4CD969" w14:textId="77777777" w:rsidR="005605AF" w:rsidRDefault="005605AF" w:rsidP="00BB5126">
      <w:pPr>
        <w:pStyle w:val="Odstavekseznama"/>
        <w:tabs>
          <w:tab w:val="left" w:pos="426"/>
        </w:tabs>
        <w:ind w:left="426" w:hanging="426"/>
      </w:pPr>
    </w:p>
    <w:p w14:paraId="69CF91B6" w14:textId="72CAED4D" w:rsidR="00A14C69" w:rsidRPr="00FD6963" w:rsidRDefault="00A14C69" w:rsidP="00BB5126">
      <w:pPr>
        <w:pStyle w:val="Odstavekseznama"/>
        <w:tabs>
          <w:tab w:val="left" w:pos="426"/>
        </w:tabs>
        <w:ind w:left="426"/>
        <w:jc w:val="both"/>
      </w:pPr>
      <w:r w:rsidRPr="00FD6963">
        <w:t>Z javn</w:t>
      </w:r>
      <w:r w:rsidR="000E2BBE">
        <w:t>o</w:t>
      </w:r>
      <w:r w:rsidRPr="00FD6963">
        <w:t xml:space="preserve"> dražb</w:t>
      </w:r>
      <w:r w:rsidR="000E2BBE">
        <w:t>o</w:t>
      </w:r>
      <w:r w:rsidRPr="00FD6963">
        <w:t xml:space="preserve"> se prodaja les v </w:t>
      </w:r>
      <w:r w:rsidR="00802EC2">
        <w:t xml:space="preserve">izključni </w:t>
      </w:r>
      <w:r w:rsidRPr="00FD6963">
        <w:t>lasti Mestne občine Nova Gorica</w:t>
      </w:r>
      <w:r w:rsidR="003A0ED7">
        <w:t xml:space="preserve"> </w:t>
      </w:r>
      <w:r w:rsidR="00484F40" w:rsidRPr="00FD6963">
        <w:t>v</w:t>
      </w:r>
      <w:r w:rsidR="000E2BBE">
        <w:t xml:space="preserve"> skupni</w:t>
      </w:r>
      <w:r w:rsidRPr="00FD6963">
        <w:t xml:space="preserve"> količini </w:t>
      </w:r>
      <w:r w:rsidR="00802EC2">
        <w:t>103,23 m³</w:t>
      </w:r>
      <w:r w:rsidRPr="00FD6963">
        <w:t xml:space="preserve"> </w:t>
      </w:r>
      <w:r w:rsidR="00802EC2">
        <w:t>z</w:t>
      </w:r>
      <w:r w:rsidRPr="00FD6963">
        <w:t xml:space="preserve"> </w:t>
      </w:r>
      <w:r w:rsidR="00B84B65" w:rsidRPr="00FD6963">
        <w:t xml:space="preserve">izklicno </w:t>
      </w:r>
      <w:r w:rsidRPr="00FD6963">
        <w:t xml:space="preserve"> vrednostjo 4</w:t>
      </w:r>
      <w:r w:rsidR="003A0ED7">
        <w:t>819</w:t>
      </w:r>
      <w:r w:rsidRPr="00FD6963">
        <w:t>,</w:t>
      </w:r>
      <w:r w:rsidR="003A0ED7">
        <w:t>77</w:t>
      </w:r>
      <w:r w:rsidRPr="00FD6963">
        <w:t xml:space="preserve"> EUR z vključenim DDV.</w:t>
      </w:r>
    </w:p>
    <w:p w14:paraId="69CF91B7" w14:textId="77777777" w:rsidR="00A14C69" w:rsidRPr="00FD6963" w:rsidRDefault="00A14C69" w:rsidP="00BB5126">
      <w:pPr>
        <w:tabs>
          <w:tab w:val="left" w:pos="426"/>
        </w:tabs>
        <w:ind w:left="426" w:hanging="426"/>
        <w:jc w:val="both"/>
      </w:pPr>
    </w:p>
    <w:p w14:paraId="69CF91BA" w14:textId="2062DBE1" w:rsidR="001B2295" w:rsidRPr="00A829F9" w:rsidRDefault="00A83CEC" w:rsidP="00BB5126">
      <w:pPr>
        <w:pStyle w:val="Odstavekseznama"/>
        <w:tabs>
          <w:tab w:val="left" w:pos="426"/>
        </w:tabs>
        <w:ind w:left="426"/>
        <w:jc w:val="both"/>
      </w:pPr>
      <w:r w:rsidRPr="00A829F9">
        <w:t xml:space="preserve">Les se prodaja </w:t>
      </w:r>
      <w:r w:rsidR="00A14C69" w:rsidRPr="00A829F9">
        <w:t xml:space="preserve">na </w:t>
      </w:r>
      <w:r w:rsidR="00BF4899">
        <w:t>skladišču pri poseku</w:t>
      </w:r>
      <w:r w:rsidR="004718E2">
        <w:t>, odvoz</w:t>
      </w:r>
      <w:r w:rsidR="00CF58F5" w:rsidRPr="00A829F9">
        <w:t xml:space="preserve"> </w:t>
      </w:r>
      <w:r w:rsidR="004718E2">
        <w:t>pa</w:t>
      </w:r>
      <w:r w:rsidR="00CF58F5" w:rsidRPr="00A829F9">
        <w:t xml:space="preserve"> je potrebno opraviti najkasneje</w:t>
      </w:r>
      <w:r w:rsidR="00A14C69" w:rsidRPr="00A829F9">
        <w:t xml:space="preserve"> </w:t>
      </w:r>
      <w:r w:rsidR="00A775D5">
        <w:t>v 30 dneh po podpisu pogodbe</w:t>
      </w:r>
      <w:r w:rsidR="00CF58F5" w:rsidRPr="00A829F9">
        <w:t>.</w:t>
      </w:r>
      <w:r w:rsidR="00F4376F" w:rsidRPr="00A829F9">
        <w:t xml:space="preserve"> </w:t>
      </w:r>
    </w:p>
    <w:p w14:paraId="69CF91BB" w14:textId="77777777" w:rsidR="00E91EAD" w:rsidRPr="00A829F9" w:rsidRDefault="00E91EAD" w:rsidP="00BB5126">
      <w:pPr>
        <w:tabs>
          <w:tab w:val="left" w:pos="426"/>
        </w:tabs>
        <w:ind w:left="426" w:hanging="426"/>
        <w:jc w:val="both"/>
      </w:pPr>
    </w:p>
    <w:p w14:paraId="69CF91BC" w14:textId="450209B3" w:rsidR="00E91EAD" w:rsidRDefault="00E91EAD" w:rsidP="00BB5126">
      <w:pPr>
        <w:pStyle w:val="Odstavekseznama"/>
        <w:tabs>
          <w:tab w:val="left" w:pos="426"/>
        </w:tabs>
        <w:ind w:left="426"/>
        <w:jc w:val="both"/>
      </w:pPr>
      <w:r w:rsidRPr="00A829F9">
        <w:t>Odločb</w:t>
      </w:r>
      <w:r w:rsidR="00A775D5">
        <w:t>a</w:t>
      </w:r>
      <w:r w:rsidR="00044F25" w:rsidRPr="00A829F9">
        <w:t xml:space="preserve"> </w:t>
      </w:r>
      <w:r w:rsidRPr="00A829F9">
        <w:t xml:space="preserve">in </w:t>
      </w:r>
      <w:r w:rsidR="00044F25" w:rsidRPr="00A829F9">
        <w:t xml:space="preserve">osnutek </w:t>
      </w:r>
      <w:r w:rsidRPr="00A829F9">
        <w:t>prodajn</w:t>
      </w:r>
      <w:r w:rsidR="00044F25" w:rsidRPr="00A829F9">
        <w:t>e</w:t>
      </w:r>
      <w:r w:rsidRPr="00A829F9">
        <w:t xml:space="preserve"> pogodb</w:t>
      </w:r>
      <w:r w:rsidR="00044F25" w:rsidRPr="00A829F9">
        <w:t>e</w:t>
      </w:r>
      <w:r w:rsidRPr="00A829F9">
        <w:t xml:space="preserve"> s</w:t>
      </w:r>
      <w:r w:rsidR="00A775D5">
        <w:t>ta</w:t>
      </w:r>
      <w:r w:rsidRPr="00A829F9">
        <w:t xml:space="preserve"> objavljen</w:t>
      </w:r>
      <w:r w:rsidR="00A775D5">
        <w:t>a</w:t>
      </w:r>
      <w:r w:rsidRPr="00A829F9">
        <w:t xml:space="preserve"> na spletni strani Mestne občine Nova Gorica </w:t>
      </w:r>
      <w:hyperlink r:id="rId7" w:history="1">
        <w:r w:rsidRPr="00A829F9">
          <w:rPr>
            <w:rStyle w:val="Hiperpovezava"/>
          </w:rPr>
          <w:t>www.nova-gorica.si</w:t>
        </w:r>
      </w:hyperlink>
      <w:r w:rsidRPr="00A829F9">
        <w:t>.</w:t>
      </w:r>
    </w:p>
    <w:p w14:paraId="7A3AE19B" w14:textId="77777777" w:rsidR="00AD022B" w:rsidRPr="00A829F9" w:rsidRDefault="00AD022B" w:rsidP="00BB5126">
      <w:pPr>
        <w:pStyle w:val="Odstavekseznama"/>
        <w:tabs>
          <w:tab w:val="left" w:pos="426"/>
        </w:tabs>
        <w:ind w:left="426"/>
        <w:jc w:val="both"/>
      </w:pPr>
    </w:p>
    <w:p w14:paraId="69CF91BE" w14:textId="0E0F2022" w:rsidR="00A0238E" w:rsidRPr="00BB5126" w:rsidRDefault="002D68BD" w:rsidP="00BB5126">
      <w:pPr>
        <w:pStyle w:val="Odstavekseznama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b/>
        </w:rPr>
      </w:pPr>
      <w:r w:rsidRPr="00BB5126">
        <w:rPr>
          <w:b/>
        </w:rPr>
        <w:t>Vrsta pravnega posla:</w:t>
      </w:r>
      <w:r w:rsidRPr="00A829F9">
        <w:t xml:space="preserve"> </w:t>
      </w:r>
      <w:r w:rsidR="000A4EE3" w:rsidRPr="00A829F9">
        <w:t>z naju</w:t>
      </w:r>
      <w:r w:rsidR="00340693" w:rsidRPr="00A829F9">
        <w:t xml:space="preserve">godnejšim </w:t>
      </w:r>
      <w:r w:rsidR="000A4EE3" w:rsidRPr="00A829F9">
        <w:t xml:space="preserve">dražiteljem bo </w:t>
      </w:r>
      <w:r w:rsidR="00B10D7B" w:rsidRPr="00A829F9">
        <w:t xml:space="preserve">prodajalec </w:t>
      </w:r>
      <w:r w:rsidR="000A4EE3" w:rsidRPr="00A829F9">
        <w:t>sklen</w:t>
      </w:r>
      <w:r w:rsidR="00B10D7B" w:rsidRPr="00A829F9">
        <w:t>il</w:t>
      </w:r>
      <w:r w:rsidR="000A4EE3" w:rsidRPr="00A829F9">
        <w:t xml:space="preserve"> kupoprodajn</w:t>
      </w:r>
      <w:r w:rsidR="00B10D7B" w:rsidRPr="00A829F9">
        <w:t>o</w:t>
      </w:r>
      <w:r w:rsidR="000A4EE3" w:rsidRPr="00A829F9">
        <w:t xml:space="preserve"> pogodb</w:t>
      </w:r>
      <w:r w:rsidR="00B10D7B" w:rsidRPr="00A829F9">
        <w:t>o</w:t>
      </w:r>
      <w:r w:rsidR="000A4EE3" w:rsidRPr="00A829F9">
        <w:t xml:space="preserve">. </w:t>
      </w:r>
      <w:r w:rsidR="005011A6" w:rsidRPr="00A829F9">
        <w:t>Kupop</w:t>
      </w:r>
      <w:r w:rsidR="000A4EE3" w:rsidRPr="00A829F9">
        <w:t xml:space="preserve">rodajna pogodba mora biti sklenjena najkasneje v roku 15 dni po </w:t>
      </w:r>
      <w:r w:rsidR="007343FE" w:rsidRPr="00A829F9">
        <w:t>končani</w:t>
      </w:r>
      <w:r w:rsidR="000A4EE3" w:rsidRPr="00A829F9">
        <w:t xml:space="preserve"> dražb</w:t>
      </w:r>
      <w:r w:rsidR="007343FE" w:rsidRPr="00A829F9">
        <w:t>i</w:t>
      </w:r>
      <w:r w:rsidR="000A4EE3" w:rsidRPr="00A829F9">
        <w:t xml:space="preserve">. </w:t>
      </w:r>
      <w:r w:rsidR="00340693" w:rsidRPr="00A829F9">
        <w:t>Če najugodnejši dražitelj ne sklene pogodbe v navedenem roku, lahko</w:t>
      </w:r>
      <w:r w:rsidR="00E21197" w:rsidRPr="00A829F9">
        <w:t xml:space="preserve"> organizator javne dražbe  podaljša rok za sklenitev  pogodbe, vendar ne za več kot 15 dni, ali pa zadrži njegovo varščino. Če najugodnejši ponudnik ne podpiše pogodbe niti v podaljšanem roku, organizator zadrži njegovo varščino.</w:t>
      </w:r>
    </w:p>
    <w:p w14:paraId="69CF91BF" w14:textId="77777777" w:rsidR="00412904" w:rsidRPr="00F4376F" w:rsidRDefault="00412904" w:rsidP="00BB5126">
      <w:pPr>
        <w:tabs>
          <w:tab w:val="left" w:pos="426"/>
        </w:tabs>
        <w:ind w:left="426" w:hanging="426"/>
        <w:jc w:val="both"/>
      </w:pPr>
    </w:p>
    <w:p w14:paraId="69CF91C0" w14:textId="5A1F776E" w:rsidR="00A0238E" w:rsidRPr="00A829F9" w:rsidRDefault="00A0238E" w:rsidP="00BB5126">
      <w:pPr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Izklicna cena in najnižji znesek njenega višanja:</w:t>
      </w:r>
      <w:r w:rsidRPr="00A829F9">
        <w:t xml:space="preserve"> Izklicna cena za</w:t>
      </w:r>
      <w:r w:rsidR="008826CC" w:rsidRPr="00A829F9">
        <w:t xml:space="preserve"> </w:t>
      </w:r>
      <w:r w:rsidR="007F7B3E" w:rsidRPr="00A829F9">
        <w:t xml:space="preserve">les na </w:t>
      </w:r>
      <w:r w:rsidR="00B616E8">
        <w:t>skladišču</w:t>
      </w:r>
      <w:r w:rsidR="00D1236F">
        <w:t xml:space="preserve"> pri poseku</w:t>
      </w:r>
      <w:r w:rsidRPr="00A829F9">
        <w:t xml:space="preserve">, ki </w:t>
      </w:r>
      <w:r w:rsidR="007F7B3E" w:rsidRPr="00A829F9">
        <w:t>je</w:t>
      </w:r>
      <w:r w:rsidRPr="00A829F9">
        <w:t xml:space="preserve"> predmet te prodaje</w:t>
      </w:r>
      <w:r w:rsidR="00AD022B">
        <w:t>,</w:t>
      </w:r>
      <w:r w:rsidRPr="00A829F9">
        <w:t xml:space="preserve"> je</w:t>
      </w:r>
      <w:r w:rsidR="00316BA1" w:rsidRPr="00A829F9">
        <w:t xml:space="preserve"> 4</w:t>
      </w:r>
      <w:r w:rsidR="00D1236F">
        <w:t>.</w:t>
      </w:r>
      <w:r w:rsidR="00857A4C">
        <w:t>819</w:t>
      </w:r>
      <w:r w:rsidR="00316BA1" w:rsidRPr="00A829F9">
        <w:t>,</w:t>
      </w:r>
      <w:r w:rsidR="00857A4C">
        <w:t>77</w:t>
      </w:r>
      <w:r w:rsidR="00316BA1" w:rsidRPr="00A829F9">
        <w:t xml:space="preserve"> </w:t>
      </w:r>
      <w:r w:rsidRPr="00A829F9">
        <w:t>EUR</w:t>
      </w:r>
      <w:r w:rsidR="00D43580" w:rsidRPr="00A829F9">
        <w:t xml:space="preserve"> </w:t>
      </w:r>
      <w:r w:rsidR="00316BA1" w:rsidRPr="00A829F9">
        <w:t xml:space="preserve">z vključenim </w:t>
      </w:r>
      <w:r w:rsidR="00AD022B">
        <w:t xml:space="preserve">22% </w:t>
      </w:r>
      <w:r w:rsidR="00316BA1" w:rsidRPr="00A829F9">
        <w:t>DDV</w:t>
      </w:r>
      <w:r w:rsidRPr="00A829F9">
        <w:t xml:space="preserve">, najnižji znesek njenega </w:t>
      </w:r>
      <w:r w:rsidR="00857A4C">
        <w:t>v</w:t>
      </w:r>
      <w:r w:rsidRPr="00A829F9">
        <w:t xml:space="preserve">išanja pa </w:t>
      </w:r>
      <w:r w:rsidR="008826CC" w:rsidRPr="00A829F9">
        <w:t>10</w:t>
      </w:r>
      <w:r w:rsidRPr="00A829F9">
        <w:t xml:space="preserve">0,00 EUR. </w:t>
      </w:r>
      <w:bookmarkStart w:id="0" w:name="_Hlk123716989"/>
      <w:r w:rsidR="00B10D7B" w:rsidRPr="00A829F9">
        <w:t xml:space="preserve">V ceno lesa so zajeti vsi stroški, ki nastanejo </w:t>
      </w:r>
      <w:r w:rsidR="00A775D5">
        <w:t>z nalaganjem in odvozom lesa.</w:t>
      </w:r>
      <w:r w:rsidR="00B10D7B" w:rsidRPr="00A829F9">
        <w:t xml:space="preserve"> </w:t>
      </w:r>
      <w:r w:rsidR="00F4376F" w:rsidRPr="00A829F9">
        <w:t>P</w:t>
      </w:r>
      <w:r w:rsidR="00B10D7B" w:rsidRPr="00A829F9">
        <w:t>rodajalec ni v nobenem primeru dolžan poravnati kakršnih koli dodatnih stroškov.</w:t>
      </w:r>
    </w:p>
    <w:bookmarkEnd w:id="0"/>
    <w:p w14:paraId="69CF91C1" w14:textId="77777777" w:rsidR="00412904" w:rsidRPr="00A829F9" w:rsidRDefault="00412904" w:rsidP="00BB5126">
      <w:pPr>
        <w:tabs>
          <w:tab w:val="left" w:pos="426"/>
        </w:tabs>
        <w:ind w:left="426" w:hanging="426"/>
        <w:jc w:val="both"/>
      </w:pPr>
    </w:p>
    <w:p w14:paraId="69CF91C2" w14:textId="77777777" w:rsidR="00CE0837" w:rsidRPr="00A829F9" w:rsidRDefault="00A0238E" w:rsidP="00BB5126">
      <w:pPr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Način in rok plačila kupnine:</w:t>
      </w:r>
      <w:r w:rsidRPr="00A829F9">
        <w:t xml:space="preserve"> </w:t>
      </w:r>
      <w:r w:rsidR="00CE0837" w:rsidRPr="00A829F9">
        <w:t>k</w:t>
      </w:r>
      <w:r w:rsidRPr="00A829F9">
        <w:t xml:space="preserve">upnina se plača v  </w:t>
      </w:r>
      <w:r w:rsidR="00FD67C4" w:rsidRPr="00A829F9">
        <w:t>15</w:t>
      </w:r>
      <w:r w:rsidRPr="00A829F9">
        <w:t xml:space="preserve"> dneh po </w:t>
      </w:r>
      <w:r w:rsidR="00FD67C4" w:rsidRPr="00A829F9">
        <w:t>podpisu</w:t>
      </w:r>
      <w:r w:rsidRPr="00A829F9">
        <w:t xml:space="preserve"> pogodbe. </w:t>
      </w:r>
      <w:r w:rsidR="00CE0837" w:rsidRPr="00A829F9">
        <w:t>Plačilo celotne kupnine v določenem roku je bistvena sestavina pravnega posla.</w:t>
      </w:r>
    </w:p>
    <w:p w14:paraId="69CF91C3" w14:textId="77777777" w:rsidR="00412904" w:rsidRPr="00A829F9" w:rsidRDefault="00412904" w:rsidP="00BB5126">
      <w:pPr>
        <w:tabs>
          <w:tab w:val="left" w:pos="426"/>
        </w:tabs>
        <w:ind w:left="426" w:hanging="426"/>
        <w:jc w:val="both"/>
      </w:pPr>
    </w:p>
    <w:p w14:paraId="69CF91C4" w14:textId="11B9316F" w:rsidR="00CE0837" w:rsidRPr="00A829F9" w:rsidRDefault="00CE0837" w:rsidP="00BB5126">
      <w:pPr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Kraj in čas javne dražbe:</w:t>
      </w:r>
      <w:r w:rsidRPr="00A829F9">
        <w:t xml:space="preserve"> javna dražba bo potekala</w:t>
      </w:r>
      <w:r w:rsidR="00B44FD1">
        <w:t xml:space="preserve"> 27.1.2023</w:t>
      </w:r>
      <w:r w:rsidRPr="00A829F9">
        <w:t xml:space="preserve"> </w:t>
      </w:r>
      <w:r w:rsidR="00857A4C">
        <w:t xml:space="preserve">v </w:t>
      </w:r>
      <w:r w:rsidR="00B44FD1">
        <w:t>Zeleni dvorani</w:t>
      </w:r>
      <w:r w:rsidR="00857A4C">
        <w:t xml:space="preserve"> </w:t>
      </w:r>
      <w:r w:rsidRPr="00A829F9">
        <w:t xml:space="preserve">Mestne občine Nova Gorica, Trg Edvarda Kardelja 1, 5000 Nova Gorica z začetkom ob </w:t>
      </w:r>
      <w:r w:rsidR="00D43580" w:rsidRPr="00A829F9">
        <w:t>10</w:t>
      </w:r>
      <w:r w:rsidR="00AB4F03" w:rsidRPr="00A829F9">
        <w:t>.00</w:t>
      </w:r>
      <w:r w:rsidRPr="00A829F9">
        <w:t xml:space="preserve"> uri.</w:t>
      </w:r>
    </w:p>
    <w:p w14:paraId="69CF91C5" w14:textId="77777777" w:rsidR="00412904" w:rsidRPr="00A829F9" w:rsidRDefault="00412904" w:rsidP="00BB5126">
      <w:pPr>
        <w:tabs>
          <w:tab w:val="left" w:pos="426"/>
        </w:tabs>
        <w:ind w:left="426" w:hanging="426"/>
        <w:jc w:val="both"/>
      </w:pPr>
    </w:p>
    <w:p w14:paraId="69CF91C6" w14:textId="2690BED4" w:rsidR="00720867" w:rsidRPr="00A829F9" w:rsidRDefault="00CE0837" w:rsidP="00BB5126">
      <w:pPr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Višina varščine:</w:t>
      </w:r>
      <w:r w:rsidRPr="00A829F9">
        <w:t xml:space="preserve"> dražitelji morajo pred začetkom javne dražbe plačati varščino v višini 10 % izklicne cene</w:t>
      </w:r>
      <w:r w:rsidR="005974B3">
        <w:t>, to je 481,98 EUR</w:t>
      </w:r>
      <w:r w:rsidRPr="00A829F9">
        <w:t>. Varščino je potrebno plačati na T</w:t>
      </w:r>
      <w:r w:rsidR="00FA2816" w:rsidRPr="00A829F9">
        <w:t>R</w:t>
      </w:r>
      <w:r w:rsidRPr="00A829F9">
        <w:t>R Mestne občine Nova Gorica št. 01284-0100014022</w:t>
      </w:r>
      <w:r w:rsidR="00EA6F5F" w:rsidRPr="00A829F9">
        <w:t xml:space="preserve"> </w:t>
      </w:r>
      <w:r w:rsidR="00B10D7B" w:rsidRPr="00A829F9">
        <w:t>z navedbo »Varščina za javno dražbo–les</w:t>
      </w:r>
      <w:r w:rsidR="00BB5126">
        <w:t xml:space="preserve"> na skladišču</w:t>
      </w:r>
      <w:r w:rsidR="00B10D7B" w:rsidRPr="00A829F9">
        <w:t xml:space="preserve">« najkasneje </w:t>
      </w:r>
      <w:r w:rsidR="00B44FD1">
        <w:t>tri dni pred začetkom javne dražbe</w:t>
      </w:r>
      <w:r w:rsidR="00BB5126">
        <w:t>.</w:t>
      </w:r>
      <w:r w:rsidR="00B10D7B" w:rsidRPr="00A829F9">
        <w:t xml:space="preserve"> Plačilo varščine je pogoj za udeležbo na dražbi. </w:t>
      </w:r>
    </w:p>
    <w:p w14:paraId="69CF91C7" w14:textId="77777777" w:rsidR="00720867" w:rsidRPr="00A829F9" w:rsidRDefault="00720867" w:rsidP="00BB5126">
      <w:pPr>
        <w:pStyle w:val="Odstavekseznama"/>
        <w:tabs>
          <w:tab w:val="left" w:pos="426"/>
        </w:tabs>
        <w:ind w:left="426" w:hanging="426"/>
      </w:pPr>
    </w:p>
    <w:p w14:paraId="69CF91C8" w14:textId="77777777" w:rsidR="00720867" w:rsidRPr="00A829F9" w:rsidRDefault="00CE0837" w:rsidP="00AD022B">
      <w:pPr>
        <w:pStyle w:val="Odstavekseznama"/>
        <w:tabs>
          <w:tab w:val="left" w:pos="426"/>
        </w:tabs>
        <w:ind w:left="426"/>
        <w:jc w:val="both"/>
      </w:pPr>
      <w:r w:rsidRPr="00A829F9">
        <w:t>Uspelemu dražitelju se bo vpl</w:t>
      </w:r>
      <w:r w:rsidR="00720867" w:rsidRPr="00A829F9">
        <w:t>ačana varščina vštela v kupnino. D</w:t>
      </w:r>
      <w:r w:rsidRPr="00A829F9">
        <w:t>ražiteljem, ki ne bodo uspeli na javni dražbi</w:t>
      </w:r>
      <w:r w:rsidR="00720867" w:rsidRPr="00A829F9">
        <w:t>,</w:t>
      </w:r>
      <w:r w:rsidRPr="00A829F9">
        <w:t xml:space="preserve"> se plačana varščina</w:t>
      </w:r>
      <w:r w:rsidR="007343FE" w:rsidRPr="00A829F9">
        <w:t xml:space="preserve"> brez obresti</w:t>
      </w:r>
      <w:r w:rsidRPr="00A829F9">
        <w:t xml:space="preserve"> vrne </w:t>
      </w:r>
      <w:r w:rsidR="003B1ABF" w:rsidRPr="00A829F9">
        <w:t xml:space="preserve">v roku 30 </w:t>
      </w:r>
      <w:r w:rsidR="003F70FA" w:rsidRPr="00A829F9">
        <w:t xml:space="preserve">dni </w:t>
      </w:r>
      <w:r w:rsidR="007343FE" w:rsidRPr="00A829F9">
        <w:t>po končani dražbi</w:t>
      </w:r>
      <w:r w:rsidRPr="00A829F9">
        <w:t xml:space="preserve">. </w:t>
      </w:r>
    </w:p>
    <w:p w14:paraId="69CF91C9" w14:textId="77777777" w:rsidR="00720867" w:rsidRPr="00A829F9" w:rsidRDefault="00720867" w:rsidP="00BB5126">
      <w:pPr>
        <w:tabs>
          <w:tab w:val="left" w:pos="426"/>
        </w:tabs>
        <w:ind w:left="426" w:hanging="426"/>
        <w:jc w:val="both"/>
      </w:pPr>
    </w:p>
    <w:p w14:paraId="69CF91CA" w14:textId="77777777" w:rsidR="00FF1692" w:rsidRPr="00A829F9" w:rsidRDefault="00B10D7B" w:rsidP="00AD022B">
      <w:pPr>
        <w:pStyle w:val="Odstavekseznama"/>
        <w:tabs>
          <w:tab w:val="left" w:pos="426"/>
        </w:tabs>
        <w:ind w:left="426"/>
        <w:jc w:val="both"/>
      </w:pPr>
      <w:r w:rsidRPr="00A829F9">
        <w:t>V k</w:t>
      </w:r>
      <w:r w:rsidR="00CE0837" w:rsidRPr="00A829F9">
        <w:t>olikor dražitelj, ki je uspel na javni dražbi, ne sklene prodajne pogodbe, od</w:t>
      </w:r>
      <w:r w:rsidR="00AB4F03" w:rsidRPr="00A829F9">
        <w:t>s</w:t>
      </w:r>
      <w:r w:rsidR="00CE0837" w:rsidRPr="00A829F9">
        <w:t xml:space="preserve">topi od nakupa ali ne plača kupnine, organizator javne dražbe obdrži </w:t>
      </w:r>
      <w:r w:rsidR="00CB2DFB" w:rsidRPr="00A829F9">
        <w:t xml:space="preserve">dražiteljevo </w:t>
      </w:r>
      <w:r w:rsidR="00CE0837" w:rsidRPr="00A829F9">
        <w:t>vplačano varščino.</w:t>
      </w:r>
    </w:p>
    <w:p w14:paraId="69CF91CB" w14:textId="77777777" w:rsidR="00412904" w:rsidRPr="00A829F9" w:rsidRDefault="00412904" w:rsidP="00BB5126">
      <w:pPr>
        <w:tabs>
          <w:tab w:val="left" w:pos="426"/>
        </w:tabs>
        <w:ind w:left="426" w:hanging="426"/>
        <w:jc w:val="both"/>
      </w:pPr>
    </w:p>
    <w:p w14:paraId="69CF91CC" w14:textId="77777777" w:rsidR="00720867" w:rsidRPr="00A829F9" w:rsidRDefault="00FF1692" w:rsidP="00BB5126">
      <w:pPr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Splošni pogoji:</w:t>
      </w:r>
      <w:r w:rsidRPr="00A829F9">
        <w:t xml:space="preserve"> na javni dražbi lahko sodelujejo pravne</w:t>
      </w:r>
      <w:r w:rsidR="00720867" w:rsidRPr="00A829F9">
        <w:t xml:space="preserve"> osebe ali podjetniki posamezniki, ki so skladno z veljavnimi predpisi registrirani in usposobljeni za opravljanje dejavnosti izvajanja del v gozdovih oziroma lahko v njihovem imenu in za njihov račun ta dela v gozdovih opravi za to dejavnost v skladu  z veljavnimi predpisi registrirano in usposobljeno podjetje.</w:t>
      </w:r>
    </w:p>
    <w:p w14:paraId="69CF91CD" w14:textId="77777777" w:rsidR="00720867" w:rsidRPr="00A829F9" w:rsidRDefault="00720867" w:rsidP="00BB5126">
      <w:pPr>
        <w:tabs>
          <w:tab w:val="left" w:pos="426"/>
        </w:tabs>
        <w:ind w:left="426" w:hanging="426"/>
        <w:jc w:val="both"/>
      </w:pPr>
    </w:p>
    <w:p w14:paraId="69CF91CE" w14:textId="7FC7F6F8" w:rsidR="00934642" w:rsidRDefault="00FF1692" w:rsidP="00AD022B">
      <w:pPr>
        <w:pStyle w:val="Odstavekseznama"/>
        <w:tabs>
          <w:tab w:val="left" w:pos="426"/>
        </w:tabs>
        <w:ind w:left="426"/>
        <w:jc w:val="both"/>
      </w:pPr>
      <w:r w:rsidRPr="00A829F9">
        <w:t>Organizatorju javne dražbe je potrebno pred pričetkom javne dražbe predložiti: dokazilo o plačilu varščine, pravna oseba</w:t>
      </w:r>
      <w:r w:rsidR="00AB4F03" w:rsidRPr="00A829F9">
        <w:t xml:space="preserve"> in samostojni podjetnik</w:t>
      </w:r>
      <w:r w:rsidRPr="00A829F9">
        <w:t xml:space="preserve"> mora predložiti izpise</w:t>
      </w:r>
      <w:r w:rsidR="00814574" w:rsidRPr="00A829F9">
        <w:t>k</w:t>
      </w:r>
      <w:r w:rsidRPr="00A829F9">
        <w:t xml:space="preserve"> iz sodnega registra</w:t>
      </w:r>
      <w:r w:rsidR="00AB4F03" w:rsidRPr="00A829F9">
        <w:t xml:space="preserve"> – AJPES-a</w:t>
      </w:r>
      <w:r w:rsidRPr="00A829F9">
        <w:t>, ki ne sme biti starejši od 30 dni, šteto do dneva javne dražbe, fizična oseba veljaven osebni dokument</w:t>
      </w:r>
      <w:r w:rsidR="00814574" w:rsidRPr="00A829F9">
        <w:t xml:space="preserve"> in</w:t>
      </w:r>
      <w:r w:rsidRPr="00A829F9">
        <w:t xml:space="preserve"> pooblaščenci pooblastilo za licitiranje. Vse listine je potrebno predložiti v izvirniku razen dokazila o plačilu varščine, ki je lahko fotokopija.</w:t>
      </w:r>
      <w:r w:rsidR="00934642" w:rsidRPr="00A829F9">
        <w:t xml:space="preserve"> Dražitelji, ki ne bodo izpolnjevali pogojev iz te točke, bodo po sklepu komisije,</w:t>
      </w:r>
      <w:r w:rsidR="00F11C19" w:rsidRPr="00A829F9">
        <w:t xml:space="preserve"> </w:t>
      </w:r>
      <w:r w:rsidR="00934642" w:rsidRPr="00A829F9">
        <w:t>ki bo vodila dražbo, izločeni iz postopka.</w:t>
      </w:r>
    </w:p>
    <w:p w14:paraId="355A7F9B" w14:textId="1730769D" w:rsidR="00B44FD1" w:rsidRDefault="00B44FD1" w:rsidP="00AD022B">
      <w:pPr>
        <w:pStyle w:val="Odstavekseznama"/>
        <w:tabs>
          <w:tab w:val="left" w:pos="426"/>
        </w:tabs>
        <w:ind w:left="426"/>
        <w:jc w:val="both"/>
      </w:pPr>
    </w:p>
    <w:p w14:paraId="1A82520D" w14:textId="77777777" w:rsidR="00B44FD1" w:rsidRDefault="00B44FD1" w:rsidP="00B44FD1">
      <w:pPr>
        <w:tabs>
          <w:tab w:val="left" w:pos="426"/>
        </w:tabs>
        <w:ind w:left="426" w:hanging="284"/>
        <w:jc w:val="both"/>
      </w:pPr>
      <w:r>
        <w:t xml:space="preserve">     Na javni dražbi kot dražitelji ne morejo sodelovati cenilec in člani komisije ter z njimi povezane osebe. Najugodnejši dražitelj bo moral pred sklenitvijo prodajne pogodbe podati pisno izjavo, da ni povezana oseba v skladu s 7.odst. 50.člena ZSPDSLS-1, ki kot povezane osebe šteje:</w:t>
      </w:r>
    </w:p>
    <w:p w14:paraId="14928A34" w14:textId="77777777" w:rsidR="00B44FD1" w:rsidRPr="00973AA0" w:rsidRDefault="00B44FD1" w:rsidP="00B44FD1">
      <w:pPr>
        <w:pStyle w:val="Odstavekseznama"/>
        <w:numPr>
          <w:ilvl w:val="0"/>
          <w:numId w:val="9"/>
        </w:numPr>
        <w:tabs>
          <w:tab w:val="left" w:pos="426"/>
        </w:tabs>
        <w:spacing w:after="160" w:line="256" w:lineRule="auto"/>
        <w:ind w:hanging="284"/>
        <w:rPr>
          <w:rFonts w:ascii="Calibri" w:hAnsi="Calibri" w:cs="Times New Roman"/>
        </w:rPr>
      </w:pPr>
      <w:r>
        <w:t>fizično osebo, ki je s članom  komisije javne dražbe ali cenilcem v krvnem sorodstvu v ravni vrsti do kateregakoli kolena v stranski vrsti pa do tretjega kolena in da nisem s članom komisije ali cenilcem v zakonu, zunajzakonski skupnosti, sklenjeni ali nesklenjeni partnerski zvezi ali v svaštvu do drugega kolena ne glede na to, da je zakonska zveza oziroma partnerska zveza prenehala ali ne</w:t>
      </w:r>
    </w:p>
    <w:p w14:paraId="54CC9952" w14:textId="77777777" w:rsidR="00B44FD1" w:rsidRDefault="00B44FD1" w:rsidP="00B44FD1">
      <w:pPr>
        <w:numPr>
          <w:ilvl w:val="0"/>
          <w:numId w:val="9"/>
        </w:numPr>
        <w:tabs>
          <w:tab w:val="left" w:pos="426"/>
        </w:tabs>
        <w:spacing w:after="160" w:line="256" w:lineRule="auto"/>
        <w:ind w:hanging="284"/>
      </w:pPr>
      <w:r>
        <w:t>fizična oseba, ki je s članom komisije ali cenilcem v odnosu skrbništva ali posvojenca oziroma posvojitelja</w:t>
      </w:r>
    </w:p>
    <w:p w14:paraId="4822D3FA" w14:textId="77777777" w:rsidR="00B44FD1" w:rsidRDefault="00B44FD1" w:rsidP="00B44FD1">
      <w:pPr>
        <w:numPr>
          <w:ilvl w:val="0"/>
          <w:numId w:val="9"/>
        </w:numPr>
        <w:tabs>
          <w:tab w:val="left" w:pos="426"/>
        </w:tabs>
        <w:spacing w:after="160" w:line="256" w:lineRule="auto"/>
        <w:ind w:hanging="284"/>
      </w:pPr>
      <w:r>
        <w:t>pravna oseba, v kapitalu katere ima član komisije ali cenilec delež večji od 50 odstotkov</w:t>
      </w:r>
    </w:p>
    <w:p w14:paraId="7B2AFAF4" w14:textId="77777777" w:rsidR="00B44FD1" w:rsidRDefault="00B44FD1" w:rsidP="00B44FD1">
      <w:pPr>
        <w:numPr>
          <w:ilvl w:val="0"/>
          <w:numId w:val="9"/>
        </w:numPr>
        <w:tabs>
          <w:tab w:val="left" w:pos="426"/>
        </w:tabs>
        <w:spacing w:after="160" w:line="256" w:lineRule="auto"/>
        <w:ind w:hanging="284"/>
      </w:pPr>
      <w:r>
        <w:t>druge osebe s katerimi je glede na znane okoliščine ali na kakršnemkoli pravnem temelju povezan član komisije ali cenilec tako, da bi zaradi te povezave obstajal dvom o njegovi nepristranosti pri opravljanju funkcije člana komisije ali cenilce</w:t>
      </w:r>
    </w:p>
    <w:p w14:paraId="69CF91D0" w14:textId="77777777" w:rsidR="00934642" w:rsidRPr="00A829F9" w:rsidRDefault="00934642" w:rsidP="00BB5126">
      <w:pPr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Posebni pogoji:</w:t>
      </w:r>
      <w:r w:rsidRPr="00A829F9">
        <w:t xml:space="preserve"> Vse stroške v zvezi s </w:t>
      </w:r>
      <w:r w:rsidR="00E91EAD" w:rsidRPr="00A829F9">
        <w:t>prodajo</w:t>
      </w:r>
      <w:r w:rsidRPr="00A829F9">
        <w:t xml:space="preserve"> (</w:t>
      </w:r>
      <w:r w:rsidR="00E91EAD" w:rsidRPr="00A829F9">
        <w:t>DDV, vsa potrebna dela za izvedbo pr</w:t>
      </w:r>
      <w:r w:rsidR="007343FE" w:rsidRPr="00A829F9">
        <w:t>ed</w:t>
      </w:r>
      <w:r w:rsidR="00E91EAD" w:rsidRPr="00A829F9">
        <w:t>meta javne dražbe, vključno z izgradnjo morebitnih vlak</w:t>
      </w:r>
      <w:r w:rsidRPr="00A829F9">
        <w:t xml:space="preserve"> in drugo), plača kupec. Navedeni pogoj bo tudi sestavni del pogodbe. </w:t>
      </w:r>
      <w:r w:rsidR="00E91EAD" w:rsidRPr="00A829F9">
        <w:t>Les</w:t>
      </w:r>
      <w:r w:rsidRPr="00A829F9">
        <w:t xml:space="preserve"> bo prodan po načelu videno kupljeno, zato morebitne reklamacije po sklenitvi prodajne pogodbe ne bodo upoštevane.</w:t>
      </w:r>
      <w:r w:rsidR="001202DE" w:rsidRPr="00A829F9">
        <w:t xml:space="preserve"> </w:t>
      </w:r>
      <w:r w:rsidR="00DE4F5C" w:rsidRPr="00A829F9">
        <w:t xml:space="preserve">Kupec </w:t>
      </w:r>
      <w:r w:rsidR="00E91EAD" w:rsidRPr="00A829F9">
        <w:t>postane lastnik lesa iz prve točke</w:t>
      </w:r>
      <w:r w:rsidR="00DE4F5C" w:rsidRPr="00A829F9">
        <w:t xml:space="preserve"> šele po</w:t>
      </w:r>
      <w:r w:rsidR="00E91EAD" w:rsidRPr="00A829F9">
        <w:t xml:space="preserve"> </w:t>
      </w:r>
      <w:r w:rsidR="006105AA" w:rsidRPr="00A829F9">
        <w:t xml:space="preserve">plačilu </w:t>
      </w:r>
      <w:r w:rsidR="007343FE" w:rsidRPr="00A829F9">
        <w:t xml:space="preserve">celotne </w:t>
      </w:r>
      <w:r w:rsidR="006105AA" w:rsidRPr="00A829F9">
        <w:t>kupnine.</w:t>
      </w:r>
    </w:p>
    <w:p w14:paraId="69CF91D1" w14:textId="77777777" w:rsidR="00412904" w:rsidRPr="00A829F9" w:rsidRDefault="00412904" w:rsidP="00BB5126">
      <w:pPr>
        <w:tabs>
          <w:tab w:val="left" w:pos="426"/>
        </w:tabs>
        <w:ind w:left="426" w:hanging="426"/>
        <w:jc w:val="both"/>
      </w:pPr>
    </w:p>
    <w:p w14:paraId="69CF91D2" w14:textId="77FDAA88" w:rsidR="00934642" w:rsidRPr="00BB58D3" w:rsidRDefault="00934642" w:rsidP="00BB5126">
      <w:pPr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t>Posebno določilo:</w:t>
      </w:r>
      <w:r w:rsidRPr="00A829F9">
        <w:t xml:space="preserve"> organizator javne dražbe lahko </w:t>
      </w:r>
      <w:r w:rsidR="00D1236F" w:rsidRPr="00A829F9">
        <w:t>do sklenitve pravnega posla</w:t>
      </w:r>
      <w:r w:rsidR="00D1236F" w:rsidRPr="00A829F9">
        <w:t xml:space="preserve"> </w:t>
      </w:r>
      <w:r w:rsidRPr="00A829F9">
        <w:t>postopek ustavi</w:t>
      </w:r>
      <w:r w:rsidR="00D1236F">
        <w:t xml:space="preserve"> </w:t>
      </w:r>
      <w:r w:rsidR="00D1236F">
        <w:t>brez kakršnekoli odškodninske odgovornosti</w:t>
      </w:r>
      <w:r w:rsidRPr="00A829F9">
        <w:t xml:space="preserve">. Ob ustavitvi prodaje se vsem dražiteljem povrne vplačana varščina </w:t>
      </w:r>
      <w:r w:rsidRPr="00BB58D3">
        <w:t>brez obresti</w:t>
      </w:r>
      <w:r w:rsidR="00B84B65" w:rsidRPr="00BB58D3">
        <w:t xml:space="preserve"> </w:t>
      </w:r>
      <w:r w:rsidR="00323813" w:rsidRPr="00BB58D3">
        <w:t xml:space="preserve">v roku 15 </w:t>
      </w:r>
      <w:r w:rsidR="00B84B65" w:rsidRPr="00BB58D3">
        <w:t>dni.</w:t>
      </w:r>
    </w:p>
    <w:p w14:paraId="69CF91D3" w14:textId="77777777" w:rsidR="00412904" w:rsidRPr="00A829F9" w:rsidRDefault="00412904" w:rsidP="00BB5126">
      <w:pPr>
        <w:tabs>
          <w:tab w:val="left" w:pos="426"/>
        </w:tabs>
        <w:ind w:left="426" w:hanging="426"/>
        <w:jc w:val="both"/>
      </w:pPr>
    </w:p>
    <w:p w14:paraId="69CF91D4" w14:textId="5F6FB40B" w:rsidR="00CB2DFB" w:rsidRPr="00A829F9" w:rsidRDefault="00934642" w:rsidP="00BB5126">
      <w:pPr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A829F9">
        <w:rPr>
          <w:b/>
        </w:rPr>
        <w:lastRenderedPageBreak/>
        <w:t>Ogled nepremičnine in informacije:</w:t>
      </w:r>
      <w:r w:rsidRPr="00A829F9">
        <w:t xml:space="preserve"> </w:t>
      </w:r>
      <w:r w:rsidR="00297359" w:rsidRPr="00A829F9">
        <w:t xml:space="preserve">organiziran </w:t>
      </w:r>
      <w:r w:rsidR="00E91EAD" w:rsidRPr="00A829F9">
        <w:t>ogled</w:t>
      </w:r>
      <w:r w:rsidRPr="00A829F9">
        <w:t xml:space="preserve"> zemljišč, </w:t>
      </w:r>
      <w:r w:rsidR="00857A4C">
        <w:t>na katerih je</w:t>
      </w:r>
      <w:r w:rsidRPr="00A829F9">
        <w:t xml:space="preserve"> predmet javne d</w:t>
      </w:r>
      <w:r w:rsidR="00E351B5" w:rsidRPr="00A829F9">
        <w:t>r</w:t>
      </w:r>
      <w:r w:rsidRPr="00A829F9">
        <w:t>ažbe</w:t>
      </w:r>
      <w:r w:rsidR="0037127F" w:rsidRPr="00A829F9">
        <w:t>,</w:t>
      </w:r>
      <w:r w:rsidR="00297359" w:rsidRPr="00A829F9">
        <w:t xml:space="preserve"> ni predviden. Druge informacije v zvezi z javno dražbo zainteresirani kupci</w:t>
      </w:r>
      <w:r w:rsidR="00E91EAD" w:rsidRPr="00A829F9">
        <w:t xml:space="preserve"> </w:t>
      </w:r>
      <w:r w:rsidR="006105AA" w:rsidRPr="00A829F9">
        <w:t xml:space="preserve">dobijo </w:t>
      </w:r>
      <w:r w:rsidR="00297359" w:rsidRPr="00A829F9">
        <w:t>na elektronskem naslovu</w:t>
      </w:r>
      <w:r w:rsidR="006105AA" w:rsidRPr="00A829F9">
        <w:t xml:space="preserve">: </w:t>
      </w:r>
      <w:hyperlink r:id="rId8" w:history="1">
        <w:r w:rsidR="00E91EAD" w:rsidRPr="00A829F9">
          <w:rPr>
            <w:rStyle w:val="Hiperpovezava"/>
          </w:rPr>
          <w:t>zdenka.kompare@nova-gorica.si</w:t>
        </w:r>
      </w:hyperlink>
      <w:r w:rsidR="00E351B5" w:rsidRPr="00A829F9">
        <w:t>.</w:t>
      </w:r>
      <w:r w:rsidR="00335E11" w:rsidRPr="00A829F9">
        <w:t xml:space="preserve"> </w:t>
      </w:r>
    </w:p>
    <w:p w14:paraId="69CF91D5" w14:textId="79567678" w:rsidR="00E91EAD" w:rsidRDefault="00E91EAD" w:rsidP="006917D1">
      <w:pPr>
        <w:pStyle w:val="Odstavekseznama"/>
        <w:tabs>
          <w:tab w:val="left" w:pos="426"/>
        </w:tabs>
        <w:ind w:left="426" w:hanging="426"/>
        <w:rPr>
          <w:highlight w:val="yellow"/>
        </w:rPr>
      </w:pPr>
    </w:p>
    <w:p w14:paraId="050BC4AC" w14:textId="77777777" w:rsidR="00B44FD1" w:rsidRDefault="00B44FD1" w:rsidP="006917D1">
      <w:pPr>
        <w:pStyle w:val="Odstavekseznama"/>
        <w:tabs>
          <w:tab w:val="left" w:pos="426"/>
        </w:tabs>
        <w:ind w:left="426" w:hanging="426"/>
        <w:rPr>
          <w:highlight w:val="yellow"/>
        </w:rPr>
      </w:pPr>
    </w:p>
    <w:p w14:paraId="4F564F4D" w14:textId="3D2D2559" w:rsidR="00AD022B" w:rsidRDefault="00AD022B" w:rsidP="006917D1">
      <w:pPr>
        <w:pStyle w:val="Odstavekseznama"/>
        <w:tabs>
          <w:tab w:val="left" w:pos="426"/>
        </w:tabs>
        <w:ind w:left="426" w:hanging="426"/>
        <w:rPr>
          <w:highlight w:val="yellow"/>
        </w:rPr>
      </w:pPr>
    </w:p>
    <w:p w14:paraId="07FEA226" w14:textId="77777777" w:rsidR="00AD022B" w:rsidRPr="005541C6" w:rsidRDefault="00AD022B" w:rsidP="006917D1">
      <w:pPr>
        <w:pStyle w:val="Odstavekseznama"/>
        <w:tabs>
          <w:tab w:val="left" w:pos="426"/>
        </w:tabs>
        <w:ind w:left="426" w:hanging="426"/>
        <w:rPr>
          <w:highlight w:val="yellow"/>
        </w:rPr>
      </w:pPr>
    </w:p>
    <w:p w14:paraId="69CF91D6" w14:textId="77777777" w:rsidR="006917D1" w:rsidRPr="005541C6" w:rsidRDefault="00934642" w:rsidP="006917D1">
      <w:pPr>
        <w:tabs>
          <w:tab w:val="left" w:pos="426"/>
        </w:tabs>
        <w:ind w:left="426" w:hanging="426"/>
        <w:jc w:val="both"/>
        <w:rPr>
          <w:highlight w:val="yellow"/>
        </w:rPr>
      </w:pPr>
      <w:r w:rsidRPr="005541C6">
        <w:rPr>
          <w:highlight w:val="yellow"/>
        </w:rPr>
        <w:t xml:space="preserve"> 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4253"/>
      </w:tblGrid>
      <w:tr w:rsidR="006917D1" w:rsidRPr="005541C6" w14:paraId="69CF91DA" w14:textId="77777777" w:rsidTr="006917D1">
        <w:tc>
          <w:tcPr>
            <w:tcW w:w="4388" w:type="dxa"/>
          </w:tcPr>
          <w:p w14:paraId="69CF91D7" w14:textId="24845E12" w:rsidR="006917D1" w:rsidRPr="00BB58D3" w:rsidRDefault="006917D1" w:rsidP="006917D1">
            <w:pPr>
              <w:tabs>
                <w:tab w:val="left" w:pos="426"/>
              </w:tabs>
              <w:ind w:left="426" w:hanging="426"/>
              <w:jc w:val="both"/>
            </w:pPr>
            <w:r w:rsidRPr="00BB58D3">
              <w:t xml:space="preserve">Številka: </w:t>
            </w:r>
            <w:r w:rsidR="00BB5126">
              <w:t>340-1/2022-</w:t>
            </w:r>
            <w:r w:rsidR="005974B3">
              <w:t>70</w:t>
            </w:r>
          </w:p>
          <w:p w14:paraId="69CF91D8" w14:textId="47F91C81" w:rsidR="006917D1" w:rsidRPr="00BB58D3" w:rsidRDefault="006917D1" w:rsidP="00BB58D3">
            <w:pPr>
              <w:tabs>
                <w:tab w:val="left" w:pos="426"/>
              </w:tabs>
              <w:ind w:left="426" w:hanging="426"/>
              <w:jc w:val="both"/>
            </w:pPr>
            <w:r w:rsidRPr="00BB58D3">
              <w:t xml:space="preserve">Datum: </w:t>
            </w:r>
            <w:r w:rsidR="005974B3">
              <w:t>6.1.2023</w:t>
            </w:r>
          </w:p>
        </w:tc>
        <w:tc>
          <w:tcPr>
            <w:tcW w:w="4389" w:type="dxa"/>
          </w:tcPr>
          <w:p w14:paraId="69CF91D9" w14:textId="77777777" w:rsidR="006917D1" w:rsidRPr="00A829F9" w:rsidRDefault="006917D1" w:rsidP="006917D1">
            <w:pPr>
              <w:tabs>
                <w:tab w:val="left" w:pos="426"/>
              </w:tabs>
              <w:ind w:left="426" w:hanging="426"/>
              <w:jc w:val="center"/>
            </w:pPr>
            <w:r w:rsidRPr="00BB58D3">
              <w:rPr>
                <w:b/>
              </w:rPr>
              <w:t>MESTNA OBČINA NOVA GORICA</w:t>
            </w:r>
          </w:p>
        </w:tc>
      </w:tr>
      <w:tr w:rsidR="006917D1" w14:paraId="69CF91DE" w14:textId="77777777" w:rsidTr="006917D1">
        <w:tc>
          <w:tcPr>
            <w:tcW w:w="4388" w:type="dxa"/>
          </w:tcPr>
          <w:p w14:paraId="69CF91DB" w14:textId="77777777" w:rsidR="006917D1" w:rsidRPr="005541C6" w:rsidRDefault="006917D1" w:rsidP="006917D1">
            <w:pPr>
              <w:tabs>
                <w:tab w:val="left" w:pos="426"/>
              </w:tabs>
              <w:ind w:left="426" w:hanging="426"/>
              <w:jc w:val="both"/>
              <w:rPr>
                <w:highlight w:val="yellow"/>
              </w:rPr>
            </w:pPr>
          </w:p>
        </w:tc>
        <w:tc>
          <w:tcPr>
            <w:tcW w:w="4389" w:type="dxa"/>
          </w:tcPr>
          <w:p w14:paraId="475B3BB5" w14:textId="77777777" w:rsidR="00AD022B" w:rsidRDefault="00AD022B" w:rsidP="006917D1">
            <w:pPr>
              <w:tabs>
                <w:tab w:val="left" w:pos="426"/>
              </w:tabs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 xml:space="preserve">Samo </w:t>
            </w:r>
            <w:proofErr w:type="spellStart"/>
            <w:r>
              <w:rPr>
                <w:b/>
              </w:rPr>
              <w:t>Turel</w:t>
            </w:r>
            <w:proofErr w:type="spellEnd"/>
            <w:r w:rsidRPr="00A829F9">
              <w:rPr>
                <w:b/>
              </w:rPr>
              <w:t xml:space="preserve"> </w:t>
            </w:r>
          </w:p>
          <w:p w14:paraId="69CF91DC" w14:textId="706E024D" w:rsidR="006917D1" w:rsidRPr="00A829F9" w:rsidRDefault="006917D1" w:rsidP="006917D1">
            <w:pPr>
              <w:tabs>
                <w:tab w:val="left" w:pos="426"/>
              </w:tabs>
              <w:ind w:left="426" w:hanging="426"/>
              <w:jc w:val="center"/>
              <w:rPr>
                <w:b/>
              </w:rPr>
            </w:pPr>
            <w:r w:rsidRPr="00A829F9">
              <w:rPr>
                <w:b/>
              </w:rPr>
              <w:t>Župan</w:t>
            </w:r>
          </w:p>
          <w:p w14:paraId="69CF91DD" w14:textId="26789078" w:rsidR="006917D1" w:rsidRPr="00A829F9" w:rsidRDefault="006917D1" w:rsidP="006917D1">
            <w:pPr>
              <w:tabs>
                <w:tab w:val="left" w:pos="426"/>
              </w:tabs>
              <w:ind w:left="426" w:hanging="426"/>
              <w:jc w:val="center"/>
            </w:pPr>
          </w:p>
        </w:tc>
      </w:tr>
    </w:tbl>
    <w:p w14:paraId="69CF91DF" w14:textId="77777777" w:rsidR="00934642" w:rsidRPr="00297359" w:rsidRDefault="00934642" w:rsidP="006917D1">
      <w:pPr>
        <w:tabs>
          <w:tab w:val="left" w:pos="426"/>
        </w:tabs>
        <w:ind w:left="426" w:hanging="426"/>
        <w:jc w:val="both"/>
      </w:pPr>
    </w:p>
    <w:p w14:paraId="69CF91E0" w14:textId="77777777" w:rsidR="00CB2DFB" w:rsidRPr="00297359" w:rsidRDefault="00CB2DFB" w:rsidP="006917D1">
      <w:pPr>
        <w:tabs>
          <w:tab w:val="left" w:pos="426"/>
        </w:tabs>
        <w:ind w:left="426" w:hanging="426"/>
        <w:jc w:val="both"/>
        <w:rPr>
          <w:b/>
        </w:rPr>
      </w:pPr>
      <w:r w:rsidRPr="00297359">
        <w:t xml:space="preserve">                                                                                                                                                                </w:t>
      </w:r>
    </w:p>
    <w:p w14:paraId="69CF91E1" w14:textId="77777777" w:rsidR="00CB2DFB" w:rsidRPr="00F41B8F" w:rsidRDefault="00CB2DFB" w:rsidP="006917D1">
      <w:pPr>
        <w:tabs>
          <w:tab w:val="left" w:pos="426"/>
        </w:tabs>
        <w:ind w:left="426" w:hanging="426"/>
        <w:jc w:val="both"/>
        <w:rPr>
          <w:b/>
        </w:rPr>
      </w:pPr>
      <w:r w:rsidRPr="00297359">
        <w:rPr>
          <w:b/>
        </w:rPr>
        <w:t xml:space="preserve">                                                                                           </w:t>
      </w:r>
    </w:p>
    <w:sectPr w:rsidR="00CB2DFB" w:rsidRPr="00F41B8F" w:rsidSect="00A4161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91E4" w14:textId="77777777" w:rsidR="002970A1" w:rsidRDefault="002970A1">
      <w:r>
        <w:separator/>
      </w:r>
    </w:p>
  </w:endnote>
  <w:endnote w:type="continuationSeparator" w:id="0">
    <w:p w14:paraId="69CF91E5" w14:textId="77777777" w:rsidR="002970A1" w:rsidRDefault="002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91E6" w14:textId="77777777" w:rsidR="00FA489D" w:rsidRDefault="00041FCE">
    <w:pPr>
      <w:pStyle w:val="Nog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CF91EA" wp14:editId="69CF91EB">
          <wp:simplePos x="0" y="0"/>
          <wp:positionH relativeFrom="page">
            <wp:posOffset>440690</wp:posOffset>
          </wp:positionH>
          <wp:positionV relativeFrom="page">
            <wp:posOffset>9621520</wp:posOffset>
          </wp:positionV>
          <wp:extent cx="5581650" cy="685800"/>
          <wp:effectExtent l="19050" t="0" r="0" b="0"/>
          <wp:wrapTopAndBottom/>
          <wp:docPr id="15" name="Slika 15" descr="NOGA zupan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OGA zupan 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91E7" w14:textId="77777777" w:rsidR="00FA489D" w:rsidRDefault="00041FCE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9CF91EC" wp14:editId="69CF91ED">
          <wp:simplePos x="0" y="0"/>
          <wp:positionH relativeFrom="page">
            <wp:posOffset>288290</wp:posOffset>
          </wp:positionH>
          <wp:positionV relativeFrom="page">
            <wp:posOffset>9469120</wp:posOffset>
          </wp:positionV>
          <wp:extent cx="5581650" cy="685800"/>
          <wp:effectExtent l="19050" t="0" r="0" b="0"/>
          <wp:wrapTopAndBottom/>
          <wp:docPr id="14" name="Slika 14" descr="NOGA zupan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OGA zupan 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91E9" w14:textId="77777777" w:rsidR="00FA489D" w:rsidRDefault="00041FCE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CF91F0" wp14:editId="69CF91F1">
          <wp:simplePos x="0" y="0"/>
          <wp:positionH relativeFrom="page">
            <wp:posOffset>280035</wp:posOffset>
          </wp:positionH>
          <wp:positionV relativeFrom="page">
            <wp:posOffset>9472930</wp:posOffset>
          </wp:positionV>
          <wp:extent cx="5581650" cy="685800"/>
          <wp:effectExtent l="19050" t="0" r="0" b="0"/>
          <wp:wrapTopAndBottom/>
          <wp:docPr id="17" name="Slika 17" descr="NOGA zupan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OGA zupan 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91E2" w14:textId="77777777" w:rsidR="002970A1" w:rsidRDefault="002970A1">
      <w:r>
        <w:separator/>
      </w:r>
    </w:p>
  </w:footnote>
  <w:footnote w:type="continuationSeparator" w:id="0">
    <w:p w14:paraId="69CF91E3" w14:textId="77777777" w:rsidR="002970A1" w:rsidRDefault="0029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91E8" w14:textId="77777777" w:rsidR="00FA489D" w:rsidRDefault="00041FCE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9CF91EE" wp14:editId="69CF91EF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19050" t="0" r="9525" b="0"/>
          <wp:wrapTopAndBottom/>
          <wp:docPr id="16" name="Slika 16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LAVA zup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610"/>
    <w:multiLevelType w:val="hybridMultilevel"/>
    <w:tmpl w:val="87E870A8"/>
    <w:lvl w:ilvl="0" w:tplc="AC3AD6F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650D"/>
    <w:multiLevelType w:val="hybridMultilevel"/>
    <w:tmpl w:val="E208E8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7F81"/>
    <w:multiLevelType w:val="hybridMultilevel"/>
    <w:tmpl w:val="AA6C73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B0503"/>
    <w:multiLevelType w:val="hybridMultilevel"/>
    <w:tmpl w:val="ECC02B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BA"/>
    <w:multiLevelType w:val="hybridMultilevel"/>
    <w:tmpl w:val="E51AA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11450"/>
    <w:multiLevelType w:val="hybridMultilevel"/>
    <w:tmpl w:val="7A92A6E6"/>
    <w:lvl w:ilvl="0" w:tplc="FFAC16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6C4F"/>
    <w:multiLevelType w:val="hybridMultilevel"/>
    <w:tmpl w:val="AEFEE766"/>
    <w:lvl w:ilvl="0" w:tplc="A3741F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9732EAF"/>
    <w:multiLevelType w:val="hybridMultilevel"/>
    <w:tmpl w:val="F126ED8C"/>
    <w:lvl w:ilvl="0" w:tplc="F6165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D3E0596"/>
    <w:multiLevelType w:val="hybridMultilevel"/>
    <w:tmpl w:val="492C9CF8"/>
    <w:lvl w:ilvl="0" w:tplc="CCEAE17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23946401">
    <w:abstractNumId w:val="1"/>
  </w:num>
  <w:num w:numId="2" w16cid:durableId="1206287117">
    <w:abstractNumId w:val="7"/>
  </w:num>
  <w:num w:numId="3" w16cid:durableId="694959116">
    <w:abstractNumId w:val="6"/>
  </w:num>
  <w:num w:numId="4" w16cid:durableId="986860935">
    <w:abstractNumId w:val="8"/>
  </w:num>
  <w:num w:numId="5" w16cid:durableId="473376512">
    <w:abstractNumId w:val="0"/>
  </w:num>
  <w:num w:numId="6" w16cid:durableId="1736197464">
    <w:abstractNumId w:val="2"/>
  </w:num>
  <w:num w:numId="7" w16cid:durableId="1693409176">
    <w:abstractNumId w:val="3"/>
  </w:num>
  <w:num w:numId="8" w16cid:durableId="1523977277">
    <w:abstractNumId w:val="4"/>
  </w:num>
  <w:num w:numId="9" w16cid:durableId="1448232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35"/>
    <w:rsid w:val="00041FCE"/>
    <w:rsid w:val="00044F25"/>
    <w:rsid w:val="000721C9"/>
    <w:rsid w:val="00075C3F"/>
    <w:rsid w:val="0007782C"/>
    <w:rsid w:val="00092A3F"/>
    <w:rsid w:val="00092C8E"/>
    <w:rsid w:val="000A4EE3"/>
    <w:rsid w:val="000A73ED"/>
    <w:rsid w:val="000C4AC7"/>
    <w:rsid w:val="000E2BBE"/>
    <w:rsid w:val="000F416A"/>
    <w:rsid w:val="001202DE"/>
    <w:rsid w:val="00120DC1"/>
    <w:rsid w:val="00122860"/>
    <w:rsid w:val="0012612D"/>
    <w:rsid w:val="00127038"/>
    <w:rsid w:val="00136335"/>
    <w:rsid w:val="001422A5"/>
    <w:rsid w:val="0014508A"/>
    <w:rsid w:val="00151869"/>
    <w:rsid w:val="001A7464"/>
    <w:rsid w:val="001B2295"/>
    <w:rsid w:val="001C022C"/>
    <w:rsid w:val="001C575B"/>
    <w:rsid w:val="001D2C15"/>
    <w:rsid w:val="001F393E"/>
    <w:rsid w:val="00206F69"/>
    <w:rsid w:val="002100A8"/>
    <w:rsid w:val="00221844"/>
    <w:rsid w:val="00224649"/>
    <w:rsid w:val="00226B45"/>
    <w:rsid w:val="0023124C"/>
    <w:rsid w:val="002375DA"/>
    <w:rsid w:val="0024522F"/>
    <w:rsid w:val="002519FF"/>
    <w:rsid w:val="0029042A"/>
    <w:rsid w:val="002970A1"/>
    <w:rsid w:val="00297359"/>
    <w:rsid w:val="002A1317"/>
    <w:rsid w:val="002B7D14"/>
    <w:rsid w:val="002C5DBE"/>
    <w:rsid w:val="002D68BD"/>
    <w:rsid w:val="002E0341"/>
    <w:rsid w:val="002E3101"/>
    <w:rsid w:val="00316BA1"/>
    <w:rsid w:val="00323813"/>
    <w:rsid w:val="00335E11"/>
    <w:rsid w:val="00340693"/>
    <w:rsid w:val="00351424"/>
    <w:rsid w:val="00357CF7"/>
    <w:rsid w:val="003653D5"/>
    <w:rsid w:val="0037127F"/>
    <w:rsid w:val="0037271A"/>
    <w:rsid w:val="00381C8F"/>
    <w:rsid w:val="003A0ED7"/>
    <w:rsid w:val="003A7C6C"/>
    <w:rsid w:val="003B1ABF"/>
    <w:rsid w:val="003D3A05"/>
    <w:rsid w:val="003F70FA"/>
    <w:rsid w:val="00412904"/>
    <w:rsid w:val="004156FE"/>
    <w:rsid w:val="00416951"/>
    <w:rsid w:val="00447FF4"/>
    <w:rsid w:val="00452E92"/>
    <w:rsid w:val="004572D3"/>
    <w:rsid w:val="0047126E"/>
    <w:rsid w:val="004718E2"/>
    <w:rsid w:val="00477240"/>
    <w:rsid w:val="004776EE"/>
    <w:rsid w:val="0048432C"/>
    <w:rsid w:val="00484F40"/>
    <w:rsid w:val="004968CD"/>
    <w:rsid w:val="004A60E4"/>
    <w:rsid w:val="004B4315"/>
    <w:rsid w:val="004E0070"/>
    <w:rsid w:val="005011A6"/>
    <w:rsid w:val="00520093"/>
    <w:rsid w:val="005541C6"/>
    <w:rsid w:val="005605AF"/>
    <w:rsid w:val="005634BB"/>
    <w:rsid w:val="005706F0"/>
    <w:rsid w:val="00590997"/>
    <w:rsid w:val="005974B3"/>
    <w:rsid w:val="005A1103"/>
    <w:rsid w:val="006072E6"/>
    <w:rsid w:val="006105AA"/>
    <w:rsid w:val="0061162D"/>
    <w:rsid w:val="006131C7"/>
    <w:rsid w:val="00616E6E"/>
    <w:rsid w:val="00632DD4"/>
    <w:rsid w:val="00655E37"/>
    <w:rsid w:val="00660042"/>
    <w:rsid w:val="00674E3D"/>
    <w:rsid w:val="00682E69"/>
    <w:rsid w:val="006917D1"/>
    <w:rsid w:val="006937E0"/>
    <w:rsid w:val="00696718"/>
    <w:rsid w:val="006A638E"/>
    <w:rsid w:val="006B3C81"/>
    <w:rsid w:val="006C6A18"/>
    <w:rsid w:val="00703BC5"/>
    <w:rsid w:val="00707CDF"/>
    <w:rsid w:val="00712F5C"/>
    <w:rsid w:val="00713B76"/>
    <w:rsid w:val="00717B05"/>
    <w:rsid w:val="00720867"/>
    <w:rsid w:val="00727285"/>
    <w:rsid w:val="007300FB"/>
    <w:rsid w:val="007343FE"/>
    <w:rsid w:val="007521C2"/>
    <w:rsid w:val="00757873"/>
    <w:rsid w:val="00764F80"/>
    <w:rsid w:val="007857AF"/>
    <w:rsid w:val="007A5217"/>
    <w:rsid w:val="007B0B2A"/>
    <w:rsid w:val="007C34FB"/>
    <w:rsid w:val="007F320C"/>
    <w:rsid w:val="007F7B3E"/>
    <w:rsid w:val="00802EC2"/>
    <w:rsid w:val="00814574"/>
    <w:rsid w:val="00825007"/>
    <w:rsid w:val="00847E89"/>
    <w:rsid w:val="00857A4C"/>
    <w:rsid w:val="00860A97"/>
    <w:rsid w:val="00863898"/>
    <w:rsid w:val="008826CC"/>
    <w:rsid w:val="008930F3"/>
    <w:rsid w:val="008A4B47"/>
    <w:rsid w:val="008C3DA1"/>
    <w:rsid w:val="008D6719"/>
    <w:rsid w:val="008D7BB4"/>
    <w:rsid w:val="008E2A43"/>
    <w:rsid w:val="008E6E3F"/>
    <w:rsid w:val="008F1A06"/>
    <w:rsid w:val="008F6362"/>
    <w:rsid w:val="009239C3"/>
    <w:rsid w:val="00934642"/>
    <w:rsid w:val="0093636E"/>
    <w:rsid w:val="0095460B"/>
    <w:rsid w:val="009813F2"/>
    <w:rsid w:val="00993310"/>
    <w:rsid w:val="009A5351"/>
    <w:rsid w:val="009E1DF0"/>
    <w:rsid w:val="00A0238E"/>
    <w:rsid w:val="00A14C69"/>
    <w:rsid w:val="00A17459"/>
    <w:rsid w:val="00A22ADE"/>
    <w:rsid w:val="00A23B47"/>
    <w:rsid w:val="00A404E2"/>
    <w:rsid w:val="00A41617"/>
    <w:rsid w:val="00A470B4"/>
    <w:rsid w:val="00A64944"/>
    <w:rsid w:val="00A775D5"/>
    <w:rsid w:val="00A829F9"/>
    <w:rsid w:val="00A83CEC"/>
    <w:rsid w:val="00AA08DC"/>
    <w:rsid w:val="00AB13E4"/>
    <w:rsid w:val="00AB4F03"/>
    <w:rsid w:val="00AC2617"/>
    <w:rsid w:val="00AD022B"/>
    <w:rsid w:val="00AD16DD"/>
    <w:rsid w:val="00AD30EA"/>
    <w:rsid w:val="00AE2F8A"/>
    <w:rsid w:val="00B10D7B"/>
    <w:rsid w:val="00B13E75"/>
    <w:rsid w:val="00B2203D"/>
    <w:rsid w:val="00B26323"/>
    <w:rsid w:val="00B34408"/>
    <w:rsid w:val="00B44FD1"/>
    <w:rsid w:val="00B609D5"/>
    <w:rsid w:val="00B616E8"/>
    <w:rsid w:val="00B70E70"/>
    <w:rsid w:val="00B816CA"/>
    <w:rsid w:val="00B84B65"/>
    <w:rsid w:val="00B90531"/>
    <w:rsid w:val="00BB5126"/>
    <w:rsid w:val="00BB58D3"/>
    <w:rsid w:val="00BE0F48"/>
    <w:rsid w:val="00BF4899"/>
    <w:rsid w:val="00C606A8"/>
    <w:rsid w:val="00C704AE"/>
    <w:rsid w:val="00C85992"/>
    <w:rsid w:val="00C95E96"/>
    <w:rsid w:val="00C9616E"/>
    <w:rsid w:val="00CB2DFB"/>
    <w:rsid w:val="00CD50BC"/>
    <w:rsid w:val="00CE0837"/>
    <w:rsid w:val="00CF58F5"/>
    <w:rsid w:val="00D113E8"/>
    <w:rsid w:val="00D1236F"/>
    <w:rsid w:val="00D22FD1"/>
    <w:rsid w:val="00D27FEF"/>
    <w:rsid w:val="00D30F20"/>
    <w:rsid w:val="00D43580"/>
    <w:rsid w:val="00D56C52"/>
    <w:rsid w:val="00D724D9"/>
    <w:rsid w:val="00D74C54"/>
    <w:rsid w:val="00D80210"/>
    <w:rsid w:val="00DA025A"/>
    <w:rsid w:val="00DA2879"/>
    <w:rsid w:val="00DA5C5D"/>
    <w:rsid w:val="00DA7003"/>
    <w:rsid w:val="00DB282F"/>
    <w:rsid w:val="00DE4F5C"/>
    <w:rsid w:val="00E10E00"/>
    <w:rsid w:val="00E21197"/>
    <w:rsid w:val="00E252C1"/>
    <w:rsid w:val="00E351B5"/>
    <w:rsid w:val="00E35C0B"/>
    <w:rsid w:val="00E91EAD"/>
    <w:rsid w:val="00EA303B"/>
    <w:rsid w:val="00EA5B35"/>
    <w:rsid w:val="00EA6F5F"/>
    <w:rsid w:val="00EC0FFA"/>
    <w:rsid w:val="00EC605E"/>
    <w:rsid w:val="00EE2B1F"/>
    <w:rsid w:val="00EE49EC"/>
    <w:rsid w:val="00F103D7"/>
    <w:rsid w:val="00F11C19"/>
    <w:rsid w:val="00F13C75"/>
    <w:rsid w:val="00F26A2E"/>
    <w:rsid w:val="00F371FB"/>
    <w:rsid w:val="00F41B8F"/>
    <w:rsid w:val="00F4376F"/>
    <w:rsid w:val="00FA2816"/>
    <w:rsid w:val="00FA489D"/>
    <w:rsid w:val="00FC02C1"/>
    <w:rsid w:val="00FD67C4"/>
    <w:rsid w:val="00FD6963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CF91AD"/>
  <w15:docId w15:val="{B0F118A3-025E-4786-8FAB-A3105D73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C2617"/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D113E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CB2DF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B2DFB"/>
    <w:pPr>
      <w:ind w:left="720"/>
      <w:contextualSpacing/>
    </w:pPr>
  </w:style>
  <w:style w:type="table" w:styleId="Tabelamrea">
    <w:name w:val="Table Grid"/>
    <w:basedOn w:val="Navadnatabela"/>
    <w:rsid w:val="0069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kompare@nova-goric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a-gorica.s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llegri\Application%20Data\Microsoft\Predloge\zupan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zupan1.dot</Template>
  <TotalTime>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cp:lastModifiedBy>Zdenka Kompare</cp:lastModifiedBy>
  <cp:revision>2</cp:revision>
  <cp:lastPrinted>2017-01-25T13:44:00Z</cp:lastPrinted>
  <dcterms:created xsi:type="dcterms:W3CDTF">2023-01-05T16:01:00Z</dcterms:created>
  <dcterms:modified xsi:type="dcterms:W3CDTF">2023-01-05T16:01:00Z</dcterms:modified>
</cp:coreProperties>
</file>