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F18D" w14:textId="2696DA36" w:rsidR="004E25DF" w:rsidRPr="004E25DF" w:rsidRDefault="004E25DF" w:rsidP="009C1F1E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25DF">
        <w:rPr>
          <w:rFonts w:ascii="Arial" w:hAnsi="Arial" w:cs="Arial"/>
          <w:b/>
          <w:bCs/>
          <w:sz w:val="72"/>
          <w:szCs w:val="72"/>
        </w:rPr>
        <w:t>8</w:t>
      </w:r>
    </w:p>
    <w:p w14:paraId="560B7542" w14:textId="486B0851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262. člena Zakona o urejanju prostora (Uradni list RS št. 199/21,  </w:t>
      </w:r>
      <w:hyperlink r:id="rId7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- ZDU-1O, </w:t>
      </w:r>
      <w:hyperlink r:id="rId8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9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0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1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</w:rPr>
        <w:t>), je Mestni svet Mestne občine Nova Gorica na seji dne ___________ sprejel naslednji</w:t>
      </w:r>
    </w:p>
    <w:p w14:paraId="109E48A3" w14:textId="77777777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3554FA9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ADDD3F3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4D5EDE1" w14:textId="77777777" w:rsidR="004E25DF" w:rsidRPr="00011BC6" w:rsidRDefault="004E25DF" w:rsidP="009C1F1E">
      <w:pPr>
        <w:jc w:val="both"/>
        <w:rPr>
          <w:rFonts w:ascii="Arial" w:hAnsi="Arial" w:cs="Arial"/>
          <w:sz w:val="22"/>
          <w:szCs w:val="22"/>
        </w:rPr>
      </w:pPr>
    </w:p>
    <w:p w14:paraId="4B18C4AE" w14:textId="77777777" w:rsidR="009C1F1E" w:rsidRPr="00887C29" w:rsidRDefault="009C1F1E" w:rsidP="009C1F1E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7D3FC999" w14:textId="77777777" w:rsidR="004E25DF" w:rsidRDefault="004E25DF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103E11EB" w14:textId="6E1380C4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38421B85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B268B2A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0B5BFE5" w14:textId="77777777" w:rsidR="009C1F1E" w:rsidRPr="00011BC6" w:rsidRDefault="009C1F1E" w:rsidP="009C1F1E">
      <w:pPr>
        <w:rPr>
          <w:rFonts w:ascii="Arial" w:hAnsi="Arial" w:cs="Arial"/>
          <w:b/>
          <w:strike/>
          <w:sz w:val="22"/>
          <w:szCs w:val="22"/>
        </w:rPr>
      </w:pPr>
    </w:p>
    <w:p w14:paraId="26231330" w14:textId="4F3FEE7A" w:rsidR="009C1F1E" w:rsidRPr="00294BF2" w:rsidRDefault="009C1F1E" w:rsidP="009C1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nepremičnini</w:t>
      </w:r>
      <w:r w:rsidR="0060292E">
        <w:rPr>
          <w:rFonts w:ascii="Arial" w:hAnsi="Arial" w:cs="Arial"/>
          <w:sz w:val="22"/>
          <w:szCs w:val="22"/>
        </w:rPr>
        <w:t xml:space="preserve"> </w:t>
      </w:r>
      <w:r w:rsidRPr="00294BF2">
        <w:rPr>
          <w:rFonts w:ascii="Arial" w:hAnsi="Arial" w:cs="Arial"/>
          <w:sz w:val="22"/>
          <w:szCs w:val="22"/>
        </w:rPr>
        <w:t xml:space="preserve">parc. št. </w:t>
      </w:r>
      <w:r>
        <w:rPr>
          <w:rFonts w:ascii="Arial" w:hAnsi="Arial" w:cs="Arial"/>
          <w:sz w:val="22"/>
          <w:szCs w:val="22"/>
        </w:rPr>
        <w:t>1297/7</w:t>
      </w:r>
      <w:r w:rsidRPr="00294BF2">
        <w:rPr>
          <w:rFonts w:ascii="Arial" w:hAnsi="Arial" w:cs="Arial"/>
          <w:sz w:val="22"/>
          <w:szCs w:val="22"/>
        </w:rPr>
        <w:t xml:space="preserve">, k.o. </w:t>
      </w:r>
      <w:r>
        <w:rPr>
          <w:rFonts w:ascii="Arial" w:hAnsi="Arial" w:cs="Arial"/>
          <w:sz w:val="22"/>
          <w:szCs w:val="22"/>
        </w:rPr>
        <w:t>2302</w:t>
      </w:r>
      <w:r w:rsidRPr="00294B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Kromberk.</w:t>
      </w:r>
    </w:p>
    <w:p w14:paraId="2AA3DDE6" w14:textId="77777777" w:rsidR="009C1F1E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11AF7612" w14:textId="77777777" w:rsidR="0060292E" w:rsidRDefault="0060292E" w:rsidP="009C1F1E">
      <w:pPr>
        <w:jc w:val="center"/>
        <w:rPr>
          <w:rFonts w:ascii="Arial" w:hAnsi="Arial" w:cs="Arial"/>
          <w:sz w:val="22"/>
          <w:szCs w:val="22"/>
        </w:rPr>
      </w:pPr>
    </w:p>
    <w:p w14:paraId="6B8482A4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5594AF5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41837E9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>
        <w:rPr>
          <w:rFonts w:ascii="Arial" w:hAnsi="Arial" w:cs="Arial"/>
          <w:sz w:val="22"/>
          <w:szCs w:val="22"/>
        </w:rPr>
        <w:t>i,</w:t>
      </w:r>
      <w:r w:rsidRPr="00011BC6">
        <w:rPr>
          <w:rFonts w:ascii="Arial" w:hAnsi="Arial" w:cs="Arial"/>
          <w:sz w:val="22"/>
          <w:szCs w:val="22"/>
        </w:rPr>
        <w:t xml:space="preserve"> navedeni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7025B72A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71F0B812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3AD28772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39A2F276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3B3C6EB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871024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27151C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05B4664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8A830EA" w14:textId="77777777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07693889" w14:textId="310ABEE2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EF273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/2025</w:t>
      </w:r>
      <w:r w:rsidRPr="00D120DE">
        <w:rPr>
          <w:rFonts w:ascii="Arial" w:hAnsi="Arial" w:cs="Arial"/>
          <w:sz w:val="22"/>
          <w:szCs w:val="22"/>
        </w:rPr>
        <w:t>-</w:t>
      </w:r>
    </w:p>
    <w:p w14:paraId="6AAA83BC" w14:textId="60845FE0" w:rsidR="009C1F1E" w:rsidRPr="00D120DE" w:rsidRDefault="009C1F1E" w:rsidP="009C1F1E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60292E">
        <w:rPr>
          <w:rFonts w:ascii="Arial" w:hAnsi="Arial" w:cs="Arial"/>
          <w:sz w:val="22"/>
          <w:szCs w:val="22"/>
        </w:rPr>
        <w:t xml:space="preserve"> dne</w:t>
      </w:r>
    </w:p>
    <w:p w14:paraId="2A8CA455" w14:textId="77777777" w:rsidR="009C1F1E" w:rsidRPr="00D120DE" w:rsidRDefault="009C1F1E" w:rsidP="009C1F1E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70890CF8" w14:textId="77777777" w:rsidR="009C1F1E" w:rsidRPr="00D120DE" w:rsidRDefault="009C1F1E" w:rsidP="009C1F1E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54C379DB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26B8D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8D509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A58A351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7E2FB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4F88E44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E768EF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56448F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99104B5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B6E56AA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02FF9978" w14:textId="77777777" w:rsidR="009C1F1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5E1F862C" w14:textId="77777777" w:rsidR="004E25DF" w:rsidRDefault="004E25DF" w:rsidP="009C1F1E">
      <w:pPr>
        <w:rPr>
          <w:rFonts w:ascii="Arial" w:hAnsi="Arial" w:cs="Arial"/>
          <w:b/>
          <w:sz w:val="22"/>
          <w:szCs w:val="22"/>
        </w:rPr>
      </w:pPr>
    </w:p>
    <w:p w14:paraId="7B9F4896" w14:textId="77777777" w:rsidR="004E25DF" w:rsidRDefault="004E25DF" w:rsidP="009C1F1E">
      <w:pPr>
        <w:rPr>
          <w:rFonts w:ascii="Arial" w:hAnsi="Arial" w:cs="Arial"/>
          <w:b/>
          <w:sz w:val="22"/>
          <w:szCs w:val="22"/>
        </w:rPr>
      </w:pPr>
    </w:p>
    <w:p w14:paraId="12428943" w14:textId="25A3AC58" w:rsidR="009C1F1E" w:rsidRDefault="0060292E" w:rsidP="009C1F1E">
      <w:pPr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68A05798" wp14:editId="17D3AE2A">
            <wp:simplePos x="0" y="0"/>
            <wp:positionH relativeFrom="page">
              <wp:posOffset>263525</wp:posOffset>
            </wp:positionH>
            <wp:positionV relativeFrom="page">
              <wp:posOffset>255905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88ECE" w14:textId="6E02AB63" w:rsidR="009C1F1E" w:rsidRPr="000632B7" w:rsidRDefault="009C1F1E" w:rsidP="009C1F1E">
      <w:pPr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EF273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/2025-2</w:t>
      </w:r>
    </w:p>
    <w:p w14:paraId="00AB48E9" w14:textId="641F2D74" w:rsidR="009C1F1E" w:rsidRDefault="009C1F1E" w:rsidP="009C1F1E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Nova Gorica, </w:t>
      </w:r>
      <w:r w:rsidR="0060292E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24. oktobra 2024</w:t>
      </w:r>
    </w:p>
    <w:p w14:paraId="4618BE7A" w14:textId="77777777" w:rsidR="009C1F1E" w:rsidRDefault="009C1F1E" w:rsidP="009C1F1E">
      <w:pPr>
        <w:rPr>
          <w:rFonts w:ascii="Arial" w:hAnsi="Arial" w:cs="Arial"/>
          <w:sz w:val="22"/>
          <w:szCs w:val="22"/>
        </w:rPr>
      </w:pPr>
    </w:p>
    <w:p w14:paraId="3E503220" w14:textId="77777777" w:rsidR="009C1F1E" w:rsidRPr="00011BC6" w:rsidRDefault="009C1F1E" w:rsidP="009C1F1E">
      <w:pPr>
        <w:rPr>
          <w:rFonts w:ascii="Arial" w:hAnsi="Arial" w:cs="Arial"/>
          <w:sz w:val="22"/>
          <w:szCs w:val="22"/>
        </w:rPr>
      </w:pPr>
    </w:p>
    <w:p w14:paraId="259FD8D5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004E29BE" w14:textId="77777777" w:rsidR="009C1F1E" w:rsidRPr="0000744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1A400A4" w14:textId="77777777" w:rsidR="009C1F1E" w:rsidRPr="00BD17E0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 xml:space="preserve">Zakon o urejanju prostora (Uradni list RS, št. 199/21,  </w:t>
      </w:r>
      <w:hyperlink r:id="rId13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– ZDU-1O, </w:t>
      </w:r>
      <w:hyperlink r:id="rId14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5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6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7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 v nadaljevanju: ZUreP-3</w:t>
      </w:r>
      <w:r w:rsidRPr="00501BC9">
        <w:rPr>
          <w:rFonts w:ascii="Arial" w:hAnsi="Arial" w:cs="Arial"/>
          <w:sz w:val="22"/>
          <w:szCs w:val="22"/>
        </w:rPr>
        <w:t>) v 262. členu določa, da status grajenega javnega dobra preneha, če je zemljišče, objekt ali njegov del</w:t>
      </w:r>
      <w:r w:rsidRPr="00BD17E0">
        <w:rPr>
          <w:rFonts w:ascii="Arial" w:hAnsi="Arial" w:cs="Arial"/>
          <w:sz w:val="22"/>
          <w:szCs w:val="22"/>
        </w:rPr>
        <w:t xml:space="preserve">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1BB96A46" w14:textId="77777777" w:rsidR="009C1F1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32EC75D" w14:textId="77777777" w:rsidR="009C1F1E" w:rsidRPr="005F787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parc. št. </w:t>
      </w:r>
      <w:r w:rsidRPr="001D22BD">
        <w:rPr>
          <w:rFonts w:ascii="Arial" w:hAnsi="Arial" w:cs="Arial"/>
          <w:sz w:val="22"/>
          <w:szCs w:val="22"/>
        </w:rPr>
        <w:t>1297/7, k.o. 2302 Kromberk</w:t>
      </w:r>
      <w:r w:rsidRPr="00B2196F">
        <w:rPr>
          <w:rFonts w:ascii="Arial" w:hAnsi="Arial" w:cs="Arial"/>
          <w:sz w:val="22"/>
          <w:szCs w:val="22"/>
        </w:rPr>
        <w:t>,</w:t>
      </w:r>
      <w:r w:rsidRPr="000632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javno dobro </w:t>
      </w:r>
      <w:r>
        <w:rPr>
          <w:rFonts w:ascii="Arial" w:hAnsi="Arial" w:cs="Arial"/>
          <w:sz w:val="22"/>
          <w:szCs w:val="22"/>
        </w:rPr>
        <w:t>v lasti Mestne občine Nova Gorica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Predmetna n</w:t>
      </w:r>
      <w:r w:rsidRPr="005F787E">
        <w:rPr>
          <w:rFonts w:ascii="Arial" w:hAnsi="Arial" w:cs="Arial"/>
          <w:sz w:val="22"/>
          <w:szCs w:val="22"/>
        </w:rPr>
        <w:t>epremičnin</w:t>
      </w:r>
      <w:r>
        <w:rPr>
          <w:rFonts w:ascii="Arial" w:hAnsi="Arial" w:cs="Arial"/>
          <w:sz w:val="22"/>
          <w:szCs w:val="22"/>
        </w:rPr>
        <w:t>a</w:t>
      </w:r>
      <w:r w:rsidRPr="005F787E">
        <w:rPr>
          <w:rFonts w:ascii="Arial" w:hAnsi="Arial" w:cs="Arial"/>
          <w:sz w:val="22"/>
          <w:szCs w:val="22"/>
        </w:rPr>
        <w:t xml:space="preserve"> v izmeri </w:t>
      </w:r>
      <w:r>
        <w:rPr>
          <w:rFonts w:ascii="Arial" w:hAnsi="Arial" w:cs="Arial"/>
          <w:sz w:val="22"/>
          <w:szCs w:val="22"/>
        </w:rPr>
        <w:t>534</w:t>
      </w:r>
      <w:r w:rsidRPr="005F787E">
        <w:rPr>
          <w:rFonts w:ascii="Arial" w:hAnsi="Arial" w:cs="Arial"/>
          <w:sz w:val="22"/>
          <w:szCs w:val="22"/>
        </w:rPr>
        <w:t xml:space="preserve"> m</w:t>
      </w:r>
      <w:r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Pr="005F787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v naravi</w:t>
      </w:r>
      <w:r w:rsidRPr="005F787E">
        <w:rPr>
          <w:rFonts w:ascii="Arial" w:hAnsi="Arial" w:cs="Arial"/>
          <w:sz w:val="22"/>
          <w:szCs w:val="22"/>
        </w:rPr>
        <w:t xml:space="preserve"> </w:t>
      </w:r>
      <w:r w:rsidRPr="0075660C">
        <w:rPr>
          <w:rFonts w:ascii="Arial" w:hAnsi="Arial" w:cs="Arial"/>
          <w:sz w:val="22"/>
          <w:szCs w:val="22"/>
        </w:rPr>
        <w:t>nepozidana in predstavlja staro traso poti, ki se</w:t>
      </w:r>
      <w:r>
        <w:rPr>
          <w:rFonts w:ascii="Arial" w:hAnsi="Arial" w:cs="Arial"/>
          <w:sz w:val="22"/>
          <w:szCs w:val="22"/>
        </w:rPr>
        <w:t xml:space="preserve"> ne</w:t>
      </w:r>
      <w:r w:rsidRPr="0075660C">
        <w:rPr>
          <w:rFonts w:ascii="Arial" w:hAnsi="Arial" w:cs="Arial"/>
          <w:sz w:val="22"/>
          <w:szCs w:val="22"/>
        </w:rPr>
        <w:t xml:space="preserve"> uporablja</w:t>
      </w:r>
      <w:r>
        <w:rPr>
          <w:rFonts w:ascii="Arial" w:hAnsi="Arial" w:cs="Arial"/>
          <w:sz w:val="22"/>
          <w:szCs w:val="22"/>
        </w:rPr>
        <w:t xml:space="preserve"> več, ker je speljana drugje</w:t>
      </w:r>
      <w:r w:rsidRPr="005F787E">
        <w:rPr>
          <w:rFonts w:ascii="Arial" w:hAnsi="Arial" w:cs="Arial"/>
          <w:sz w:val="22"/>
          <w:szCs w:val="22"/>
        </w:rPr>
        <w:t>. Mestna občina namerava</w:t>
      </w:r>
      <w:r>
        <w:rPr>
          <w:rFonts w:ascii="Arial" w:hAnsi="Arial" w:cs="Arial"/>
          <w:sz w:val="22"/>
          <w:szCs w:val="22"/>
        </w:rPr>
        <w:t xml:space="preserve"> status</w:t>
      </w:r>
      <w:r w:rsidRPr="005F787E">
        <w:rPr>
          <w:rFonts w:ascii="Arial" w:hAnsi="Arial" w:cs="Arial"/>
          <w:sz w:val="22"/>
          <w:szCs w:val="22"/>
        </w:rPr>
        <w:t xml:space="preserve"> javn</w:t>
      </w:r>
      <w:r>
        <w:rPr>
          <w:rFonts w:ascii="Arial" w:hAnsi="Arial" w:cs="Arial"/>
          <w:sz w:val="22"/>
          <w:szCs w:val="22"/>
        </w:rPr>
        <w:t>ega</w:t>
      </w:r>
      <w:r w:rsidRPr="005F787E">
        <w:rPr>
          <w:rFonts w:ascii="Arial" w:hAnsi="Arial" w:cs="Arial"/>
          <w:sz w:val="22"/>
          <w:szCs w:val="22"/>
        </w:rPr>
        <w:t xml:space="preserve"> dobr</w:t>
      </w:r>
      <w:r>
        <w:rPr>
          <w:rFonts w:ascii="Arial" w:hAnsi="Arial" w:cs="Arial"/>
          <w:sz w:val="22"/>
          <w:szCs w:val="22"/>
        </w:rPr>
        <w:t xml:space="preserve">a </w:t>
      </w:r>
      <w:r w:rsidRPr="005F787E">
        <w:rPr>
          <w:rFonts w:ascii="Arial" w:hAnsi="Arial" w:cs="Arial"/>
          <w:sz w:val="22"/>
          <w:szCs w:val="22"/>
        </w:rPr>
        <w:t>ukinit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5F787E">
        <w:rPr>
          <w:rFonts w:ascii="Arial" w:hAnsi="Arial" w:cs="Arial"/>
          <w:sz w:val="22"/>
          <w:szCs w:val="22"/>
        </w:rPr>
        <w:t xml:space="preserve">nato </w:t>
      </w:r>
      <w:r>
        <w:rPr>
          <w:rFonts w:ascii="Arial" w:hAnsi="Arial" w:cs="Arial"/>
          <w:sz w:val="22"/>
          <w:szCs w:val="22"/>
        </w:rPr>
        <w:t>zemljišče zamenjati</w:t>
      </w:r>
      <w:r w:rsidRPr="005F787E">
        <w:rPr>
          <w:rFonts w:ascii="Arial" w:hAnsi="Arial" w:cs="Arial"/>
          <w:sz w:val="22"/>
          <w:szCs w:val="22"/>
        </w:rPr>
        <w:t>.</w:t>
      </w:r>
    </w:p>
    <w:p w14:paraId="24A2FCA6" w14:textId="77777777" w:rsidR="009C1F1E" w:rsidRDefault="009C1F1E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DF5FBE" w14:textId="77777777" w:rsidR="00B5445C" w:rsidRDefault="009C1F1E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>
        <w:rPr>
          <w:rFonts w:ascii="Arial" w:hAnsi="Arial" w:cs="Arial"/>
          <w:sz w:val="22"/>
          <w:szCs w:val="22"/>
        </w:rPr>
        <w:t xml:space="preserve">Kromberk – Loke 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v določenem roku, ki ji ga je pristojni občinski organ postavil v dopisu št. </w:t>
      </w:r>
      <w:r>
        <w:rPr>
          <w:rFonts w:ascii="Arial" w:hAnsi="Arial" w:cs="Arial"/>
          <w:sz w:val="22"/>
          <w:szCs w:val="22"/>
        </w:rPr>
        <w:t>4783-2/2025-1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 z dne </w:t>
      </w:r>
      <w:r>
        <w:rPr>
          <w:rFonts w:ascii="Arial" w:eastAsia="Calibri" w:hAnsi="Arial" w:cs="Arial"/>
          <w:sz w:val="22"/>
          <w:szCs w:val="22"/>
          <w:lang w:eastAsia="en-US"/>
        </w:rPr>
        <w:t>24.</w:t>
      </w:r>
      <w:r w:rsidR="00B544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1.</w:t>
      </w:r>
      <w:r w:rsidR="00B544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2025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 ni odgovorila, kar skladno s 7. členom Odloka o krajevnih skupnostih Mestne občine Nova Gorica pomeni, da je podala pozitivno </w:t>
      </w:r>
    </w:p>
    <w:p w14:paraId="1BC3392F" w14:textId="05E03860" w:rsidR="009C1F1E" w:rsidRPr="005461BA" w:rsidRDefault="009C1F1E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61BA">
        <w:rPr>
          <w:rFonts w:ascii="Arial" w:eastAsia="Calibri" w:hAnsi="Arial" w:cs="Arial"/>
          <w:sz w:val="22"/>
          <w:szCs w:val="22"/>
          <w:lang w:eastAsia="en-US"/>
        </w:rPr>
        <w:t>mnenje za ukinitev javnega dobra na predmetni nepremičnini.</w:t>
      </w:r>
    </w:p>
    <w:p w14:paraId="7E3DFADB" w14:textId="77777777" w:rsidR="00B5445C" w:rsidRDefault="00B5445C" w:rsidP="009C1F1E">
      <w:pPr>
        <w:jc w:val="both"/>
        <w:rPr>
          <w:rFonts w:ascii="Arial" w:hAnsi="Arial" w:cs="Arial"/>
          <w:b/>
          <w:sz w:val="22"/>
          <w:szCs w:val="22"/>
        </w:rPr>
      </w:pPr>
    </w:p>
    <w:p w14:paraId="2B75817D" w14:textId="6568BD95" w:rsidR="009C1F1E" w:rsidRPr="00011BC6" w:rsidRDefault="009C1F1E" w:rsidP="009C1F1E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>
        <w:rPr>
          <w:rFonts w:ascii="Arial" w:hAnsi="Arial" w:cs="Arial"/>
          <w:b/>
          <w:sz w:val="22"/>
          <w:szCs w:val="22"/>
        </w:rPr>
        <w:t>sprejetje sklepa o ukinitvi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55F561D7" w14:textId="77777777" w:rsidR="009C1F1E" w:rsidRDefault="009C1F1E" w:rsidP="009C1F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B74F3F" w14:textId="77777777" w:rsidR="009C1F1E" w:rsidRDefault="009C1F1E" w:rsidP="009C1F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67EB12" w14:textId="1BC7C130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Samo Turel</w:t>
      </w:r>
    </w:p>
    <w:p w14:paraId="1DB1DA72" w14:textId="5ED21F06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C63239">
        <w:rPr>
          <w:rFonts w:ascii="Arial" w:hAnsi="Arial" w:cs="Arial"/>
          <w:sz w:val="22"/>
          <w:szCs w:val="22"/>
        </w:rPr>
        <w:tab/>
      </w:r>
      <w:r w:rsidR="00C63239">
        <w:rPr>
          <w:rFonts w:ascii="Arial" w:hAnsi="Arial" w:cs="Arial"/>
          <w:sz w:val="22"/>
          <w:szCs w:val="22"/>
        </w:rPr>
        <w:tab/>
      </w:r>
      <w:r w:rsidR="00C63239">
        <w:rPr>
          <w:rFonts w:ascii="Arial" w:hAnsi="Arial" w:cs="Arial"/>
          <w:sz w:val="22"/>
          <w:szCs w:val="22"/>
        </w:rPr>
        <w:tab/>
      </w:r>
      <w:r w:rsidR="00C6323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 ŽUPAN</w:t>
      </w:r>
    </w:p>
    <w:p w14:paraId="7996E1E5" w14:textId="313CB718" w:rsidR="00E13FF4" w:rsidRDefault="00E13FF4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Pripravili:</w:t>
      </w:r>
    </w:p>
    <w:p w14:paraId="4B161723" w14:textId="2A938D0C" w:rsidR="009C1F1E" w:rsidRDefault="00C63239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Mija </w:t>
      </w:r>
      <w:proofErr w:type="spellStart"/>
      <w:r>
        <w:rPr>
          <w:rFonts w:ascii="Arial" w:hAnsi="Arial" w:cs="Arial"/>
          <w:sz w:val="22"/>
          <w:szCs w:val="22"/>
        </w:rPr>
        <w:t>Vules</w:t>
      </w:r>
      <w:proofErr w:type="spellEnd"/>
    </w:p>
    <w:p w14:paraId="29827DBF" w14:textId="213DCAA9" w:rsidR="009C1F1E" w:rsidRDefault="00C63239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</w:t>
      </w:r>
      <w:r w:rsidR="00E13F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svetoval</w:t>
      </w:r>
      <w:r w:rsidR="00E13FF4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za premoženjske zadeve</w:t>
      </w:r>
    </w:p>
    <w:p w14:paraId="668C1015" w14:textId="77777777" w:rsidR="00E13FF4" w:rsidRDefault="00E13FF4" w:rsidP="009C1F1E">
      <w:pPr>
        <w:ind w:right="707"/>
        <w:rPr>
          <w:rFonts w:ascii="Arial" w:hAnsi="Arial" w:cs="Arial"/>
          <w:sz w:val="22"/>
          <w:szCs w:val="22"/>
        </w:rPr>
      </w:pPr>
    </w:p>
    <w:p w14:paraId="30BB503E" w14:textId="77777777" w:rsidR="00E13FF4" w:rsidRDefault="00E13FF4" w:rsidP="009C1F1E">
      <w:pPr>
        <w:ind w:right="707"/>
        <w:rPr>
          <w:rFonts w:ascii="Arial" w:hAnsi="Arial" w:cs="Arial"/>
          <w:sz w:val="22"/>
          <w:szCs w:val="22"/>
        </w:rPr>
      </w:pPr>
    </w:p>
    <w:p w14:paraId="0E1ECEAC" w14:textId="2651F1F0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4EEB5E7F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369508F3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0E6D77D0" w14:textId="77777777" w:rsidR="00E13FF4" w:rsidRDefault="00E13FF4" w:rsidP="009C1F1E">
      <w:pPr>
        <w:ind w:right="707"/>
        <w:rPr>
          <w:rFonts w:ascii="Arial" w:hAnsi="Arial" w:cs="Arial"/>
          <w:sz w:val="22"/>
          <w:szCs w:val="22"/>
        </w:rPr>
      </w:pPr>
    </w:p>
    <w:p w14:paraId="693F3650" w14:textId="77777777" w:rsidR="00E13FF4" w:rsidRDefault="00E13FF4" w:rsidP="009C1F1E">
      <w:pPr>
        <w:ind w:right="707"/>
        <w:rPr>
          <w:rFonts w:ascii="Arial" w:hAnsi="Arial" w:cs="Arial"/>
          <w:sz w:val="22"/>
          <w:szCs w:val="22"/>
        </w:rPr>
      </w:pPr>
    </w:p>
    <w:p w14:paraId="4290B163" w14:textId="77777777" w:rsidR="00B26E80" w:rsidRDefault="00B26E80" w:rsidP="009C1F1E">
      <w:pPr>
        <w:ind w:right="707"/>
        <w:rPr>
          <w:rFonts w:ascii="Arial" w:hAnsi="Arial" w:cs="Arial"/>
          <w:sz w:val="22"/>
          <w:szCs w:val="22"/>
        </w:rPr>
      </w:pPr>
    </w:p>
    <w:p w14:paraId="0E8531D0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26D4C2BE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4B3FC61E" w14:textId="77777777" w:rsidR="009C1F1E" w:rsidRPr="00326819" w:rsidRDefault="009C1F1E" w:rsidP="009C1F1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Slikovno gradivo – PISO izris </w:t>
      </w:r>
    </w:p>
    <w:p w14:paraId="1DC712F1" w14:textId="77777777" w:rsidR="009C1F1E" w:rsidRDefault="009C1F1E"/>
    <w:sectPr w:rsidR="009C1F1E" w:rsidSect="009C1F1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0147" w14:textId="77777777" w:rsidR="00EF273E" w:rsidRDefault="00EF273E">
      <w:r>
        <w:separator/>
      </w:r>
    </w:p>
  </w:endnote>
  <w:endnote w:type="continuationSeparator" w:id="0">
    <w:p w14:paraId="51CE64A0" w14:textId="77777777" w:rsidR="00EF273E" w:rsidRDefault="00EF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BEE" w14:textId="77777777" w:rsidR="00A20FE5" w:rsidRDefault="00EF273E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26616375" w14:textId="77777777" w:rsidR="00A20FE5" w:rsidRDefault="00A20FE5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1CC" w14:textId="77777777" w:rsidR="00A20FE5" w:rsidRDefault="00A20FE5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1F6ECDEF" w14:textId="77777777" w:rsidR="00A20FE5" w:rsidRDefault="00EF273E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05064" wp14:editId="3368DF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502A" w14:textId="77777777" w:rsidR="00A20FE5" w:rsidRDefault="00EF273E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A8F2D" wp14:editId="3AC398C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5AB9" w14:textId="77777777" w:rsidR="00EF273E" w:rsidRDefault="00EF273E">
      <w:r>
        <w:separator/>
      </w:r>
    </w:p>
  </w:footnote>
  <w:footnote w:type="continuationSeparator" w:id="0">
    <w:p w14:paraId="15514F87" w14:textId="77777777" w:rsidR="00EF273E" w:rsidRDefault="00EF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1AB" w14:textId="77777777" w:rsidR="00A20FE5" w:rsidRDefault="00A20FE5">
    <w:pPr>
      <w:pStyle w:val="Glava"/>
    </w:pPr>
  </w:p>
  <w:p w14:paraId="286BC2EA" w14:textId="77777777" w:rsidR="00A20FE5" w:rsidRDefault="00A20F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C845" w14:textId="77777777" w:rsidR="00A20FE5" w:rsidRDefault="00EF273E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1BD94" wp14:editId="4A12B806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1E"/>
    <w:rsid w:val="00342462"/>
    <w:rsid w:val="004E25DF"/>
    <w:rsid w:val="00501BC9"/>
    <w:rsid w:val="0060292E"/>
    <w:rsid w:val="009C1F1E"/>
    <w:rsid w:val="00A20FE5"/>
    <w:rsid w:val="00B26E80"/>
    <w:rsid w:val="00B5445C"/>
    <w:rsid w:val="00C63239"/>
    <w:rsid w:val="00E13FF4"/>
    <w:rsid w:val="00E3523F"/>
    <w:rsid w:val="00EE7BC7"/>
    <w:rsid w:val="00E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6FC6"/>
  <w15:chartTrackingRefBased/>
  <w15:docId w15:val="{08EA48AB-46C6-4DAB-AFD1-0B50C08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1F1E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1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1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1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1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1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1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1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1F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1F1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1F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1F1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1F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1F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C1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C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1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C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C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C1F1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C1F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C1F1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1F1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C1F1E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character" w:styleId="tevilkastrani">
    <w:name w:val="page number"/>
    <w:basedOn w:val="Privzetapisavaodstavka"/>
    <w:rsid w:val="009C1F1E"/>
  </w:style>
  <w:style w:type="character" w:styleId="Hiperpovezava">
    <w:name w:val="Hyperlink"/>
    <w:basedOn w:val="Privzetapisavaodstavka"/>
    <w:uiPriority w:val="99"/>
    <w:unhideWhenUsed/>
    <w:rsid w:val="009C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2478" TargetMode="External"/><Relationship Id="rId13" Type="http://schemas.openxmlformats.org/officeDocument/2006/relationships/hyperlink" Target="http://www.uradni-list.si/1/objava.jsp?sop=2023-01-034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uradni-list.si/glasilo-uradni-list-rs/vsebina/2024-01-3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4-01-069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4-01-354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3-01-26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24-01-069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2670" TargetMode="External"/><Relationship Id="rId14" Type="http://schemas.openxmlformats.org/officeDocument/2006/relationships/hyperlink" Target="https://www.uradni-list.si/glasilo-uradni-list-rs/vsebina/2023-01-2478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9</cp:revision>
  <dcterms:created xsi:type="dcterms:W3CDTF">2025-02-04T07:50:00Z</dcterms:created>
  <dcterms:modified xsi:type="dcterms:W3CDTF">2025-02-06T11:42:00Z</dcterms:modified>
</cp:coreProperties>
</file>