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72" w:rsidRDefault="00DD0972" w:rsidP="00DD0972">
      <w:pPr>
        <w:autoSpaceDE w:val="0"/>
        <w:autoSpaceDN w:val="0"/>
        <w:adjustRightInd w:val="0"/>
        <w:spacing w:after="0" w:line="240" w:lineRule="auto"/>
        <w:rPr>
          <w:rFonts w:ascii="Swis721CnBT,Bold" w:hAnsi="Swis721CnBT,Bold" w:cs="Swis721CnBT,Bold"/>
          <w:b/>
          <w:bCs/>
        </w:rPr>
      </w:pPr>
      <w:r>
        <w:rPr>
          <w:rFonts w:ascii="Swis721CnBT,Bold" w:hAnsi="Swis721CnBT,Bold" w:cs="Swis721CnBT,Bold"/>
          <w:b/>
          <w:bCs/>
        </w:rPr>
        <w:t>OHRANITEV IN ZAŠČITA OBSTOJEČE VEGETACIJE</w:t>
      </w:r>
      <w:bookmarkStart w:id="0" w:name="_GoBack"/>
      <w:bookmarkEnd w:id="0"/>
    </w:p>
    <w:p w:rsidR="00DD0972" w:rsidRDefault="00DD0972" w:rsidP="00DD0972">
      <w:pPr>
        <w:autoSpaceDE w:val="0"/>
        <w:autoSpaceDN w:val="0"/>
        <w:adjustRightInd w:val="0"/>
        <w:spacing w:after="0" w:line="240" w:lineRule="auto"/>
        <w:rPr>
          <w:rFonts w:ascii="Swis721CnBT,Bold" w:hAnsi="Swis721CnBT,Bold" w:cs="Swis721CnBT,Bold"/>
          <w:b/>
          <w:bCs/>
        </w:rPr>
      </w:pPr>
    </w:p>
    <w:p w:rsidR="00DD0972" w:rsidRDefault="00DD0972" w:rsidP="00DD0972">
      <w:pPr>
        <w:autoSpaceDE w:val="0"/>
        <w:autoSpaceDN w:val="0"/>
        <w:adjustRightInd w:val="0"/>
        <w:spacing w:after="0" w:line="240" w:lineRule="auto"/>
        <w:rPr>
          <w:rFonts w:ascii="Swis721CnBT" w:hAnsi="Swis721CnBT" w:cs="Swis721CnBT"/>
        </w:rPr>
      </w:pPr>
      <w:r>
        <w:rPr>
          <w:rFonts w:ascii="Swis721CnBT" w:hAnsi="Swis721CnBT" w:cs="Swis721CnBT"/>
        </w:rPr>
        <w:t>Obstoječo drevesno vegetacijo se večinoma ohrani. Obstoječa drevesa, ki se jih ohrani, je treba zaščititi v skladu z SIST DIN 18920: 2013. Za njihovo zaščito poskrbi in je zanjo odgovoren izvajalec gradbenih del.</w:t>
      </w:r>
    </w:p>
    <w:p w:rsidR="00DD0972" w:rsidRDefault="00DD0972" w:rsidP="00DD0972">
      <w:pPr>
        <w:autoSpaceDE w:val="0"/>
        <w:autoSpaceDN w:val="0"/>
        <w:adjustRightInd w:val="0"/>
        <w:spacing w:after="0" w:line="240" w:lineRule="auto"/>
        <w:rPr>
          <w:rFonts w:ascii="Swis721CnBT" w:hAnsi="Swis721CnBT" w:cs="Swis721CnBT"/>
        </w:rPr>
      </w:pPr>
    </w:p>
    <w:p w:rsidR="00DD0972" w:rsidRDefault="00DD0972" w:rsidP="00DD0972">
      <w:pPr>
        <w:autoSpaceDE w:val="0"/>
        <w:autoSpaceDN w:val="0"/>
        <w:adjustRightInd w:val="0"/>
        <w:spacing w:after="0" w:line="240" w:lineRule="auto"/>
        <w:rPr>
          <w:rFonts w:ascii="Swis721CnBT" w:hAnsi="Swis721CnBT" w:cs="Swis721CnBT"/>
        </w:rPr>
      </w:pPr>
      <w:r>
        <w:rPr>
          <w:rFonts w:ascii="Swis721CnBT" w:hAnsi="Swis721CnBT" w:cs="Swis721CnBT"/>
        </w:rPr>
        <w:t>Drevje je potrebno zaščititi pred mehanskimi poškodbami (udarnine, odrgnine debla, korenin in poškodbe krošnje) z 2,00m visoko trdno ograjo, ki mora objeti celotno območje korenin (od roba krošnje odmaknjena 1,50m oziroma 5,00m pri drevesih s stebrasto krošnjo). Če zaradi pomanjkanja prostora ni mogoče zaščititi celotnega območja drevesnih korenin, je potrebno zaščititi čim večjo površino.</w:t>
      </w:r>
    </w:p>
    <w:p w:rsidR="00DD0972" w:rsidRDefault="00DD0972" w:rsidP="00DD0972">
      <w:pPr>
        <w:autoSpaceDE w:val="0"/>
        <w:autoSpaceDN w:val="0"/>
        <w:adjustRightInd w:val="0"/>
        <w:spacing w:after="0" w:line="240" w:lineRule="auto"/>
        <w:rPr>
          <w:rFonts w:ascii="Swis721CnBT" w:hAnsi="Swis721CnBT" w:cs="Swis721CnBT"/>
        </w:rPr>
      </w:pPr>
    </w:p>
    <w:p w:rsidR="00DD0972" w:rsidRDefault="00DD0972" w:rsidP="00DD0972">
      <w:pPr>
        <w:autoSpaceDE w:val="0"/>
        <w:autoSpaceDN w:val="0"/>
        <w:adjustRightInd w:val="0"/>
        <w:spacing w:after="0" w:line="240" w:lineRule="auto"/>
        <w:rPr>
          <w:rFonts w:ascii="Swis721CnBT" w:hAnsi="Swis721CnBT" w:cs="Swis721CnBT"/>
        </w:rPr>
      </w:pPr>
      <w:r>
        <w:rPr>
          <w:rFonts w:ascii="Swis721CnBT" w:hAnsi="Swis721CnBT" w:cs="Swis721CnBT"/>
        </w:rPr>
        <w:t>Deblo je potrebno zaščititi z najmanj 1,80m visoko oblogo iz desk, ki so oblazinjene na strani, obrnjeni proti deblu. Zaščito je potrebno izdelati tako, da se ne poškoduje drevesa. Zaščito se ne sme postaviti neposredno na korenine in koreničnik. Če je potrebno, se najbolj izpostavljene veje potegne navzgor in priveže (mesto priveza je potrebno oviti z mehko oblogo).</w:t>
      </w:r>
    </w:p>
    <w:p w:rsidR="00DD0972" w:rsidRDefault="00DD0972" w:rsidP="00DD0972">
      <w:pPr>
        <w:autoSpaceDE w:val="0"/>
        <w:autoSpaceDN w:val="0"/>
        <w:adjustRightInd w:val="0"/>
        <w:spacing w:after="0" w:line="240" w:lineRule="auto"/>
        <w:rPr>
          <w:rFonts w:ascii="Swis721CnBT" w:hAnsi="Swis721CnBT" w:cs="Swis721CnBT"/>
        </w:rPr>
      </w:pPr>
    </w:p>
    <w:p w:rsidR="00DD0972" w:rsidRDefault="00DD0972" w:rsidP="00DD0972">
      <w:pPr>
        <w:autoSpaceDE w:val="0"/>
        <w:autoSpaceDN w:val="0"/>
        <w:adjustRightInd w:val="0"/>
        <w:spacing w:after="0" w:line="240" w:lineRule="auto"/>
        <w:rPr>
          <w:rFonts w:ascii="Swis721CnBT" w:hAnsi="Swis721CnBT" w:cs="Swis721CnBT"/>
        </w:rPr>
      </w:pPr>
      <w:r>
        <w:rPr>
          <w:rFonts w:ascii="Swis721CnBT" w:hAnsi="Swis721CnBT" w:cs="Swis721CnBT"/>
        </w:rPr>
        <w:t>Na območju korenin se je potrebno izogniti nasipavanju. V kolikor ne gre drugače, je potrebno najprej ročno ali z odsesavanjem iz površine nad koreninskim sistemom odstraniti ves rastlinski pokrov, listje in ostale organske snovi ter nato nasuti do 20cm zračnega grobozrnatega materiala, na katerega se lahko nanese zaključni rastni sloj v debelini največ 20cm. Rastni sloj se ne sme nanesti bližje kot 1,00m od debla. Pri nasipavanju je potrebno</w:t>
      </w:r>
    </w:p>
    <w:p w:rsidR="0097218F" w:rsidRDefault="00DD0972" w:rsidP="00DD0972">
      <w:pPr>
        <w:rPr>
          <w:rFonts w:ascii="Swis721CnBT" w:hAnsi="Swis721CnBT" w:cs="Swis721CnBT"/>
        </w:rPr>
      </w:pPr>
      <w:r>
        <w:rPr>
          <w:rFonts w:ascii="Swis721CnBT" w:hAnsi="Swis721CnBT" w:cs="Swis721CnBT"/>
        </w:rPr>
        <w:t>zagotoviti, da je najmanj ena tretjina območja korenin namenjenega prezračevanju.</w:t>
      </w:r>
    </w:p>
    <w:p w:rsidR="00DD0972" w:rsidRDefault="00DD0972" w:rsidP="00DD0972">
      <w:pPr>
        <w:autoSpaceDE w:val="0"/>
        <w:autoSpaceDN w:val="0"/>
        <w:adjustRightInd w:val="0"/>
        <w:spacing w:after="0" w:line="240" w:lineRule="auto"/>
        <w:rPr>
          <w:rFonts w:ascii="Swis721CnBT" w:hAnsi="Swis721CnBT" w:cs="Swis721CnBT"/>
        </w:rPr>
      </w:pPr>
      <w:r>
        <w:rPr>
          <w:rFonts w:ascii="Swis721CnBT" w:hAnsi="Swis721CnBT" w:cs="Swis721CnBT"/>
        </w:rPr>
        <w:t>Na območju razraščanja korenin se je treba izogniti izkopavanju jam in jarkov. Če se le da, je treba vrtati pod koreninskim spletom. Če ni druge tehnične možnosti, se jarek lahko približa drevesu na 4-kraten obseg debla na višini 1m, vendar na največ 2,50m. Izkop mora biti ročen, korenin, debelih nad 2cm, se ne sme na silo pretrgati. Na mestu prereza je treba rano zgladiti. Korenine, debele pod 2cm, je treba tretirati s sredstvom za pospeševanje rasti, korenine nad 2cm pa s sredstvom za celjenje ran. Jarek se zasiplje z zračnim mineralnim</w:t>
      </w:r>
    </w:p>
    <w:p w:rsidR="00DD0972" w:rsidRDefault="00DD0972" w:rsidP="00DD0972">
      <w:pPr>
        <w:autoSpaceDE w:val="0"/>
        <w:autoSpaceDN w:val="0"/>
        <w:adjustRightInd w:val="0"/>
        <w:spacing w:after="0" w:line="240" w:lineRule="auto"/>
        <w:rPr>
          <w:rFonts w:ascii="Swis721CnBT" w:hAnsi="Swis721CnBT" w:cs="Swis721CnBT"/>
        </w:rPr>
      </w:pPr>
      <w:r>
        <w:rPr>
          <w:rFonts w:ascii="Swis721CnBT" w:hAnsi="Swis721CnBT" w:cs="Swis721CnBT"/>
        </w:rPr>
        <w:t>substratom, na vrhu pa z dobrim substratom s počasi delujočimi gnojili. V primeru, da pride vseeno do zmanjšanja obsega korenin, je treba krošnje presvetliti v ustreznem razmerju. Delo naj opravi zato usposobljen vrtnar ali parkovni drevesničar.</w:t>
      </w:r>
    </w:p>
    <w:p w:rsidR="00DD0972" w:rsidRDefault="00DD0972" w:rsidP="00DD0972">
      <w:pPr>
        <w:autoSpaceDE w:val="0"/>
        <w:autoSpaceDN w:val="0"/>
        <w:adjustRightInd w:val="0"/>
        <w:spacing w:after="0" w:line="240" w:lineRule="auto"/>
        <w:rPr>
          <w:rFonts w:ascii="Swis721CnBT" w:hAnsi="Swis721CnBT" w:cs="Swis721CnBT"/>
        </w:rPr>
      </w:pPr>
    </w:p>
    <w:p w:rsidR="00DD0972" w:rsidRDefault="00DD0972" w:rsidP="00DD0972">
      <w:pPr>
        <w:autoSpaceDE w:val="0"/>
        <w:autoSpaceDN w:val="0"/>
        <w:adjustRightInd w:val="0"/>
        <w:spacing w:after="0" w:line="240" w:lineRule="auto"/>
        <w:rPr>
          <w:rFonts w:ascii="Swis721CnBT" w:hAnsi="Swis721CnBT" w:cs="Swis721CnBT"/>
        </w:rPr>
      </w:pPr>
      <w:r>
        <w:rPr>
          <w:rFonts w:ascii="Swis721CnBT" w:hAnsi="Swis721CnBT" w:cs="Swis721CnBT"/>
        </w:rPr>
        <w:t xml:space="preserve">Na območju korenin ni dovoljeno temeljenje, da se ne uničijo korenine s pomembno statično funkcijo. Možna je postavitev točkovnih temeljev po predhodnem ugotavljanju razraščanja koreninskega spleta. Razmik med posameznimi točkovnimi temelji naj bo najmanj 1,50m, prav tako odmik od debla. </w:t>
      </w:r>
    </w:p>
    <w:p w:rsidR="00DD0972" w:rsidRDefault="00DD0972" w:rsidP="00DD0972">
      <w:pPr>
        <w:autoSpaceDE w:val="0"/>
        <w:autoSpaceDN w:val="0"/>
        <w:adjustRightInd w:val="0"/>
        <w:spacing w:after="0" w:line="240" w:lineRule="auto"/>
        <w:rPr>
          <w:rFonts w:ascii="Swis721CnBT" w:hAnsi="Swis721CnBT" w:cs="Swis721CnBT"/>
        </w:rPr>
      </w:pPr>
    </w:p>
    <w:p w:rsidR="00DD0972" w:rsidRDefault="00DD0972" w:rsidP="00DD0972">
      <w:pPr>
        <w:autoSpaceDE w:val="0"/>
        <w:autoSpaceDN w:val="0"/>
        <w:adjustRightInd w:val="0"/>
        <w:spacing w:after="0" w:line="240" w:lineRule="auto"/>
        <w:rPr>
          <w:rFonts w:ascii="Swis721CnBT" w:hAnsi="Swis721CnBT" w:cs="Swis721CnBT"/>
        </w:rPr>
      </w:pPr>
      <w:r>
        <w:rPr>
          <w:rFonts w:ascii="Swis721CnBT" w:hAnsi="Swis721CnBT" w:cs="Swis721CnBT"/>
        </w:rPr>
        <w:t>Nad območjem korenin se je potrebno izogniti tlakovanju. Če to ni mogoče, uporabimo izvedbo, ki koreninam najmanj škodi, npr. vodoprepustni tlak, tlak položimo na tanjši nosilni sloj. Površino nad območjem korenin se lahko prekrije največ 30% z vodotesnim tlakom ali 50% z vodoprepustnim tlakom.</w:t>
      </w:r>
    </w:p>
    <w:p w:rsidR="00DD0972" w:rsidRDefault="00DD0972" w:rsidP="00DD0972">
      <w:pPr>
        <w:autoSpaceDE w:val="0"/>
        <w:autoSpaceDN w:val="0"/>
        <w:adjustRightInd w:val="0"/>
        <w:spacing w:after="0" w:line="240" w:lineRule="auto"/>
        <w:rPr>
          <w:rFonts w:ascii="Swis721CnBT" w:hAnsi="Swis721CnBT" w:cs="Swis721CnBT"/>
        </w:rPr>
      </w:pPr>
    </w:p>
    <w:p w:rsidR="00DD0972" w:rsidRDefault="00DD0972" w:rsidP="00DD0972">
      <w:pPr>
        <w:autoSpaceDE w:val="0"/>
        <w:autoSpaceDN w:val="0"/>
        <w:adjustRightInd w:val="0"/>
        <w:spacing w:after="0" w:line="240" w:lineRule="auto"/>
        <w:rPr>
          <w:rFonts w:ascii="Swis721CnBT" w:hAnsi="Swis721CnBT" w:cs="Swis721CnBT"/>
        </w:rPr>
      </w:pPr>
      <w:r>
        <w:rPr>
          <w:rFonts w:ascii="Swis721CnBT" w:hAnsi="Swis721CnBT" w:cs="Swis721CnBT"/>
        </w:rPr>
        <w:t>V primeru, da se zaradi spremenjenih razmer ne bi mogli izogniti začasnemu obremenjevanju terena pod drevesi (vožnja, parkiranje z delovnimi stroji, odlaganje materiala) je treba poskrbeti, da bo obremenjena čim manjša površina, pritisk na obremenjeno površino pa čim bolj razporejen. Zato je treba površino prekriti s primerno</w:t>
      </w:r>
    </w:p>
    <w:p w:rsidR="00DD0972" w:rsidRPr="00DD0972" w:rsidRDefault="00DD0972" w:rsidP="00DD0972">
      <w:pPr>
        <w:autoSpaceDE w:val="0"/>
        <w:autoSpaceDN w:val="0"/>
        <w:adjustRightInd w:val="0"/>
        <w:spacing w:after="0" w:line="240" w:lineRule="auto"/>
        <w:rPr>
          <w:rFonts w:ascii="Swis721CnBT" w:hAnsi="Swis721CnBT" w:cs="Swis721CnBT"/>
        </w:rPr>
      </w:pPr>
      <w:r>
        <w:rPr>
          <w:rFonts w:ascii="Swis721CnBT" w:hAnsi="Swis721CnBT" w:cs="Swis721CnBT"/>
        </w:rPr>
        <w:t xml:space="preserve">močnim vodoprepustnim </w:t>
      </w:r>
      <w:proofErr w:type="spellStart"/>
      <w:r>
        <w:rPr>
          <w:rFonts w:ascii="Swis721CnBT" w:hAnsi="Swis721CnBT" w:cs="Swis721CnBT"/>
        </w:rPr>
        <w:t>geotekstilom</w:t>
      </w:r>
      <w:proofErr w:type="spellEnd"/>
      <w:r>
        <w:rPr>
          <w:rFonts w:ascii="Swis721CnBT" w:hAnsi="Swis721CnBT" w:cs="Swis721CnBT"/>
        </w:rPr>
        <w:t>, nanj pa nasuti vsaj 20cm plast drenažnega materiala in ga prekriti s trdno oblogo iz desk ali podobnega materiala. Taka obloga je lahko pod drevesom največ eno rastno dobo. Ko se odstrani nasut material, je treba površino ročno zrahljati, pri tem se ne sme raniti korenin.</w:t>
      </w:r>
    </w:p>
    <w:sectPr w:rsidR="00DD0972" w:rsidRPr="00DD0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wis721CnBT,Bold">
    <w:altName w:val="Arial"/>
    <w:panose1 w:val="00000000000000000000"/>
    <w:charset w:val="00"/>
    <w:family w:val="swiss"/>
    <w:notTrueType/>
    <w:pitch w:val="default"/>
    <w:sig w:usb0="00000007" w:usb1="00000000" w:usb2="00000000" w:usb3="00000000" w:csb0="00000003" w:csb1="00000000"/>
  </w:font>
  <w:font w:name="Swis721CnB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72"/>
    <w:rsid w:val="00295907"/>
    <w:rsid w:val="00303472"/>
    <w:rsid w:val="00722971"/>
    <w:rsid w:val="00DD09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BE660-CA7A-42F6-9B01-D685D694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mong1</dc:creator>
  <cp:lastModifiedBy>Mitja Pekeč</cp:lastModifiedBy>
  <cp:revision>2</cp:revision>
  <dcterms:created xsi:type="dcterms:W3CDTF">2020-01-09T14:03:00Z</dcterms:created>
  <dcterms:modified xsi:type="dcterms:W3CDTF">2020-01-09T14:03:00Z</dcterms:modified>
</cp:coreProperties>
</file>