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2695BA" w14:textId="4A565859" w:rsidR="00837DEE" w:rsidRPr="00465FBB" w:rsidRDefault="005A2ABC" w:rsidP="00837DEE">
      <w:pPr>
        <w:pStyle w:val="Brezrazmikov"/>
        <w:jc w:val="both"/>
        <w:rPr>
          <w:rFonts w:asciiTheme="majorHAnsi" w:hAnsiTheme="majorHAnsi" w:cstheme="majorHAnsi"/>
        </w:rPr>
      </w:pPr>
      <w:r w:rsidRPr="00465FBB">
        <w:rPr>
          <w:rFonts w:asciiTheme="majorHAnsi" w:hAnsiTheme="majorHAnsi" w:cstheme="majorHAnsi"/>
        </w:rPr>
        <w:t>Na podlagi 1</w:t>
      </w:r>
      <w:r w:rsidR="00A842B5" w:rsidRPr="00465FBB">
        <w:rPr>
          <w:rFonts w:asciiTheme="majorHAnsi" w:hAnsiTheme="majorHAnsi" w:cstheme="majorHAnsi"/>
        </w:rPr>
        <w:t>24</w:t>
      </w:r>
      <w:r w:rsidRPr="00465FBB">
        <w:rPr>
          <w:rFonts w:asciiTheme="majorHAnsi" w:hAnsiTheme="majorHAnsi" w:cstheme="majorHAnsi"/>
        </w:rPr>
        <w:t>., 1</w:t>
      </w:r>
      <w:r w:rsidR="00A842B5" w:rsidRPr="00465FBB">
        <w:rPr>
          <w:rFonts w:asciiTheme="majorHAnsi" w:hAnsiTheme="majorHAnsi" w:cstheme="majorHAnsi"/>
        </w:rPr>
        <w:t>27</w:t>
      </w:r>
      <w:r w:rsidRPr="00465FBB">
        <w:rPr>
          <w:rFonts w:asciiTheme="majorHAnsi" w:hAnsiTheme="majorHAnsi" w:cstheme="majorHAnsi"/>
        </w:rPr>
        <w:t>. in 1</w:t>
      </w:r>
      <w:r w:rsidR="00A842B5" w:rsidRPr="00465FBB">
        <w:rPr>
          <w:rFonts w:asciiTheme="majorHAnsi" w:hAnsiTheme="majorHAnsi" w:cstheme="majorHAnsi"/>
        </w:rPr>
        <w:t>29</w:t>
      </w:r>
      <w:r w:rsidRPr="00465FBB">
        <w:rPr>
          <w:rFonts w:asciiTheme="majorHAnsi" w:hAnsiTheme="majorHAnsi" w:cstheme="majorHAnsi"/>
        </w:rPr>
        <w:t>. člen</w:t>
      </w:r>
      <w:r w:rsidR="00A842B5" w:rsidRPr="00465FBB">
        <w:rPr>
          <w:rFonts w:asciiTheme="majorHAnsi" w:hAnsiTheme="majorHAnsi" w:cstheme="majorHAnsi"/>
        </w:rPr>
        <w:t>a</w:t>
      </w:r>
      <w:r w:rsidRPr="00465FBB">
        <w:rPr>
          <w:rFonts w:asciiTheme="majorHAnsi" w:hAnsiTheme="majorHAnsi" w:cstheme="majorHAnsi"/>
        </w:rPr>
        <w:t xml:space="preserve"> Zakona o urejanju prostora (</w:t>
      </w:r>
      <w:r w:rsidR="00837DEE" w:rsidRPr="00465FBB">
        <w:rPr>
          <w:rFonts w:asciiTheme="majorHAnsi" w:hAnsiTheme="majorHAnsi" w:cstheme="majorHAnsi"/>
          <w:bCs/>
          <w:shd w:val="clear" w:color="auto" w:fill="FFFFFF"/>
        </w:rPr>
        <w:t xml:space="preserve">Uradni list RS, št. </w:t>
      </w:r>
      <w:r w:rsidR="00837DEE" w:rsidRPr="00465FBB">
        <w:rPr>
          <w:rFonts w:asciiTheme="majorHAnsi" w:hAnsiTheme="majorHAnsi" w:cstheme="majorHAnsi"/>
        </w:rPr>
        <w:t>199/21, 18/23 – ZDU-1O, 78/23 – ZUNPEOVE, 95/23 – ZIUOPZP in 23/24; ZUreP-3)</w:t>
      </w:r>
      <w:r w:rsidRPr="00465FBB">
        <w:rPr>
          <w:rFonts w:asciiTheme="majorHAnsi" w:hAnsiTheme="majorHAnsi" w:cstheme="majorHAnsi"/>
        </w:rPr>
        <w:t xml:space="preserve"> i</w:t>
      </w:r>
      <w:r w:rsidR="0055130F" w:rsidRPr="00465FBB">
        <w:rPr>
          <w:rFonts w:asciiTheme="majorHAnsi" w:hAnsiTheme="majorHAnsi" w:cstheme="majorHAnsi"/>
        </w:rPr>
        <w:t xml:space="preserve">n na podlagi </w:t>
      </w:r>
      <w:r w:rsidR="00073B5D" w:rsidRPr="00465FBB">
        <w:rPr>
          <w:rFonts w:asciiTheme="majorHAnsi" w:hAnsiTheme="majorHAnsi" w:cstheme="majorHAnsi"/>
        </w:rPr>
        <w:t>19</w:t>
      </w:r>
      <w:r w:rsidR="00837DEE" w:rsidRPr="00465FBB">
        <w:rPr>
          <w:rFonts w:asciiTheme="majorHAnsi" w:hAnsiTheme="majorHAnsi" w:cstheme="majorHAnsi"/>
        </w:rPr>
        <w:t xml:space="preserve">. člena Statuta </w:t>
      </w:r>
      <w:r w:rsidR="00730FDF" w:rsidRPr="00465FBB">
        <w:rPr>
          <w:rFonts w:asciiTheme="majorHAnsi" w:hAnsiTheme="majorHAnsi" w:cstheme="majorHAnsi"/>
        </w:rPr>
        <w:t>Mestne občine Nova Gorica</w:t>
      </w:r>
      <w:r w:rsidR="00837DEE" w:rsidRPr="00465FBB">
        <w:rPr>
          <w:rFonts w:asciiTheme="majorHAnsi" w:hAnsiTheme="majorHAnsi" w:cstheme="majorHAnsi"/>
        </w:rPr>
        <w:t xml:space="preserve"> (Uradni list RS, št. </w:t>
      </w:r>
      <w:r w:rsidR="00730FDF" w:rsidRPr="00465FBB">
        <w:rPr>
          <w:rFonts w:asciiTheme="majorHAnsi" w:hAnsiTheme="majorHAnsi" w:cstheme="majorHAnsi"/>
        </w:rPr>
        <w:t>13/12, 18/17 in 18/19</w:t>
      </w:r>
      <w:r w:rsidR="00837DEE" w:rsidRPr="00465FBB">
        <w:rPr>
          <w:rFonts w:asciiTheme="majorHAnsi" w:hAnsiTheme="majorHAnsi" w:cstheme="majorHAnsi"/>
        </w:rPr>
        <w:t xml:space="preserve">) je občinski svet </w:t>
      </w:r>
      <w:r w:rsidR="00730FDF" w:rsidRPr="00465FBB">
        <w:rPr>
          <w:rFonts w:asciiTheme="majorHAnsi" w:hAnsiTheme="majorHAnsi" w:cstheme="majorHAnsi"/>
        </w:rPr>
        <w:t>Mestne občine Nova Gorica</w:t>
      </w:r>
      <w:r w:rsidR="00837DEE" w:rsidRPr="00465FBB">
        <w:rPr>
          <w:rFonts w:asciiTheme="majorHAnsi" w:hAnsiTheme="majorHAnsi" w:cstheme="majorHAnsi"/>
        </w:rPr>
        <w:t xml:space="preserve"> na ___. redni seji dne __. __. 2024 sprejel</w:t>
      </w:r>
    </w:p>
    <w:p w14:paraId="70BCD41A" w14:textId="5F4AC3A1" w:rsidR="00837DEE" w:rsidRPr="00465FBB" w:rsidRDefault="00837DEE" w:rsidP="00F129A2">
      <w:pPr>
        <w:jc w:val="both"/>
        <w:rPr>
          <w:rFonts w:asciiTheme="majorHAnsi" w:hAnsiTheme="majorHAnsi" w:cstheme="majorHAnsi"/>
        </w:rPr>
      </w:pPr>
    </w:p>
    <w:p w14:paraId="3C908245" w14:textId="77777777" w:rsidR="005A2ABC" w:rsidRPr="00465FBB" w:rsidRDefault="005A2ABC" w:rsidP="00F129A2">
      <w:pPr>
        <w:jc w:val="both"/>
        <w:rPr>
          <w:rFonts w:asciiTheme="majorHAnsi" w:hAnsiTheme="majorHAnsi" w:cstheme="majorHAnsi"/>
          <w:szCs w:val="22"/>
        </w:rPr>
      </w:pPr>
    </w:p>
    <w:p w14:paraId="0EE261B2" w14:textId="77777777" w:rsidR="005A2ABC" w:rsidRPr="00465FBB" w:rsidRDefault="005A2ABC" w:rsidP="00F129A2">
      <w:pPr>
        <w:jc w:val="center"/>
        <w:rPr>
          <w:rFonts w:asciiTheme="majorHAnsi" w:hAnsiTheme="majorHAnsi" w:cstheme="majorHAnsi"/>
          <w:b/>
          <w:szCs w:val="22"/>
        </w:rPr>
      </w:pPr>
      <w:r w:rsidRPr="00465FBB">
        <w:rPr>
          <w:rFonts w:asciiTheme="majorHAnsi" w:hAnsiTheme="majorHAnsi" w:cstheme="majorHAnsi"/>
          <w:b/>
          <w:szCs w:val="22"/>
        </w:rPr>
        <w:t>ODLOK</w:t>
      </w:r>
    </w:p>
    <w:p w14:paraId="1DCA9EDE" w14:textId="77777777" w:rsidR="005A2ABC" w:rsidRPr="00465FBB" w:rsidRDefault="005A2ABC" w:rsidP="00F129A2">
      <w:pPr>
        <w:jc w:val="center"/>
        <w:rPr>
          <w:rFonts w:asciiTheme="majorHAnsi" w:hAnsiTheme="majorHAnsi" w:cstheme="majorHAnsi"/>
          <w:b/>
          <w:szCs w:val="22"/>
        </w:rPr>
      </w:pPr>
      <w:r w:rsidRPr="00465FBB">
        <w:rPr>
          <w:rFonts w:asciiTheme="majorHAnsi" w:hAnsiTheme="majorHAnsi" w:cstheme="majorHAnsi"/>
          <w:b/>
          <w:szCs w:val="22"/>
        </w:rPr>
        <w:t>o občinskem podrobnem prostorskem načrtu</w:t>
      </w:r>
    </w:p>
    <w:p w14:paraId="013D5CC8" w14:textId="34E1CF1C" w:rsidR="005A2ABC" w:rsidRPr="00465FBB" w:rsidRDefault="00073B5D" w:rsidP="00F129A2">
      <w:pPr>
        <w:tabs>
          <w:tab w:val="center" w:pos="4535"/>
          <w:tab w:val="right" w:pos="9070"/>
        </w:tabs>
        <w:jc w:val="center"/>
        <w:rPr>
          <w:rFonts w:asciiTheme="majorHAnsi" w:hAnsiTheme="majorHAnsi" w:cstheme="majorHAnsi"/>
          <w:b/>
          <w:bCs/>
          <w:szCs w:val="22"/>
        </w:rPr>
      </w:pPr>
      <w:r w:rsidRPr="00465FBB">
        <w:rPr>
          <w:rFonts w:asciiTheme="majorHAnsi" w:hAnsiTheme="majorHAnsi" w:cstheme="majorHAnsi"/>
          <w:b/>
          <w:bCs/>
          <w:szCs w:val="22"/>
        </w:rPr>
        <w:t>Oljčni gaj Loke</w:t>
      </w:r>
    </w:p>
    <w:p w14:paraId="2A1D05A0" w14:textId="77777777" w:rsidR="005A2ABC" w:rsidRPr="00465FBB" w:rsidRDefault="005A2ABC" w:rsidP="00F129A2">
      <w:pPr>
        <w:jc w:val="both"/>
        <w:rPr>
          <w:rFonts w:asciiTheme="majorHAnsi" w:hAnsiTheme="majorHAnsi" w:cstheme="majorHAnsi"/>
          <w:szCs w:val="22"/>
        </w:rPr>
      </w:pPr>
    </w:p>
    <w:p w14:paraId="366DA1F8" w14:textId="77777777" w:rsidR="005A2ABC" w:rsidRPr="00465FBB" w:rsidRDefault="005A2ABC" w:rsidP="00F129A2">
      <w:pPr>
        <w:jc w:val="both"/>
        <w:rPr>
          <w:rFonts w:asciiTheme="majorHAnsi" w:hAnsiTheme="majorHAnsi" w:cstheme="majorHAnsi"/>
          <w:szCs w:val="22"/>
        </w:rPr>
      </w:pPr>
    </w:p>
    <w:p w14:paraId="26EB7A14" w14:textId="77777777" w:rsidR="005A2ABC" w:rsidRPr="00465FBB" w:rsidRDefault="005A2ABC" w:rsidP="00F129A2">
      <w:pPr>
        <w:jc w:val="both"/>
        <w:rPr>
          <w:rFonts w:asciiTheme="majorHAnsi" w:hAnsiTheme="majorHAnsi" w:cstheme="majorHAnsi"/>
          <w:b/>
          <w:bCs/>
          <w:szCs w:val="22"/>
        </w:rPr>
      </w:pPr>
      <w:r w:rsidRPr="00465FBB">
        <w:rPr>
          <w:rFonts w:asciiTheme="majorHAnsi" w:hAnsiTheme="majorHAnsi" w:cstheme="majorHAnsi"/>
          <w:b/>
          <w:bCs/>
          <w:szCs w:val="22"/>
        </w:rPr>
        <w:t>I.</w:t>
      </w:r>
      <w:r w:rsidRPr="00465FBB">
        <w:rPr>
          <w:rFonts w:asciiTheme="majorHAnsi" w:hAnsiTheme="majorHAnsi" w:cstheme="majorHAnsi"/>
          <w:b/>
          <w:bCs/>
          <w:szCs w:val="22"/>
        </w:rPr>
        <w:tab/>
        <w:t>UVODNE DOLOČBE</w:t>
      </w:r>
    </w:p>
    <w:p w14:paraId="32B71E4B" w14:textId="77777777" w:rsidR="005A2ABC" w:rsidRPr="00465FBB" w:rsidRDefault="005A2ABC" w:rsidP="00F129A2">
      <w:pPr>
        <w:jc w:val="both"/>
        <w:rPr>
          <w:rFonts w:asciiTheme="majorHAnsi" w:hAnsiTheme="majorHAnsi" w:cstheme="majorHAnsi"/>
          <w:b/>
          <w:bCs/>
          <w:szCs w:val="22"/>
        </w:rPr>
      </w:pPr>
    </w:p>
    <w:p w14:paraId="3611F299" w14:textId="2DD8F19A" w:rsidR="005A2ABC" w:rsidRPr="00465FBB" w:rsidRDefault="005A2ABC" w:rsidP="00F212D8">
      <w:pPr>
        <w:pStyle w:val="Odstavekseznama"/>
        <w:numPr>
          <w:ilvl w:val="0"/>
          <w:numId w:val="7"/>
        </w:numPr>
        <w:jc w:val="center"/>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699498C4" w14:textId="77777777" w:rsidR="005A2ABC" w:rsidRPr="00465FBB" w:rsidRDefault="005A2ABC" w:rsidP="00F129A2">
      <w:pPr>
        <w:jc w:val="center"/>
        <w:rPr>
          <w:rFonts w:asciiTheme="majorHAnsi" w:hAnsiTheme="majorHAnsi" w:cstheme="majorHAnsi"/>
          <w:b/>
          <w:bCs/>
          <w:szCs w:val="22"/>
        </w:rPr>
      </w:pPr>
      <w:r w:rsidRPr="00465FBB">
        <w:rPr>
          <w:rFonts w:asciiTheme="majorHAnsi" w:hAnsiTheme="majorHAnsi" w:cstheme="majorHAnsi"/>
          <w:b/>
          <w:bCs/>
          <w:szCs w:val="22"/>
        </w:rPr>
        <w:t>(predmet odloka)</w:t>
      </w:r>
    </w:p>
    <w:p w14:paraId="04B59875" w14:textId="77777777" w:rsidR="005A2ABC" w:rsidRPr="00465FBB" w:rsidRDefault="005A2ABC" w:rsidP="00F129A2">
      <w:pPr>
        <w:jc w:val="both"/>
        <w:rPr>
          <w:rFonts w:asciiTheme="majorHAnsi" w:hAnsiTheme="majorHAnsi" w:cstheme="majorHAnsi"/>
          <w:szCs w:val="22"/>
        </w:rPr>
      </w:pPr>
    </w:p>
    <w:p w14:paraId="45A680A4" w14:textId="109DE04A" w:rsidR="005A2ABC" w:rsidRPr="00465FBB" w:rsidRDefault="005A2ABC" w:rsidP="004E11EF">
      <w:pPr>
        <w:tabs>
          <w:tab w:val="center" w:pos="4535"/>
          <w:tab w:val="right" w:pos="9070"/>
        </w:tabs>
        <w:jc w:val="both"/>
        <w:rPr>
          <w:rFonts w:asciiTheme="majorHAnsi" w:hAnsiTheme="majorHAnsi" w:cstheme="majorHAnsi"/>
          <w:szCs w:val="22"/>
        </w:rPr>
      </w:pPr>
      <w:r w:rsidRPr="00465FBB">
        <w:rPr>
          <w:rFonts w:asciiTheme="majorHAnsi" w:hAnsiTheme="majorHAnsi" w:cstheme="majorHAnsi"/>
          <w:szCs w:val="22"/>
        </w:rPr>
        <w:t xml:space="preserve">S tem odlokom se sprejme občinski podrobni prostorski načrt (v nadaljnjem besedilu: OPPN) </w:t>
      </w:r>
      <w:r w:rsidR="00545200" w:rsidRPr="00465FBB">
        <w:rPr>
          <w:rFonts w:asciiTheme="majorHAnsi" w:hAnsiTheme="majorHAnsi" w:cstheme="majorHAnsi"/>
          <w:szCs w:val="22"/>
        </w:rPr>
        <w:t>Oljčni gaj Loke</w:t>
      </w:r>
      <w:r w:rsidRPr="00465FBB">
        <w:rPr>
          <w:rFonts w:asciiTheme="majorHAnsi" w:hAnsiTheme="majorHAnsi" w:cstheme="majorHAnsi"/>
          <w:szCs w:val="22"/>
        </w:rPr>
        <w:t xml:space="preserve">, ki ga je izdelalo podjetje IB STUDIO d.o.o., </w:t>
      </w:r>
      <w:r w:rsidR="00541C0B">
        <w:rPr>
          <w:rFonts w:asciiTheme="majorHAnsi" w:hAnsiTheme="majorHAnsi" w:cstheme="majorHAnsi"/>
          <w:szCs w:val="22"/>
        </w:rPr>
        <w:t>Ulica 15. maja 13</w:t>
      </w:r>
      <w:r w:rsidRPr="00465FBB">
        <w:rPr>
          <w:rFonts w:asciiTheme="majorHAnsi" w:hAnsiTheme="majorHAnsi" w:cstheme="majorHAnsi"/>
          <w:szCs w:val="22"/>
        </w:rPr>
        <w:t xml:space="preserve">, Koper, pod številko projekta </w:t>
      </w:r>
      <w:r w:rsidR="00545200" w:rsidRPr="00465FBB">
        <w:rPr>
          <w:rFonts w:asciiTheme="majorHAnsi" w:hAnsiTheme="majorHAnsi" w:cstheme="majorHAnsi"/>
          <w:szCs w:val="22"/>
        </w:rPr>
        <w:t>4</w:t>
      </w:r>
      <w:r w:rsidR="0034583B" w:rsidRPr="00465FBB">
        <w:rPr>
          <w:rFonts w:asciiTheme="majorHAnsi" w:hAnsiTheme="majorHAnsi" w:cstheme="majorHAnsi"/>
          <w:szCs w:val="22"/>
        </w:rPr>
        <w:t>7</w:t>
      </w:r>
      <w:r w:rsidRPr="00465FBB">
        <w:rPr>
          <w:rFonts w:asciiTheme="majorHAnsi" w:hAnsiTheme="majorHAnsi" w:cstheme="majorHAnsi"/>
          <w:szCs w:val="22"/>
        </w:rPr>
        <w:t>/</w:t>
      </w:r>
      <w:r w:rsidR="00716E59" w:rsidRPr="00465FBB">
        <w:rPr>
          <w:rFonts w:asciiTheme="majorHAnsi" w:hAnsiTheme="majorHAnsi" w:cstheme="majorHAnsi"/>
          <w:szCs w:val="22"/>
        </w:rPr>
        <w:t>2</w:t>
      </w:r>
      <w:r w:rsidR="00545200" w:rsidRPr="00465FBB">
        <w:rPr>
          <w:rFonts w:asciiTheme="majorHAnsi" w:hAnsiTheme="majorHAnsi" w:cstheme="majorHAnsi"/>
          <w:szCs w:val="22"/>
        </w:rPr>
        <w:t>2</w:t>
      </w:r>
      <w:r w:rsidRPr="00465FBB">
        <w:rPr>
          <w:rFonts w:asciiTheme="majorHAnsi" w:hAnsiTheme="majorHAnsi" w:cstheme="majorHAnsi"/>
          <w:szCs w:val="22"/>
        </w:rPr>
        <w:t xml:space="preserve"> in identifikacijsko številko </w:t>
      </w:r>
      <w:r w:rsidR="00545200" w:rsidRPr="00465FBB">
        <w:rPr>
          <w:rFonts w:asciiTheme="majorHAnsi" w:hAnsiTheme="majorHAnsi" w:cstheme="majorHAnsi"/>
          <w:szCs w:val="22"/>
        </w:rPr>
        <w:t>3205</w:t>
      </w:r>
      <w:r w:rsidRPr="00465FBB">
        <w:rPr>
          <w:rFonts w:asciiTheme="majorHAnsi" w:hAnsiTheme="majorHAnsi" w:cstheme="majorHAnsi"/>
          <w:szCs w:val="22"/>
        </w:rPr>
        <w:t>.</w:t>
      </w:r>
    </w:p>
    <w:p w14:paraId="1FA20000" w14:textId="77777777" w:rsidR="005A2ABC" w:rsidRPr="00465FBB" w:rsidRDefault="005A2ABC" w:rsidP="00F129A2">
      <w:pPr>
        <w:jc w:val="both"/>
        <w:rPr>
          <w:rFonts w:asciiTheme="majorHAnsi" w:hAnsiTheme="majorHAnsi" w:cstheme="majorHAnsi"/>
          <w:szCs w:val="22"/>
        </w:rPr>
      </w:pPr>
    </w:p>
    <w:p w14:paraId="24E6D379" w14:textId="2B7D28E9" w:rsidR="005A2ABC" w:rsidRPr="00465FBB" w:rsidRDefault="005A2ABC" w:rsidP="00F212D8">
      <w:pPr>
        <w:pStyle w:val="Odstavekseznama"/>
        <w:numPr>
          <w:ilvl w:val="0"/>
          <w:numId w:val="7"/>
        </w:numPr>
        <w:jc w:val="center"/>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464B89C5" w14:textId="15A7EB28" w:rsidR="005A2ABC" w:rsidRPr="00465FBB" w:rsidRDefault="005A2ABC" w:rsidP="00F129A2">
      <w:pPr>
        <w:jc w:val="center"/>
        <w:rPr>
          <w:rFonts w:asciiTheme="majorHAnsi" w:hAnsiTheme="majorHAnsi" w:cstheme="majorHAnsi"/>
          <w:b/>
          <w:bCs/>
          <w:szCs w:val="22"/>
        </w:rPr>
      </w:pPr>
      <w:r w:rsidRPr="00465FBB">
        <w:rPr>
          <w:rFonts w:asciiTheme="majorHAnsi" w:hAnsiTheme="majorHAnsi" w:cstheme="majorHAnsi"/>
          <w:b/>
          <w:bCs/>
          <w:szCs w:val="22"/>
        </w:rPr>
        <w:t>(vsebina</w:t>
      </w:r>
      <w:r w:rsidR="001F0555" w:rsidRPr="00465FBB">
        <w:rPr>
          <w:rFonts w:asciiTheme="majorHAnsi" w:hAnsiTheme="majorHAnsi" w:cstheme="majorHAnsi"/>
          <w:b/>
          <w:bCs/>
          <w:szCs w:val="22"/>
        </w:rPr>
        <w:t xml:space="preserve"> in oblika</w:t>
      </w:r>
      <w:r w:rsidRPr="00465FBB">
        <w:rPr>
          <w:rFonts w:asciiTheme="majorHAnsi" w:hAnsiTheme="majorHAnsi" w:cstheme="majorHAnsi"/>
          <w:b/>
          <w:bCs/>
          <w:szCs w:val="22"/>
        </w:rPr>
        <w:t xml:space="preserve"> odloka)</w:t>
      </w:r>
    </w:p>
    <w:p w14:paraId="5AF128FA" w14:textId="77777777" w:rsidR="005A2ABC" w:rsidRPr="00465FBB" w:rsidRDefault="005A2ABC" w:rsidP="00F129A2">
      <w:pPr>
        <w:jc w:val="both"/>
        <w:rPr>
          <w:rFonts w:asciiTheme="majorHAnsi" w:hAnsiTheme="majorHAnsi" w:cstheme="majorHAnsi"/>
          <w:szCs w:val="22"/>
        </w:rPr>
      </w:pPr>
    </w:p>
    <w:p w14:paraId="65F50D7C" w14:textId="77777777" w:rsidR="001F0555" w:rsidRPr="00465FBB" w:rsidRDefault="001F0555" w:rsidP="00F129A2">
      <w:pPr>
        <w:pStyle w:val="Odstavekseznama"/>
        <w:numPr>
          <w:ilvl w:val="0"/>
          <w:numId w:val="6"/>
        </w:numPr>
        <w:overflowPunct/>
        <w:autoSpaceDE/>
        <w:autoSpaceDN/>
        <w:adjustRightInd/>
        <w:ind w:left="357" w:hanging="357"/>
        <w:contextualSpacing/>
        <w:jc w:val="both"/>
        <w:textAlignment w:val="auto"/>
        <w:rPr>
          <w:rFonts w:asciiTheme="majorHAnsi" w:hAnsiTheme="majorHAnsi" w:cstheme="majorHAnsi"/>
          <w:sz w:val="22"/>
          <w:szCs w:val="22"/>
        </w:rPr>
      </w:pPr>
      <w:r w:rsidRPr="00465FBB">
        <w:rPr>
          <w:rFonts w:asciiTheme="majorHAnsi" w:hAnsiTheme="majorHAnsi" w:cstheme="majorHAnsi"/>
          <w:sz w:val="22"/>
          <w:szCs w:val="22"/>
        </w:rPr>
        <w:t>OPPN vsebuje besedni in grafični del ter spremljajoče gradivo.</w:t>
      </w:r>
    </w:p>
    <w:p w14:paraId="0513317B" w14:textId="04F24C14" w:rsidR="001F0555" w:rsidRPr="00465FBB" w:rsidRDefault="001F0555" w:rsidP="00F129A2">
      <w:pPr>
        <w:pStyle w:val="Odstavekseznama"/>
        <w:numPr>
          <w:ilvl w:val="0"/>
          <w:numId w:val="6"/>
        </w:numPr>
        <w:overflowPunct/>
        <w:autoSpaceDE/>
        <w:autoSpaceDN/>
        <w:adjustRightInd/>
        <w:ind w:left="357" w:hanging="357"/>
        <w:contextualSpacing/>
        <w:jc w:val="both"/>
        <w:textAlignment w:val="auto"/>
        <w:rPr>
          <w:rFonts w:asciiTheme="majorHAnsi" w:hAnsiTheme="majorHAnsi" w:cstheme="majorHAnsi"/>
          <w:sz w:val="22"/>
          <w:szCs w:val="22"/>
        </w:rPr>
      </w:pPr>
      <w:r w:rsidRPr="00465FBB">
        <w:rPr>
          <w:rFonts w:asciiTheme="majorHAnsi" w:hAnsiTheme="majorHAnsi" w:cstheme="majorHAnsi"/>
          <w:sz w:val="22"/>
          <w:szCs w:val="22"/>
        </w:rPr>
        <w:t>Besedni del vsebuje odlok.</w:t>
      </w:r>
    </w:p>
    <w:p w14:paraId="4C5DF095" w14:textId="77777777" w:rsidR="001F0555" w:rsidRPr="00465FBB" w:rsidRDefault="001F0555" w:rsidP="00F129A2">
      <w:pPr>
        <w:pStyle w:val="Odstavekseznama"/>
        <w:numPr>
          <w:ilvl w:val="0"/>
          <w:numId w:val="6"/>
        </w:numPr>
        <w:overflowPunct/>
        <w:autoSpaceDE/>
        <w:autoSpaceDN/>
        <w:adjustRightInd/>
        <w:ind w:left="357" w:hanging="357"/>
        <w:contextualSpacing/>
        <w:jc w:val="both"/>
        <w:textAlignment w:val="auto"/>
        <w:rPr>
          <w:rFonts w:asciiTheme="majorHAnsi" w:hAnsiTheme="majorHAnsi" w:cstheme="majorHAnsi"/>
          <w:sz w:val="22"/>
          <w:szCs w:val="22"/>
        </w:rPr>
      </w:pPr>
      <w:r w:rsidRPr="00465FBB">
        <w:rPr>
          <w:rFonts w:asciiTheme="majorHAnsi" w:hAnsiTheme="majorHAnsi" w:cstheme="majorHAnsi"/>
          <w:sz w:val="22"/>
          <w:szCs w:val="22"/>
        </w:rPr>
        <w:t>Grafični del vsebuje:</w:t>
      </w:r>
    </w:p>
    <w:p w14:paraId="4AE3671C" w14:textId="4D37239B" w:rsidR="001F0555" w:rsidRPr="00465FBB" w:rsidRDefault="001F0555">
      <w:pPr>
        <w:pStyle w:val="Odstavekseznama"/>
        <w:numPr>
          <w:ilvl w:val="0"/>
          <w:numId w:val="14"/>
        </w:numPr>
        <w:jc w:val="both"/>
        <w:rPr>
          <w:rFonts w:asciiTheme="majorHAnsi" w:hAnsiTheme="majorHAnsi" w:cstheme="majorHAnsi"/>
          <w:sz w:val="22"/>
          <w:szCs w:val="22"/>
        </w:rPr>
      </w:pPr>
      <w:r w:rsidRPr="00465FBB">
        <w:rPr>
          <w:rFonts w:asciiTheme="majorHAnsi" w:hAnsiTheme="majorHAnsi" w:cstheme="majorHAnsi"/>
          <w:sz w:val="22"/>
          <w:szCs w:val="22"/>
        </w:rPr>
        <w:t>Izsek iz grafičnega načrta kartografskega dela občinskega prostorskega načrta s prikazom lege prostorske ureditve</w:t>
      </w:r>
      <w:r w:rsidR="00F6061D" w:rsidRPr="00465FBB">
        <w:rPr>
          <w:rFonts w:asciiTheme="majorHAnsi" w:hAnsiTheme="majorHAnsi" w:cstheme="majorHAnsi"/>
          <w:sz w:val="22"/>
          <w:szCs w:val="22"/>
        </w:rPr>
        <w:t>;</w:t>
      </w:r>
    </w:p>
    <w:p w14:paraId="10F774FE" w14:textId="05B0B64D" w:rsidR="001F0555" w:rsidRPr="00465FBB" w:rsidRDefault="001F0555">
      <w:pPr>
        <w:pStyle w:val="Odstavekseznama"/>
        <w:numPr>
          <w:ilvl w:val="0"/>
          <w:numId w:val="14"/>
        </w:numPr>
        <w:jc w:val="both"/>
        <w:rPr>
          <w:rFonts w:asciiTheme="majorHAnsi" w:hAnsiTheme="majorHAnsi" w:cstheme="majorHAnsi"/>
          <w:sz w:val="22"/>
          <w:szCs w:val="22"/>
        </w:rPr>
      </w:pPr>
      <w:r w:rsidRPr="00465FBB">
        <w:rPr>
          <w:rFonts w:asciiTheme="majorHAnsi" w:hAnsiTheme="majorHAnsi" w:cstheme="majorHAnsi"/>
          <w:sz w:val="22"/>
          <w:szCs w:val="22"/>
        </w:rPr>
        <w:t xml:space="preserve">Območje </w:t>
      </w:r>
      <w:r w:rsidR="006F5E19">
        <w:rPr>
          <w:rFonts w:asciiTheme="majorHAnsi" w:hAnsiTheme="majorHAnsi" w:cstheme="majorHAnsi"/>
          <w:sz w:val="22"/>
          <w:szCs w:val="22"/>
        </w:rPr>
        <w:t xml:space="preserve">OPPN </w:t>
      </w:r>
      <w:r w:rsidRPr="00465FBB">
        <w:rPr>
          <w:rFonts w:asciiTheme="majorHAnsi" w:hAnsiTheme="majorHAnsi" w:cstheme="majorHAnsi"/>
          <w:sz w:val="22"/>
          <w:szCs w:val="22"/>
        </w:rPr>
        <w:t>z obstoječim parcelnim stanjem</w:t>
      </w:r>
      <w:r w:rsidR="00F6061D" w:rsidRPr="00465FBB">
        <w:rPr>
          <w:rFonts w:asciiTheme="majorHAnsi" w:hAnsiTheme="majorHAnsi" w:cstheme="majorHAnsi"/>
          <w:sz w:val="22"/>
          <w:szCs w:val="22"/>
        </w:rPr>
        <w:t>;</w:t>
      </w:r>
    </w:p>
    <w:p w14:paraId="7341A85B" w14:textId="6AB9CB68" w:rsidR="00FD191E" w:rsidRPr="00465FBB" w:rsidRDefault="00FD191E">
      <w:pPr>
        <w:pStyle w:val="Odstavekseznama"/>
        <w:numPr>
          <w:ilvl w:val="0"/>
          <w:numId w:val="14"/>
        </w:numPr>
        <w:jc w:val="both"/>
        <w:rPr>
          <w:rFonts w:asciiTheme="majorHAnsi" w:hAnsiTheme="majorHAnsi" w:cstheme="majorHAnsi"/>
          <w:sz w:val="22"/>
          <w:szCs w:val="22"/>
        </w:rPr>
      </w:pPr>
      <w:r w:rsidRPr="00465FBB">
        <w:rPr>
          <w:rFonts w:ascii="Calibri Light" w:hAnsi="Calibri Light" w:cs="Calibri Light"/>
          <w:bCs/>
          <w:sz w:val="22"/>
          <w:szCs w:val="22"/>
        </w:rPr>
        <w:t>Prikaz vplivov in povezav</w:t>
      </w:r>
      <w:r w:rsidR="006F5E19">
        <w:rPr>
          <w:rFonts w:ascii="Calibri Light" w:hAnsi="Calibri Light" w:cs="Calibri Light"/>
          <w:bCs/>
          <w:sz w:val="22"/>
          <w:szCs w:val="22"/>
        </w:rPr>
        <w:t xml:space="preserve"> OPPN</w:t>
      </w:r>
      <w:r w:rsidRPr="00465FBB">
        <w:rPr>
          <w:rFonts w:ascii="Calibri Light" w:hAnsi="Calibri Light" w:cs="Calibri Light"/>
          <w:bCs/>
          <w:sz w:val="22"/>
          <w:szCs w:val="22"/>
        </w:rPr>
        <w:t xml:space="preserve"> s sosednjimi območji</w:t>
      </w:r>
      <w:r w:rsidRPr="00465FBB">
        <w:rPr>
          <w:rFonts w:asciiTheme="majorHAnsi" w:hAnsiTheme="majorHAnsi" w:cstheme="majorHAnsi"/>
          <w:sz w:val="22"/>
          <w:szCs w:val="22"/>
        </w:rPr>
        <w:t>;</w:t>
      </w:r>
    </w:p>
    <w:p w14:paraId="13CE0A2F" w14:textId="377E8AE2" w:rsidR="001F0555" w:rsidRPr="006F5E19" w:rsidRDefault="006F5E19" w:rsidP="006F5E19">
      <w:pPr>
        <w:pStyle w:val="Odstavekseznama"/>
        <w:numPr>
          <w:ilvl w:val="0"/>
          <w:numId w:val="14"/>
        </w:numPr>
        <w:jc w:val="both"/>
        <w:rPr>
          <w:rFonts w:asciiTheme="majorHAnsi" w:hAnsiTheme="majorHAnsi" w:cstheme="majorHAnsi"/>
          <w:sz w:val="22"/>
          <w:szCs w:val="22"/>
        </w:rPr>
      </w:pPr>
      <w:r>
        <w:rPr>
          <w:rFonts w:asciiTheme="majorHAnsi" w:hAnsiTheme="majorHAnsi" w:cstheme="majorHAnsi"/>
          <w:sz w:val="22"/>
          <w:szCs w:val="22"/>
        </w:rPr>
        <w:t>Zazidalni načrt</w:t>
      </w:r>
      <w:r w:rsidR="00F6061D" w:rsidRPr="006F5E19">
        <w:rPr>
          <w:rFonts w:asciiTheme="majorHAnsi" w:hAnsiTheme="majorHAnsi" w:cstheme="majorHAnsi"/>
          <w:szCs w:val="22"/>
        </w:rPr>
        <w:t>;</w:t>
      </w:r>
    </w:p>
    <w:p w14:paraId="5D4DD2B5" w14:textId="40D5491E" w:rsidR="006F5E19" w:rsidRPr="006F5E19" w:rsidRDefault="006F5E19" w:rsidP="006F5E19">
      <w:pPr>
        <w:ind w:left="360"/>
        <w:jc w:val="both"/>
        <w:rPr>
          <w:rFonts w:asciiTheme="majorHAnsi" w:hAnsiTheme="majorHAnsi" w:cstheme="majorHAnsi"/>
          <w:szCs w:val="22"/>
        </w:rPr>
      </w:pPr>
      <w:r>
        <w:rPr>
          <w:rFonts w:asciiTheme="majorHAnsi" w:hAnsiTheme="majorHAnsi" w:cstheme="majorHAnsi"/>
          <w:szCs w:val="22"/>
        </w:rPr>
        <w:t xml:space="preserve">4.1 </w:t>
      </w:r>
      <w:r w:rsidR="00BB181C">
        <w:rPr>
          <w:rFonts w:asciiTheme="majorHAnsi" w:hAnsiTheme="majorHAnsi" w:cstheme="majorHAnsi"/>
          <w:szCs w:val="22"/>
        </w:rPr>
        <w:t xml:space="preserve"> </w:t>
      </w:r>
      <w:r w:rsidR="00BB181C">
        <w:rPr>
          <w:rFonts w:ascii="Calibri Light" w:hAnsi="Calibri Light" w:cs="Calibri Light"/>
          <w:szCs w:val="22"/>
        </w:rPr>
        <w:t>Obrazložitev določil za oblikovanje objektov</w:t>
      </w:r>
      <w:r w:rsidR="007451D6">
        <w:rPr>
          <w:rFonts w:ascii="Calibri Light" w:hAnsi="Calibri Light" w:cs="Calibri Light"/>
          <w:szCs w:val="22"/>
        </w:rPr>
        <w:t>;</w:t>
      </w:r>
    </w:p>
    <w:p w14:paraId="2E43E78C" w14:textId="098C9349" w:rsidR="001F0555" w:rsidRPr="00465FBB" w:rsidRDefault="001F0555">
      <w:pPr>
        <w:pStyle w:val="Odstavekseznama"/>
        <w:numPr>
          <w:ilvl w:val="0"/>
          <w:numId w:val="14"/>
        </w:numPr>
        <w:jc w:val="both"/>
        <w:rPr>
          <w:rFonts w:asciiTheme="majorHAnsi" w:hAnsiTheme="majorHAnsi" w:cstheme="majorHAnsi"/>
          <w:sz w:val="22"/>
          <w:szCs w:val="22"/>
        </w:rPr>
      </w:pPr>
      <w:r w:rsidRPr="00465FBB">
        <w:rPr>
          <w:rFonts w:asciiTheme="majorHAnsi" w:hAnsiTheme="majorHAnsi" w:cstheme="majorHAnsi"/>
          <w:sz w:val="22"/>
          <w:szCs w:val="22"/>
        </w:rPr>
        <w:t>Prikaz ureditev glede poteka omrežij in priključevanja objektov na gospodarsko javno infrastrukturo ter grajeno javno dobro</w:t>
      </w:r>
      <w:r w:rsidR="00F6061D" w:rsidRPr="00465FBB">
        <w:rPr>
          <w:rFonts w:asciiTheme="majorHAnsi" w:hAnsiTheme="majorHAnsi" w:cstheme="majorHAnsi"/>
          <w:sz w:val="22"/>
          <w:szCs w:val="22"/>
        </w:rPr>
        <w:t>;</w:t>
      </w:r>
    </w:p>
    <w:p w14:paraId="0228048E" w14:textId="70FB0AFE" w:rsidR="001F0555" w:rsidRPr="00465FBB" w:rsidRDefault="001F0555">
      <w:pPr>
        <w:pStyle w:val="Odstavekseznama"/>
        <w:numPr>
          <w:ilvl w:val="0"/>
          <w:numId w:val="14"/>
        </w:numPr>
        <w:jc w:val="both"/>
        <w:rPr>
          <w:rFonts w:asciiTheme="majorHAnsi" w:hAnsiTheme="majorHAnsi" w:cstheme="majorHAnsi"/>
          <w:sz w:val="22"/>
          <w:szCs w:val="22"/>
        </w:rPr>
      </w:pPr>
      <w:r w:rsidRPr="00465FBB">
        <w:rPr>
          <w:rFonts w:asciiTheme="majorHAnsi" w:hAnsiTheme="majorHAnsi" w:cstheme="majorHAnsi"/>
          <w:sz w:val="22"/>
          <w:szCs w:val="22"/>
        </w:rPr>
        <w:t>Prikaz ureditev potrebnih za varovanje okolja, naravnih virov in ohranjanje narave</w:t>
      </w:r>
      <w:r w:rsidR="00F6061D" w:rsidRPr="00465FBB">
        <w:rPr>
          <w:rFonts w:asciiTheme="majorHAnsi" w:hAnsiTheme="majorHAnsi" w:cstheme="majorHAnsi"/>
          <w:sz w:val="22"/>
          <w:szCs w:val="22"/>
        </w:rPr>
        <w:t>;</w:t>
      </w:r>
    </w:p>
    <w:p w14:paraId="54437787" w14:textId="00EBDED5" w:rsidR="001F0555" w:rsidRPr="00465FBB" w:rsidRDefault="001F0555">
      <w:pPr>
        <w:pStyle w:val="Odstavekseznama"/>
        <w:numPr>
          <w:ilvl w:val="0"/>
          <w:numId w:val="14"/>
        </w:numPr>
        <w:jc w:val="both"/>
        <w:rPr>
          <w:rFonts w:asciiTheme="majorHAnsi" w:hAnsiTheme="majorHAnsi" w:cstheme="majorHAnsi"/>
          <w:sz w:val="22"/>
          <w:szCs w:val="22"/>
        </w:rPr>
      </w:pPr>
      <w:r w:rsidRPr="00465FBB">
        <w:rPr>
          <w:rFonts w:asciiTheme="majorHAnsi" w:hAnsiTheme="majorHAnsi" w:cstheme="majorHAnsi"/>
          <w:sz w:val="22"/>
          <w:szCs w:val="22"/>
        </w:rPr>
        <w:t>Prikaz ureditev potrebnih za obrambo ter varstvo pred naravnimi in drugimi nesrečami, vključno z varstvom pred požarom</w:t>
      </w:r>
      <w:r w:rsidR="00D92804" w:rsidRPr="00465FBB">
        <w:rPr>
          <w:rFonts w:asciiTheme="majorHAnsi" w:hAnsiTheme="majorHAnsi" w:cstheme="majorHAnsi"/>
          <w:sz w:val="22"/>
          <w:szCs w:val="22"/>
        </w:rPr>
        <w:t>;</w:t>
      </w:r>
    </w:p>
    <w:p w14:paraId="19C2E227" w14:textId="3E0CDE27" w:rsidR="00D92804" w:rsidRPr="00465FBB" w:rsidRDefault="00D92804">
      <w:pPr>
        <w:pStyle w:val="Odstavekseznama"/>
        <w:numPr>
          <w:ilvl w:val="0"/>
          <w:numId w:val="14"/>
        </w:numPr>
        <w:jc w:val="both"/>
        <w:rPr>
          <w:rFonts w:asciiTheme="majorHAnsi" w:hAnsiTheme="majorHAnsi" w:cstheme="majorHAnsi"/>
          <w:sz w:val="22"/>
          <w:szCs w:val="22"/>
        </w:rPr>
      </w:pPr>
      <w:r w:rsidRPr="00465FBB">
        <w:rPr>
          <w:rFonts w:asciiTheme="majorHAnsi" w:hAnsiTheme="majorHAnsi" w:cstheme="majorHAnsi"/>
          <w:sz w:val="22"/>
          <w:szCs w:val="22"/>
        </w:rPr>
        <w:t>Predlog parcelacije.</w:t>
      </w:r>
    </w:p>
    <w:p w14:paraId="6C94C61F" w14:textId="7B62C02B" w:rsidR="001F0555" w:rsidRPr="00465FBB" w:rsidRDefault="001F0555" w:rsidP="00F129A2">
      <w:pPr>
        <w:pStyle w:val="Odstavekseznama"/>
        <w:numPr>
          <w:ilvl w:val="0"/>
          <w:numId w:val="6"/>
        </w:numPr>
        <w:overflowPunct/>
        <w:autoSpaceDE/>
        <w:autoSpaceDN/>
        <w:adjustRightInd/>
        <w:ind w:left="357" w:hanging="357"/>
        <w:contextualSpacing/>
        <w:jc w:val="both"/>
        <w:textAlignment w:val="auto"/>
        <w:rPr>
          <w:rFonts w:asciiTheme="majorHAnsi" w:hAnsiTheme="majorHAnsi" w:cstheme="majorHAnsi"/>
          <w:sz w:val="22"/>
          <w:szCs w:val="22"/>
        </w:rPr>
      </w:pPr>
      <w:r w:rsidRPr="00465FBB">
        <w:rPr>
          <w:rFonts w:asciiTheme="majorHAnsi" w:hAnsiTheme="majorHAnsi" w:cstheme="majorHAnsi"/>
          <w:sz w:val="22"/>
          <w:szCs w:val="22"/>
        </w:rPr>
        <w:t>Spremljajoče gradivo predstavljajo:</w:t>
      </w:r>
    </w:p>
    <w:p w14:paraId="228177E4" w14:textId="02A1B5AB" w:rsidR="001F0555" w:rsidRPr="00465FBB" w:rsidRDefault="001F0555">
      <w:pPr>
        <w:pStyle w:val="Odstavekseznama"/>
        <w:numPr>
          <w:ilvl w:val="1"/>
          <w:numId w:val="15"/>
        </w:numPr>
        <w:ind w:left="714" w:hanging="357"/>
        <w:jc w:val="both"/>
        <w:rPr>
          <w:rFonts w:asciiTheme="majorHAnsi" w:hAnsiTheme="majorHAnsi" w:cstheme="majorHAnsi"/>
          <w:sz w:val="22"/>
          <w:szCs w:val="22"/>
        </w:rPr>
      </w:pPr>
      <w:r w:rsidRPr="00465FBB">
        <w:rPr>
          <w:rFonts w:asciiTheme="majorHAnsi" w:hAnsiTheme="majorHAnsi" w:cstheme="majorHAnsi"/>
          <w:sz w:val="22"/>
          <w:szCs w:val="22"/>
        </w:rPr>
        <w:t>Izvleček iz hierarhično višjega prostorskega akta, ki se nanaša na obravnavano območje</w:t>
      </w:r>
      <w:r w:rsidR="00F6061D" w:rsidRPr="00465FBB">
        <w:rPr>
          <w:rFonts w:asciiTheme="majorHAnsi" w:hAnsiTheme="majorHAnsi" w:cstheme="majorHAnsi"/>
          <w:sz w:val="22"/>
          <w:szCs w:val="22"/>
        </w:rPr>
        <w:t>;</w:t>
      </w:r>
    </w:p>
    <w:p w14:paraId="5BE13D91" w14:textId="10C3077D" w:rsidR="001F0555" w:rsidRPr="00465FBB" w:rsidRDefault="001F0555">
      <w:pPr>
        <w:pStyle w:val="Odstavekseznama"/>
        <w:numPr>
          <w:ilvl w:val="1"/>
          <w:numId w:val="15"/>
        </w:numPr>
        <w:ind w:left="714" w:hanging="357"/>
        <w:jc w:val="both"/>
        <w:rPr>
          <w:rFonts w:asciiTheme="majorHAnsi" w:hAnsiTheme="majorHAnsi" w:cstheme="majorHAnsi"/>
          <w:sz w:val="22"/>
          <w:szCs w:val="22"/>
        </w:rPr>
      </w:pPr>
      <w:r w:rsidRPr="00465FBB">
        <w:rPr>
          <w:rFonts w:asciiTheme="majorHAnsi" w:hAnsiTheme="majorHAnsi" w:cstheme="majorHAnsi"/>
          <w:sz w:val="22"/>
          <w:szCs w:val="22"/>
        </w:rPr>
        <w:t>Izhodišča za pripravo OPPN</w:t>
      </w:r>
      <w:r w:rsidR="00F6061D" w:rsidRPr="00465FBB">
        <w:rPr>
          <w:rFonts w:asciiTheme="majorHAnsi" w:hAnsiTheme="majorHAnsi" w:cstheme="majorHAnsi"/>
          <w:sz w:val="22"/>
          <w:szCs w:val="22"/>
        </w:rPr>
        <w:t>;</w:t>
      </w:r>
    </w:p>
    <w:p w14:paraId="6B03D869" w14:textId="2502F9E4" w:rsidR="001F0555" w:rsidRPr="00465FBB" w:rsidRDefault="001F0555">
      <w:pPr>
        <w:pStyle w:val="Odstavekseznama"/>
        <w:numPr>
          <w:ilvl w:val="1"/>
          <w:numId w:val="15"/>
        </w:numPr>
        <w:ind w:left="714" w:hanging="357"/>
        <w:jc w:val="both"/>
        <w:rPr>
          <w:rFonts w:asciiTheme="majorHAnsi" w:hAnsiTheme="majorHAnsi" w:cstheme="majorHAnsi"/>
          <w:sz w:val="22"/>
          <w:szCs w:val="22"/>
        </w:rPr>
      </w:pPr>
      <w:r w:rsidRPr="00465FBB">
        <w:rPr>
          <w:rFonts w:asciiTheme="majorHAnsi" w:hAnsiTheme="majorHAnsi" w:cstheme="majorHAnsi"/>
          <w:sz w:val="22"/>
          <w:szCs w:val="22"/>
        </w:rPr>
        <w:t>Prikaz stanja prostora</w:t>
      </w:r>
      <w:r w:rsidR="00F6061D" w:rsidRPr="00465FBB">
        <w:rPr>
          <w:rFonts w:asciiTheme="majorHAnsi" w:hAnsiTheme="majorHAnsi" w:cstheme="majorHAnsi"/>
          <w:sz w:val="22"/>
          <w:szCs w:val="22"/>
        </w:rPr>
        <w:t>;</w:t>
      </w:r>
      <w:r w:rsidRPr="00465FBB">
        <w:rPr>
          <w:rFonts w:asciiTheme="majorHAnsi" w:hAnsiTheme="majorHAnsi" w:cstheme="majorHAnsi"/>
          <w:sz w:val="22"/>
          <w:szCs w:val="22"/>
        </w:rPr>
        <w:t xml:space="preserve"> </w:t>
      </w:r>
    </w:p>
    <w:p w14:paraId="0D923433" w14:textId="7E396223" w:rsidR="001F0555" w:rsidRPr="00465FBB" w:rsidRDefault="001F0555">
      <w:pPr>
        <w:pStyle w:val="Odstavekseznama"/>
        <w:numPr>
          <w:ilvl w:val="1"/>
          <w:numId w:val="15"/>
        </w:numPr>
        <w:ind w:left="714" w:hanging="357"/>
        <w:jc w:val="both"/>
        <w:rPr>
          <w:rFonts w:asciiTheme="majorHAnsi" w:hAnsiTheme="majorHAnsi" w:cstheme="majorHAnsi"/>
          <w:sz w:val="22"/>
          <w:szCs w:val="22"/>
        </w:rPr>
      </w:pPr>
      <w:r w:rsidRPr="00465FBB">
        <w:rPr>
          <w:rFonts w:asciiTheme="majorHAnsi" w:hAnsiTheme="majorHAnsi" w:cstheme="majorHAnsi"/>
          <w:sz w:val="22"/>
          <w:szCs w:val="22"/>
        </w:rPr>
        <w:t>Strokovne podlage, na katerih temeljijo rešitve prostorskega akta</w:t>
      </w:r>
      <w:r w:rsidR="00F6061D" w:rsidRPr="00465FBB">
        <w:rPr>
          <w:rFonts w:asciiTheme="majorHAnsi" w:hAnsiTheme="majorHAnsi" w:cstheme="majorHAnsi"/>
          <w:sz w:val="22"/>
          <w:szCs w:val="22"/>
        </w:rPr>
        <w:t>;</w:t>
      </w:r>
    </w:p>
    <w:p w14:paraId="3CE94C57" w14:textId="74B0D458" w:rsidR="001F0555" w:rsidRPr="00465FBB" w:rsidRDefault="001F0555">
      <w:pPr>
        <w:pStyle w:val="Odstavekseznama"/>
        <w:numPr>
          <w:ilvl w:val="1"/>
          <w:numId w:val="15"/>
        </w:numPr>
        <w:ind w:left="714" w:hanging="357"/>
        <w:jc w:val="both"/>
        <w:rPr>
          <w:rFonts w:asciiTheme="majorHAnsi" w:hAnsiTheme="majorHAnsi" w:cstheme="majorHAnsi"/>
          <w:sz w:val="22"/>
          <w:szCs w:val="22"/>
        </w:rPr>
      </w:pPr>
      <w:r w:rsidRPr="00465FBB">
        <w:rPr>
          <w:rFonts w:asciiTheme="majorHAnsi" w:hAnsiTheme="majorHAnsi" w:cstheme="majorHAnsi"/>
          <w:sz w:val="22"/>
          <w:szCs w:val="22"/>
        </w:rPr>
        <w:t>Smernice in mnenja nosilcev urejanja prostora</w:t>
      </w:r>
      <w:r w:rsidR="00F6061D" w:rsidRPr="00465FBB">
        <w:rPr>
          <w:rFonts w:asciiTheme="majorHAnsi" w:hAnsiTheme="majorHAnsi" w:cstheme="majorHAnsi"/>
          <w:sz w:val="22"/>
          <w:szCs w:val="22"/>
        </w:rPr>
        <w:t>;</w:t>
      </w:r>
    </w:p>
    <w:p w14:paraId="5D2267D7" w14:textId="3ECF264F" w:rsidR="001F0555" w:rsidRPr="00465FBB" w:rsidRDefault="001F0555">
      <w:pPr>
        <w:pStyle w:val="Odstavekseznama"/>
        <w:numPr>
          <w:ilvl w:val="1"/>
          <w:numId w:val="15"/>
        </w:numPr>
        <w:ind w:left="714" w:hanging="357"/>
        <w:jc w:val="both"/>
        <w:rPr>
          <w:rFonts w:asciiTheme="majorHAnsi" w:hAnsiTheme="majorHAnsi" w:cstheme="majorHAnsi"/>
          <w:sz w:val="22"/>
          <w:szCs w:val="22"/>
        </w:rPr>
      </w:pPr>
      <w:r w:rsidRPr="00465FBB">
        <w:rPr>
          <w:rFonts w:asciiTheme="majorHAnsi" w:hAnsiTheme="majorHAnsi" w:cstheme="majorHAnsi"/>
          <w:sz w:val="22"/>
          <w:szCs w:val="22"/>
        </w:rPr>
        <w:t>Obrazložitev in utemeljitev OPPN</w:t>
      </w:r>
      <w:r w:rsidR="00F6061D" w:rsidRPr="00465FBB">
        <w:rPr>
          <w:rFonts w:asciiTheme="majorHAnsi" w:hAnsiTheme="majorHAnsi" w:cstheme="majorHAnsi"/>
          <w:sz w:val="22"/>
          <w:szCs w:val="22"/>
        </w:rPr>
        <w:t>;</w:t>
      </w:r>
    </w:p>
    <w:p w14:paraId="0BF692D4" w14:textId="2BFD85BC" w:rsidR="001F0555" w:rsidRPr="00465FBB" w:rsidRDefault="001F0555">
      <w:pPr>
        <w:pStyle w:val="Odstavekseznama"/>
        <w:numPr>
          <w:ilvl w:val="1"/>
          <w:numId w:val="15"/>
        </w:numPr>
        <w:ind w:left="714" w:hanging="357"/>
        <w:jc w:val="both"/>
        <w:rPr>
          <w:rFonts w:asciiTheme="majorHAnsi" w:hAnsiTheme="majorHAnsi" w:cstheme="majorHAnsi"/>
          <w:sz w:val="22"/>
          <w:szCs w:val="22"/>
        </w:rPr>
      </w:pPr>
      <w:r w:rsidRPr="00465FBB">
        <w:rPr>
          <w:rFonts w:asciiTheme="majorHAnsi" w:hAnsiTheme="majorHAnsi" w:cstheme="majorHAnsi"/>
          <w:sz w:val="22"/>
          <w:szCs w:val="22"/>
        </w:rPr>
        <w:t>Elaborat ekonomike</w:t>
      </w:r>
      <w:r w:rsidR="00F6061D" w:rsidRPr="00465FBB">
        <w:rPr>
          <w:rFonts w:asciiTheme="majorHAnsi" w:hAnsiTheme="majorHAnsi" w:cstheme="majorHAnsi"/>
          <w:sz w:val="22"/>
          <w:szCs w:val="22"/>
        </w:rPr>
        <w:t>;</w:t>
      </w:r>
    </w:p>
    <w:p w14:paraId="289D6715" w14:textId="2CC9CC87" w:rsidR="005A2ABC" w:rsidRPr="00465FBB" w:rsidRDefault="001F0555">
      <w:pPr>
        <w:pStyle w:val="Odstavekseznama"/>
        <w:numPr>
          <w:ilvl w:val="1"/>
          <w:numId w:val="15"/>
        </w:numPr>
        <w:ind w:left="714" w:hanging="357"/>
        <w:jc w:val="both"/>
        <w:rPr>
          <w:rFonts w:asciiTheme="majorHAnsi" w:hAnsiTheme="majorHAnsi" w:cstheme="majorHAnsi"/>
          <w:sz w:val="22"/>
          <w:szCs w:val="22"/>
        </w:rPr>
      </w:pPr>
      <w:r w:rsidRPr="00465FBB">
        <w:rPr>
          <w:rFonts w:asciiTheme="majorHAnsi" w:hAnsiTheme="majorHAnsi" w:cstheme="majorHAnsi"/>
          <w:sz w:val="22"/>
          <w:szCs w:val="22"/>
        </w:rPr>
        <w:t>Povzetek za javnost.</w:t>
      </w:r>
    </w:p>
    <w:p w14:paraId="5E4ECB8C" w14:textId="77777777" w:rsidR="005F16BD" w:rsidRPr="00465FBB" w:rsidRDefault="005F16BD" w:rsidP="005F16BD">
      <w:pPr>
        <w:pStyle w:val="Odstavekseznama"/>
        <w:ind w:left="714"/>
        <w:jc w:val="both"/>
        <w:rPr>
          <w:rFonts w:asciiTheme="majorHAnsi" w:hAnsiTheme="majorHAnsi" w:cstheme="majorHAnsi"/>
          <w:sz w:val="22"/>
          <w:szCs w:val="22"/>
        </w:rPr>
      </w:pPr>
    </w:p>
    <w:p w14:paraId="1E246221" w14:textId="77777777" w:rsidR="005F16BD" w:rsidRPr="00465FBB" w:rsidRDefault="005F16BD" w:rsidP="005F16BD">
      <w:pPr>
        <w:pStyle w:val="Odstavekseznama"/>
        <w:numPr>
          <w:ilvl w:val="0"/>
          <w:numId w:val="8"/>
        </w:numPr>
        <w:jc w:val="center"/>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74D54C33" w14:textId="493743D8" w:rsidR="005F16BD" w:rsidRPr="00465FBB" w:rsidRDefault="005F16BD" w:rsidP="005F16BD">
      <w:pPr>
        <w:jc w:val="center"/>
        <w:rPr>
          <w:rFonts w:asciiTheme="majorHAnsi" w:hAnsiTheme="majorHAnsi" w:cstheme="majorHAnsi"/>
          <w:b/>
          <w:bCs/>
          <w:szCs w:val="22"/>
        </w:rPr>
      </w:pPr>
      <w:r w:rsidRPr="00465FBB">
        <w:rPr>
          <w:rFonts w:asciiTheme="majorHAnsi" w:hAnsiTheme="majorHAnsi" w:cstheme="majorHAnsi"/>
          <w:b/>
          <w:bCs/>
          <w:szCs w:val="22"/>
        </w:rPr>
        <w:t>(uporabljeni izrazi in pojmi)</w:t>
      </w:r>
    </w:p>
    <w:p w14:paraId="35D933EB" w14:textId="77777777" w:rsidR="005F16BD" w:rsidRPr="00465FBB" w:rsidRDefault="005F16BD" w:rsidP="005F16BD">
      <w:pPr>
        <w:jc w:val="both"/>
        <w:rPr>
          <w:rFonts w:asciiTheme="majorHAnsi" w:hAnsiTheme="majorHAnsi" w:cstheme="majorHAnsi"/>
          <w:szCs w:val="22"/>
        </w:rPr>
      </w:pPr>
    </w:p>
    <w:p w14:paraId="26E30F18" w14:textId="7723F34B" w:rsidR="0062362A" w:rsidRPr="00465FBB" w:rsidRDefault="0062362A" w:rsidP="0062362A">
      <w:pPr>
        <w:pStyle w:val="Odstavekseznama"/>
        <w:numPr>
          <w:ilvl w:val="0"/>
          <w:numId w:val="56"/>
        </w:numPr>
        <w:ind w:left="426" w:hanging="426"/>
        <w:jc w:val="both"/>
        <w:rPr>
          <w:rFonts w:asciiTheme="majorHAnsi" w:hAnsiTheme="majorHAnsi" w:cstheme="majorHAnsi"/>
          <w:sz w:val="22"/>
          <w:szCs w:val="22"/>
        </w:rPr>
      </w:pPr>
      <w:r w:rsidRPr="00465FBB">
        <w:rPr>
          <w:rFonts w:asciiTheme="majorHAnsi" w:hAnsiTheme="majorHAnsi" w:cstheme="majorHAnsi"/>
          <w:b/>
          <w:bCs/>
          <w:sz w:val="22"/>
          <w:szCs w:val="22"/>
        </w:rPr>
        <w:t>Gradbena meja</w:t>
      </w:r>
      <w:r w:rsidRPr="00465FBB">
        <w:rPr>
          <w:rFonts w:asciiTheme="majorHAnsi" w:hAnsiTheme="majorHAnsi" w:cstheme="majorHAnsi"/>
          <w:sz w:val="22"/>
          <w:szCs w:val="22"/>
        </w:rPr>
        <w:t xml:space="preserve"> je meja, ki je novograjeni objekti ne smejo presegati, lahko pa se je dotikajo, ali so odmaknjeni od nje v notranjost.</w:t>
      </w:r>
      <w:r w:rsidR="00FA5ACF">
        <w:rPr>
          <w:rFonts w:asciiTheme="majorHAnsi" w:hAnsiTheme="majorHAnsi" w:cstheme="majorHAnsi"/>
          <w:sz w:val="22"/>
          <w:szCs w:val="22"/>
        </w:rPr>
        <w:t xml:space="preserve"> Napušči poševnih streh lahko segajo čez gradbeno mejo. </w:t>
      </w:r>
    </w:p>
    <w:p w14:paraId="43501E8E" w14:textId="085FB5DB" w:rsidR="00657806" w:rsidRPr="00465FBB" w:rsidRDefault="00657806" w:rsidP="0062362A">
      <w:pPr>
        <w:pStyle w:val="Odstavekseznama"/>
        <w:numPr>
          <w:ilvl w:val="0"/>
          <w:numId w:val="56"/>
        </w:numPr>
        <w:ind w:left="426" w:hanging="426"/>
        <w:jc w:val="both"/>
        <w:rPr>
          <w:rFonts w:asciiTheme="majorHAnsi" w:hAnsiTheme="majorHAnsi" w:cstheme="majorHAnsi"/>
          <w:sz w:val="22"/>
          <w:szCs w:val="22"/>
        </w:rPr>
      </w:pPr>
      <w:r w:rsidRPr="00465FBB">
        <w:rPr>
          <w:rFonts w:asciiTheme="majorHAnsi" w:hAnsiTheme="majorHAnsi" w:cstheme="majorHAnsi"/>
          <w:b/>
          <w:bCs/>
          <w:sz w:val="22"/>
          <w:szCs w:val="22"/>
        </w:rPr>
        <w:lastRenderedPageBreak/>
        <w:t>Gradbena parcela</w:t>
      </w:r>
      <w:r w:rsidRPr="00465FBB">
        <w:rPr>
          <w:rFonts w:asciiTheme="majorHAnsi" w:hAnsiTheme="majorHAnsi" w:cstheme="majorHAnsi"/>
          <w:sz w:val="22"/>
          <w:szCs w:val="22"/>
        </w:rPr>
        <w:t xml:space="preserve"> je zemljišče, sestavljeno iz ene ali več zemljiških parcel ali njihovih delov, na katerem stoji oziroma na katerem je predviden objekt in na katerem so urejene oziroma je predvidena ureditev površin, ki bodo služile takšnemu objektu.</w:t>
      </w:r>
    </w:p>
    <w:p w14:paraId="663ADEF0" w14:textId="1EE6F0BC" w:rsidR="0062362A" w:rsidRPr="00465FBB" w:rsidRDefault="0062362A" w:rsidP="0062362A">
      <w:pPr>
        <w:pStyle w:val="Odstavekseznama"/>
        <w:numPr>
          <w:ilvl w:val="0"/>
          <w:numId w:val="56"/>
        </w:numPr>
        <w:ind w:left="426" w:hanging="426"/>
        <w:jc w:val="both"/>
        <w:rPr>
          <w:rFonts w:asciiTheme="majorHAnsi" w:hAnsiTheme="majorHAnsi" w:cstheme="majorHAnsi"/>
          <w:sz w:val="22"/>
          <w:szCs w:val="22"/>
        </w:rPr>
      </w:pPr>
      <w:r w:rsidRPr="00465FBB">
        <w:rPr>
          <w:rFonts w:asciiTheme="majorHAnsi" w:hAnsiTheme="majorHAnsi" w:cstheme="majorHAnsi"/>
          <w:b/>
          <w:bCs/>
          <w:sz w:val="22"/>
          <w:szCs w:val="22"/>
        </w:rPr>
        <w:t>Faktor zazidanosti</w:t>
      </w:r>
      <w:r w:rsidRPr="00465FBB">
        <w:rPr>
          <w:rFonts w:asciiTheme="majorHAnsi" w:hAnsiTheme="majorHAnsi" w:cstheme="majorHAnsi"/>
          <w:sz w:val="22"/>
          <w:szCs w:val="22"/>
        </w:rPr>
        <w:t xml:space="preserve"> </w:t>
      </w:r>
      <w:r w:rsidRPr="00465FBB">
        <w:rPr>
          <w:rFonts w:asciiTheme="majorHAnsi" w:hAnsiTheme="majorHAnsi" w:cstheme="majorHAnsi"/>
          <w:b/>
          <w:bCs/>
          <w:sz w:val="22"/>
          <w:szCs w:val="22"/>
        </w:rPr>
        <w:t xml:space="preserve">(FZ) </w:t>
      </w:r>
      <w:r w:rsidRPr="00465FBB">
        <w:rPr>
          <w:rFonts w:asciiTheme="majorHAnsi" w:hAnsiTheme="majorHAnsi" w:cstheme="majorHAnsi"/>
          <w:sz w:val="22"/>
          <w:szCs w:val="22"/>
        </w:rPr>
        <w:t xml:space="preserve">je razmerje med zazidano površino in površino celotne parcele ali več parcel, ki pripadajo objektu. </w:t>
      </w:r>
      <w:r w:rsidR="00495BB1" w:rsidRPr="00465FBB">
        <w:rPr>
          <w:rFonts w:asciiTheme="majorHAnsi" w:hAnsiTheme="majorHAnsi" w:cstheme="majorHAnsi"/>
          <w:color w:val="000000"/>
          <w:sz w:val="22"/>
          <w:szCs w:val="22"/>
          <w:shd w:val="clear" w:color="auto" w:fill="FFFFFF"/>
        </w:rPr>
        <w:t>V zazidano površino objekta so vključeni vsi izpostavljeni deli objekta nad terenom, izpuščeni so balkoni, nadstreški in napušči, zajeta pa je površina vseh enostavnih in nezahtevnih objektov.</w:t>
      </w:r>
    </w:p>
    <w:p w14:paraId="6DD3B523" w14:textId="5E7BA77E" w:rsidR="0062362A" w:rsidRPr="00465FBB" w:rsidRDefault="0062362A" w:rsidP="0062362A">
      <w:pPr>
        <w:pStyle w:val="Odstavekseznama"/>
        <w:numPr>
          <w:ilvl w:val="0"/>
          <w:numId w:val="56"/>
        </w:numPr>
        <w:ind w:left="426" w:hanging="426"/>
        <w:jc w:val="both"/>
        <w:rPr>
          <w:rFonts w:asciiTheme="majorHAnsi" w:hAnsiTheme="majorHAnsi" w:cstheme="majorHAnsi"/>
          <w:sz w:val="22"/>
          <w:szCs w:val="22"/>
        </w:rPr>
      </w:pPr>
      <w:r w:rsidRPr="00465FBB">
        <w:rPr>
          <w:rFonts w:asciiTheme="majorHAnsi" w:hAnsiTheme="majorHAnsi" w:cstheme="majorHAnsi"/>
          <w:b/>
          <w:bCs/>
          <w:sz w:val="22"/>
          <w:szCs w:val="22"/>
        </w:rPr>
        <w:t>Faktor zelenih površin</w:t>
      </w:r>
      <w:r w:rsidRPr="00465FBB">
        <w:rPr>
          <w:rFonts w:asciiTheme="majorHAnsi" w:hAnsiTheme="majorHAnsi" w:cstheme="majorHAnsi"/>
          <w:sz w:val="22"/>
          <w:szCs w:val="22"/>
        </w:rPr>
        <w:t xml:space="preserve"> </w:t>
      </w:r>
      <w:r w:rsidRPr="00465FBB">
        <w:rPr>
          <w:rFonts w:asciiTheme="majorHAnsi" w:hAnsiTheme="majorHAnsi" w:cstheme="majorHAnsi"/>
          <w:b/>
          <w:bCs/>
          <w:sz w:val="22"/>
          <w:szCs w:val="22"/>
        </w:rPr>
        <w:t xml:space="preserve">(Z) </w:t>
      </w:r>
      <w:r w:rsidRPr="00465FBB">
        <w:rPr>
          <w:rFonts w:asciiTheme="majorHAnsi" w:hAnsiTheme="majorHAnsi" w:cstheme="majorHAnsi"/>
          <w:sz w:val="22"/>
          <w:szCs w:val="22"/>
        </w:rPr>
        <w:t>je</w:t>
      </w:r>
      <w:r w:rsidR="00396079" w:rsidRPr="00465FBB">
        <w:rPr>
          <w:rFonts w:asciiTheme="majorHAnsi" w:hAnsiTheme="majorHAnsi" w:cstheme="majorHAnsi"/>
          <w:sz w:val="22"/>
          <w:szCs w:val="22"/>
        </w:rPr>
        <w:t xml:space="preserve"> razmerje med površino parcele, ki mora ostati zelena in celotno površino gradbene parcele.</w:t>
      </w:r>
    </w:p>
    <w:p w14:paraId="0634B6CD" w14:textId="237934E0" w:rsidR="008B309E" w:rsidRPr="00465FBB" w:rsidRDefault="008B309E" w:rsidP="0062362A">
      <w:pPr>
        <w:pStyle w:val="Odstavekseznama"/>
        <w:numPr>
          <w:ilvl w:val="0"/>
          <w:numId w:val="56"/>
        </w:numPr>
        <w:ind w:left="426" w:hanging="426"/>
        <w:jc w:val="both"/>
        <w:rPr>
          <w:rFonts w:asciiTheme="majorHAnsi" w:hAnsiTheme="majorHAnsi" w:cstheme="majorHAnsi"/>
          <w:sz w:val="22"/>
          <w:szCs w:val="22"/>
        </w:rPr>
      </w:pPr>
      <w:r w:rsidRPr="00465FBB">
        <w:rPr>
          <w:rFonts w:asciiTheme="majorHAnsi" w:hAnsiTheme="majorHAnsi" w:cstheme="majorHAnsi"/>
          <w:b/>
          <w:bCs/>
          <w:sz w:val="22"/>
          <w:szCs w:val="22"/>
        </w:rPr>
        <w:t xml:space="preserve">Podstrešje </w:t>
      </w:r>
      <w:r w:rsidRPr="00465FBB">
        <w:rPr>
          <w:rFonts w:asciiTheme="majorHAnsi" w:hAnsiTheme="majorHAnsi" w:cstheme="majorHAnsi"/>
          <w:sz w:val="22"/>
          <w:szCs w:val="22"/>
        </w:rPr>
        <w:t xml:space="preserve">je prostor pod poševno streho, lahko tudi bivalni, z višino kapnega zidu največ 1,20 m. </w:t>
      </w:r>
    </w:p>
    <w:p w14:paraId="42A7B721" w14:textId="4BC8B9B9" w:rsidR="00657806" w:rsidRPr="00465FBB" w:rsidRDefault="00657806" w:rsidP="00657806">
      <w:pPr>
        <w:pStyle w:val="Odstavekseznama"/>
        <w:numPr>
          <w:ilvl w:val="0"/>
          <w:numId w:val="56"/>
        </w:numPr>
        <w:ind w:left="426" w:hanging="426"/>
        <w:jc w:val="both"/>
        <w:rPr>
          <w:rFonts w:asciiTheme="majorHAnsi" w:hAnsiTheme="majorHAnsi" w:cstheme="majorHAnsi"/>
          <w:sz w:val="22"/>
          <w:szCs w:val="22"/>
        </w:rPr>
      </w:pPr>
      <w:r w:rsidRPr="00465FBB">
        <w:rPr>
          <w:rFonts w:asciiTheme="majorHAnsi" w:hAnsiTheme="majorHAnsi" w:cstheme="majorHAnsi"/>
          <w:b/>
          <w:bCs/>
          <w:sz w:val="22"/>
          <w:szCs w:val="22"/>
        </w:rPr>
        <w:t xml:space="preserve">Zazidljiva površina </w:t>
      </w:r>
      <w:r w:rsidRPr="00465FBB">
        <w:rPr>
          <w:rFonts w:asciiTheme="majorHAnsi" w:hAnsiTheme="majorHAnsi" w:cstheme="majorHAnsi"/>
          <w:sz w:val="22"/>
          <w:szCs w:val="22"/>
        </w:rPr>
        <w:t>je območje znotraj gradbene meje in se deli na območje z</w:t>
      </w:r>
      <w:r w:rsidR="003942B2" w:rsidRPr="00465FBB">
        <w:rPr>
          <w:rFonts w:asciiTheme="majorHAnsi" w:hAnsiTheme="majorHAnsi" w:cstheme="majorHAnsi"/>
          <w:sz w:val="22"/>
          <w:szCs w:val="22"/>
        </w:rPr>
        <w:t>a umestitev</w:t>
      </w:r>
      <w:r w:rsidR="00D5523B" w:rsidRPr="00465FBB">
        <w:rPr>
          <w:rFonts w:asciiTheme="majorHAnsi" w:hAnsiTheme="majorHAnsi" w:cstheme="majorHAnsi"/>
          <w:sz w:val="22"/>
          <w:szCs w:val="22"/>
        </w:rPr>
        <w:t xml:space="preserve"> </w:t>
      </w:r>
      <w:r w:rsidRPr="00465FBB">
        <w:rPr>
          <w:rFonts w:asciiTheme="majorHAnsi" w:hAnsiTheme="majorHAnsi" w:cstheme="majorHAnsi"/>
          <w:sz w:val="22"/>
          <w:szCs w:val="22"/>
        </w:rPr>
        <w:t xml:space="preserve">osnovnega dvoetažnega volumna ter območje </w:t>
      </w:r>
      <w:r w:rsidR="00D5523B" w:rsidRPr="00465FBB">
        <w:rPr>
          <w:rFonts w:asciiTheme="majorHAnsi" w:hAnsiTheme="majorHAnsi" w:cstheme="majorHAnsi"/>
          <w:sz w:val="22"/>
          <w:szCs w:val="22"/>
        </w:rPr>
        <w:t xml:space="preserve">umestitev </w:t>
      </w:r>
      <w:r w:rsidRPr="00465FBB">
        <w:rPr>
          <w:rFonts w:asciiTheme="majorHAnsi" w:hAnsiTheme="majorHAnsi" w:cstheme="majorHAnsi"/>
          <w:sz w:val="22"/>
          <w:szCs w:val="22"/>
        </w:rPr>
        <w:t>sekundarnega pritličnega volumna.</w:t>
      </w:r>
    </w:p>
    <w:p w14:paraId="7B423A97" w14:textId="77777777" w:rsidR="00544F08" w:rsidRPr="00465FBB" w:rsidRDefault="00544F08" w:rsidP="00544F08">
      <w:pPr>
        <w:jc w:val="both"/>
        <w:rPr>
          <w:rFonts w:asciiTheme="majorHAnsi" w:hAnsiTheme="majorHAnsi" w:cstheme="majorHAnsi"/>
          <w:szCs w:val="22"/>
        </w:rPr>
      </w:pPr>
    </w:p>
    <w:p w14:paraId="27855DF1" w14:textId="3BAA2C9F" w:rsidR="005A2ABC" w:rsidRPr="00465FBB" w:rsidRDefault="005A2ABC" w:rsidP="00F129A2">
      <w:pPr>
        <w:jc w:val="both"/>
        <w:rPr>
          <w:rFonts w:asciiTheme="majorHAnsi" w:hAnsiTheme="majorHAnsi" w:cstheme="majorHAnsi"/>
          <w:b/>
          <w:bCs/>
          <w:szCs w:val="22"/>
        </w:rPr>
      </w:pPr>
      <w:r w:rsidRPr="00465FBB">
        <w:rPr>
          <w:rFonts w:asciiTheme="majorHAnsi" w:hAnsiTheme="majorHAnsi" w:cstheme="majorHAnsi"/>
          <w:b/>
          <w:bCs/>
          <w:szCs w:val="22"/>
        </w:rPr>
        <w:t>II.</w:t>
      </w:r>
      <w:r w:rsidRPr="00465FBB">
        <w:rPr>
          <w:rFonts w:asciiTheme="majorHAnsi" w:hAnsiTheme="majorHAnsi" w:cstheme="majorHAnsi"/>
          <w:b/>
          <w:bCs/>
          <w:szCs w:val="22"/>
        </w:rPr>
        <w:tab/>
      </w:r>
      <w:r w:rsidR="00DB4AEB" w:rsidRPr="00465FBB">
        <w:rPr>
          <w:rFonts w:asciiTheme="majorHAnsi" w:hAnsiTheme="majorHAnsi" w:cstheme="majorHAnsi"/>
          <w:b/>
          <w:bCs/>
          <w:szCs w:val="22"/>
        </w:rPr>
        <w:t>PROSTORSKE UREDITVE, KI SE NAČRTUJEJO Z OPPN</w:t>
      </w:r>
    </w:p>
    <w:p w14:paraId="42719E86" w14:textId="77777777" w:rsidR="005A2ABC" w:rsidRPr="00465FBB" w:rsidRDefault="005A2ABC" w:rsidP="00F129A2">
      <w:pPr>
        <w:jc w:val="both"/>
        <w:rPr>
          <w:rFonts w:asciiTheme="majorHAnsi" w:hAnsiTheme="majorHAnsi" w:cstheme="majorHAnsi"/>
          <w:szCs w:val="22"/>
        </w:rPr>
      </w:pPr>
    </w:p>
    <w:p w14:paraId="467778CF" w14:textId="355445D4" w:rsidR="005A2ABC" w:rsidRPr="00465FBB" w:rsidRDefault="005A2ABC" w:rsidP="00F212D8">
      <w:pPr>
        <w:pStyle w:val="Odstavekseznama"/>
        <w:numPr>
          <w:ilvl w:val="0"/>
          <w:numId w:val="8"/>
        </w:numPr>
        <w:jc w:val="center"/>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706281E6" w14:textId="62A86862" w:rsidR="005A2ABC" w:rsidRPr="00465FBB" w:rsidRDefault="005A2ABC" w:rsidP="00F129A2">
      <w:pPr>
        <w:jc w:val="center"/>
        <w:rPr>
          <w:rFonts w:asciiTheme="majorHAnsi" w:hAnsiTheme="majorHAnsi" w:cstheme="majorHAnsi"/>
          <w:b/>
          <w:bCs/>
          <w:szCs w:val="22"/>
        </w:rPr>
      </w:pPr>
      <w:r w:rsidRPr="00465FBB">
        <w:rPr>
          <w:rFonts w:asciiTheme="majorHAnsi" w:hAnsiTheme="majorHAnsi" w:cstheme="majorHAnsi"/>
          <w:b/>
          <w:bCs/>
          <w:szCs w:val="22"/>
        </w:rPr>
        <w:t>(</w:t>
      </w:r>
      <w:r w:rsidR="00FC0DBF" w:rsidRPr="00465FBB">
        <w:rPr>
          <w:rFonts w:asciiTheme="majorHAnsi" w:hAnsiTheme="majorHAnsi" w:cstheme="majorHAnsi"/>
          <w:b/>
          <w:bCs/>
          <w:szCs w:val="22"/>
        </w:rPr>
        <w:t>namen OPPN</w:t>
      </w:r>
      <w:r w:rsidR="00DB4AEB" w:rsidRPr="00465FBB">
        <w:rPr>
          <w:rFonts w:asciiTheme="majorHAnsi" w:hAnsiTheme="majorHAnsi" w:cstheme="majorHAnsi"/>
          <w:b/>
          <w:bCs/>
          <w:szCs w:val="22"/>
        </w:rPr>
        <w:t>)</w:t>
      </w:r>
    </w:p>
    <w:p w14:paraId="0E1E598E" w14:textId="77777777" w:rsidR="005A2ABC" w:rsidRPr="00465FBB" w:rsidRDefault="005A2ABC" w:rsidP="00F129A2">
      <w:pPr>
        <w:jc w:val="both"/>
        <w:rPr>
          <w:rFonts w:asciiTheme="majorHAnsi" w:hAnsiTheme="majorHAnsi" w:cstheme="majorHAnsi"/>
          <w:szCs w:val="22"/>
        </w:rPr>
      </w:pPr>
    </w:p>
    <w:p w14:paraId="3215B3D2" w14:textId="2693C5DD" w:rsidR="00FC0DBF" w:rsidRPr="00465FBB" w:rsidRDefault="00FC0DBF">
      <w:pPr>
        <w:pStyle w:val="Odstavekseznama"/>
        <w:numPr>
          <w:ilvl w:val="0"/>
          <w:numId w:val="18"/>
        </w:numPr>
        <w:ind w:left="426" w:hanging="426"/>
        <w:jc w:val="both"/>
        <w:rPr>
          <w:rFonts w:asciiTheme="majorHAnsi" w:hAnsiTheme="majorHAnsi" w:cstheme="majorHAnsi"/>
          <w:sz w:val="22"/>
          <w:szCs w:val="22"/>
        </w:rPr>
      </w:pPr>
      <w:r w:rsidRPr="00465FBB">
        <w:rPr>
          <w:rFonts w:ascii="Calibri Light" w:hAnsi="Calibri Light" w:cs="Calibri Light"/>
          <w:sz w:val="22"/>
          <w:szCs w:val="22"/>
        </w:rPr>
        <w:t xml:space="preserve">S tem občinskim podrobnim prostorskim načrtom (v nadaljevanju OPPN) se podrobneje načrtuje prostorska ureditev za novo stanovanjsko zazidavo v naselju </w:t>
      </w:r>
      <w:r w:rsidR="00545200" w:rsidRPr="00465FBB">
        <w:rPr>
          <w:rFonts w:ascii="Calibri Light" w:hAnsi="Calibri Light" w:cs="Calibri Light"/>
          <w:sz w:val="22"/>
          <w:szCs w:val="22"/>
        </w:rPr>
        <w:t>Loke</w:t>
      </w:r>
      <w:r w:rsidRPr="00465FBB">
        <w:rPr>
          <w:rFonts w:ascii="Calibri Light" w:hAnsi="Calibri Light" w:cs="Calibri Light"/>
          <w:sz w:val="22"/>
          <w:szCs w:val="22"/>
        </w:rPr>
        <w:t xml:space="preserve">. Določijo se prostorsko izvedbeni pogoji glede namembnosti in vrste posegov v prostor, pogoji glede lege, velikosti in oblikovanja objektov, pogoji in merila za parcelacijo, pogoji glede priključevanja objektov na gospodarsko javno infrastrukturo (v nadaljevanju GJI) in grajeno javno dobro, pogoji glede celostnega ohranjanja kulturne dediščine, ohranjanja narave, varstva okolja in naravnih dobrin ter varstva pred </w:t>
      </w:r>
      <w:r w:rsidRPr="00465FBB">
        <w:rPr>
          <w:rFonts w:asciiTheme="majorHAnsi" w:hAnsiTheme="majorHAnsi" w:cstheme="majorHAnsi"/>
          <w:sz w:val="22"/>
          <w:szCs w:val="22"/>
        </w:rPr>
        <w:t>naravnimi in drugimi nesrečami, obrambnih potreb in pogojev glede varovanja zdravja.</w:t>
      </w:r>
    </w:p>
    <w:p w14:paraId="6F5ADA2D" w14:textId="0231D751" w:rsidR="00001476" w:rsidRPr="00465FBB" w:rsidRDefault="00001476">
      <w:pPr>
        <w:pStyle w:val="Telobesedila3"/>
        <w:numPr>
          <w:ilvl w:val="0"/>
          <w:numId w:val="18"/>
        </w:numPr>
        <w:spacing w:after="0"/>
        <w:ind w:left="426" w:hanging="426"/>
        <w:jc w:val="both"/>
        <w:rPr>
          <w:rFonts w:ascii="Calibri Light" w:hAnsi="Calibri Light" w:cs="Calibri Light"/>
          <w:sz w:val="22"/>
          <w:szCs w:val="22"/>
        </w:rPr>
      </w:pPr>
      <w:r w:rsidRPr="00465FBB">
        <w:rPr>
          <w:rFonts w:ascii="Calibri Light" w:hAnsi="Calibri Light" w:cs="Calibri Light"/>
          <w:sz w:val="22"/>
          <w:szCs w:val="22"/>
        </w:rPr>
        <w:t xml:space="preserve">OPPN bo pravna podlaga za pridobitev gradbenih dovoljenj za gradnjo novih objektov, ureditev pripadajočih prometnih in drugih funkcionalnih površin ter komunalno, energetsko in elektronsko komunikacijsko infrastrukturo.  </w:t>
      </w:r>
    </w:p>
    <w:p w14:paraId="46D8B6DA" w14:textId="77777777" w:rsidR="00EC1E58" w:rsidRPr="00465FBB" w:rsidRDefault="00EC1E58" w:rsidP="00F129A2">
      <w:pPr>
        <w:jc w:val="both"/>
        <w:rPr>
          <w:rFonts w:asciiTheme="majorHAnsi" w:hAnsiTheme="majorHAnsi" w:cstheme="majorHAnsi"/>
          <w:szCs w:val="22"/>
        </w:rPr>
      </w:pPr>
    </w:p>
    <w:p w14:paraId="2FF3B6E7" w14:textId="285E6D41" w:rsidR="005A2ABC" w:rsidRPr="00465FBB" w:rsidRDefault="005A2ABC" w:rsidP="00F129A2">
      <w:pPr>
        <w:jc w:val="both"/>
        <w:rPr>
          <w:rFonts w:asciiTheme="majorHAnsi" w:hAnsiTheme="majorHAnsi" w:cstheme="majorHAnsi"/>
          <w:b/>
          <w:bCs/>
          <w:szCs w:val="22"/>
        </w:rPr>
      </w:pPr>
      <w:r w:rsidRPr="00465FBB">
        <w:rPr>
          <w:rFonts w:asciiTheme="majorHAnsi" w:hAnsiTheme="majorHAnsi" w:cstheme="majorHAnsi"/>
          <w:b/>
          <w:bCs/>
          <w:szCs w:val="22"/>
        </w:rPr>
        <w:t>III.</w:t>
      </w:r>
      <w:r w:rsidRPr="00465FBB">
        <w:rPr>
          <w:rFonts w:asciiTheme="majorHAnsi" w:hAnsiTheme="majorHAnsi" w:cstheme="majorHAnsi"/>
          <w:b/>
          <w:bCs/>
          <w:szCs w:val="22"/>
        </w:rPr>
        <w:tab/>
      </w:r>
      <w:r w:rsidR="00EC1E58" w:rsidRPr="00465FBB">
        <w:rPr>
          <w:rFonts w:asciiTheme="majorHAnsi" w:hAnsiTheme="majorHAnsi" w:cstheme="majorHAnsi"/>
          <w:b/>
          <w:bCs/>
          <w:szCs w:val="22"/>
        </w:rPr>
        <w:t>UMESTITEV NAČTOVANE UREDITVE V PROSTOR</w:t>
      </w:r>
    </w:p>
    <w:p w14:paraId="33BC75FD" w14:textId="77777777" w:rsidR="005A2ABC" w:rsidRPr="00465FBB" w:rsidRDefault="005A2ABC" w:rsidP="00F129A2">
      <w:pPr>
        <w:jc w:val="both"/>
        <w:rPr>
          <w:rFonts w:asciiTheme="majorHAnsi" w:hAnsiTheme="majorHAnsi" w:cstheme="majorHAnsi"/>
          <w:szCs w:val="22"/>
        </w:rPr>
      </w:pPr>
    </w:p>
    <w:p w14:paraId="60073BFB" w14:textId="080A7D35" w:rsidR="005A2ABC" w:rsidRPr="00465FBB" w:rsidRDefault="005A2ABC" w:rsidP="00923AA4">
      <w:pPr>
        <w:pStyle w:val="Odstavekseznama"/>
        <w:numPr>
          <w:ilvl w:val="0"/>
          <w:numId w:val="57"/>
        </w:numPr>
        <w:jc w:val="center"/>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1094FA8E" w14:textId="44EB4C84" w:rsidR="005A2ABC" w:rsidRPr="00465FBB" w:rsidRDefault="005A2ABC" w:rsidP="00F129A2">
      <w:pPr>
        <w:jc w:val="center"/>
        <w:rPr>
          <w:rFonts w:asciiTheme="majorHAnsi" w:hAnsiTheme="majorHAnsi" w:cstheme="majorHAnsi"/>
          <w:b/>
          <w:bCs/>
          <w:szCs w:val="22"/>
        </w:rPr>
      </w:pPr>
      <w:r w:rsidRPr="00465FBB">
        <w:rPr>
          <w:rFonts w:asciiTheme="majorHAnsi" w:hAnsiTheme="majorHAnsi" w:cstheme="majorHAnsi"/>
          <w:b/>
          <w:bCs/>
          <w:szCs w:val="22"/>
        </w:rPr>
        <w:t>(</w:t>
      </w:r>
      <w:r w:rsidR="0017044C" w:rsidRPr="00465FBB">
        <w:rPr>
          <w:rFonts w:asciiTheme="majorHAnsi" w:hAnsiTheme="majorHAnsi" w:cstheme="majorHAnsi"/>
          <w:b/>
          <w:bCs/>
          <w:szCs w:val="22"/>
        </w:rPr>
        <w:t>območje OPPN</w:t>
      </w:r>
      <w:r w:rsidRPr="00465FBB">
        <w:rPr>
          <w:rFonts w:asciiTheme="majorHAnsi" w:hAnsiTheme="majorHAnsi" w:cstheme="majorHAnsi"/>
          <w:b/>
          <w:bCs/>
          <w:szCs w:val="22"/>
        </w:rPr>
        <w:t>)</w:t>
      </w:r>
    </w:p>
    <w:p w14:paraId="3E5CE26B" w14:textId="77777777" w:rsidR="005A2ABC" w:rsidRPr="00465FBB" w:rsidRDefault="005A2ABC" w:rsidP="00F129A2">
      <w:pPr>
        <w:jc w:val="both"/>
        <w:rPr>
          <w:rFonts w:asciiTheme="majorHAnsi" w:hAnsiTheme="majorHAnsi" w:cstheme="majorHAnsi"/>
          <w:szCs w:val="22"/>
        </w:rPr>
      </w:pPr>
    </w:p>
    <w:p w14:paraId="0C66EBA1" w14:textId="303AC581" w:rsidR="005A2ABC" w:rsidRPr="00465FBB" w:rsidRDefault="0017044C">
      <w:pPr>
        <w:pStyle w:val="Odstavekseznama"/>
        <w:numPr>
          <w:ilvl w:val="0"/>
          <w:numId w:val="17"/>
        </w:numPr>
        <w:ind w:left="426" w:hanging="426"/>
        <w:jc w:val="both"/>
        <w:rPr>
          <w:rFonts w:asciiTheme="majorHAnsi" w:hAnsiTheme="majorHAnsi" w:cstheme="majorHAnsi"/>
          <w:sz w:val="22"/>
          <w:szCs w:val="22"/>
        </w:rPr>
      </w:pPr>
      <w:r w:rsidRPr="00465FBB">
        <w:rPr>
          <w:rFonts w:asciiTheme="majorHAnsi" w:hAnsiTheme="majorHAnsi" w:cstheme="majorHAnsi"/>
          <w:sz w:val="22"/>
          <w:szCs w:val="22"/>
        </w:rPr>
        <w:t xml:space="preserve">OPPN se izdeluje za </w:t>
      </w:r>
      <w:r w:rsidR="00545200" w:rsidRPr="00465FBB">
        <w:rPr>
          <w:rFonts w:asciiTheme="majorHAnsi" w:hAnsiTheme="majorHAnsi" w:cstheme="majorHAnsi"/>
          <w:sz w:val="22"/>
          <w:szCs w:val="22"/>
        </w:rPr>
        <w:t xml:space="preserve">del </w:t>
      </w:r>
      <w:r w:rsidR="006460F5" w:rsidRPr="00465FBB">
        <w:rPr>
          <w:rFonts w:asciiTheme="majorHAnsi" w:hAnsiTheme="majorHAnsi" w:cstheme="majorHAnsi"/>
          <w:sz w:val="22"/>
          <w:szCs w:val="22"/>
        </w:rPr>
        <w:t>enot</w:t>
      </w:r>
      <w:r w:rsidR="00545200" w:rsidRPr="00465FBB">
        <w:rPr>
          <w:rFonts w:asciiTheme="majorHAnsi" w:hAnsiTheme="majorHAnsi" w:cstheme="majorHAnsi"/>
          <w:sz w:val="22"/>
          <w:szCs w:val="22"/>
        </w:rPr>
        <w:t>e</w:t>
      </w:r>
      <w:r w:rsidR="006460F5" w:rsidRPr="00465FBB">
        <w:rPr>
          <w:rFonts w:asciiTheme="majorHAnsi" w:hAnsiTheme="majorHAnsi" w:cstheme="majorHAnsi"/>
          <w:sz w:val="22"/>
          <w:szCs w:val="22"/>
        </w:rPr>
        <w:t xml:space="preserve"> urejanja prostora (</w:t>
      </w:r>
      <w:r w:rsidR="007F3DE1" w:rsidRPr="00465FBB">
        <w:rPr>
          <w:rFonts w:asciiTheme="majorHAnsi" w:hAnsiTheme="majorHAnsi" w:cstheme="majorHAnsi"/>
          <w:sz w:val="22"/>
          <w:szCs w:val="22"/>
        </w:rPr>
        <w:t xml:space="preserve">v nadaljevanju </w:t>
      </w:r>
      <w:r w:rsidR="006460F5" w:rsidRPr="00465FBB">
        <w:rPr>
          <w:rFonts w:asciiTheme="majorHAnsi" w:hAnsiTheme="majorHAnsi" w:cstheme="majorHAnsi"/>
          <w:sz w:val="22"/>
          <w:szCs w:val="22"/>
        </w:rPr>
        <w:t xml:space="preserve">EUP) </w:t>
      </w:r>
      <w:r w:rsidR="00545200" w:rsidRPr="00465FBB">
        <w:rPr>
          <w:rFonts w:ascii="Calibri Light" w:hAnsi="Calibri Light" w:cs="Calibri Light"/>
          <w:sz w:val="22"/>
          <w:szCs w:val="22"/>
        </w:rPr>
        <w:t>KR-25/04</w:t>
      </w:r>
      <w:r w:rsidRPr="00465FBB">
        <w:rPr>
          <w:rFonts w:asciiTheme="majorHAnsi" w:hAnsiTheme="majorHAnsi" w:cstheme="majorHAnsi"/>
          <w:sz w:val="22"/>
          <w:szCs w:val="22"/>
        </w:rPr>
        <w:t>, ki</w:t>
      </w:r>
      <w:r w:rsidR="006460F5" w:rsidRPr="00465FBB">
        <w:rPr>
          <w:rFonts w:asciiTheme="majorHAnsi" w:hAnsiTheme="majorHAnsi" w:cstheme="majorHAnsi"/>
          <w:sz w:val="22"/>
          <w:szCs w:val="22"/>
        </w:rPr>
        <w:t xml:space="preserve"> ima v veljavnem </w:t>
      </w:r>
      <w:r w:rsidR="0053568C" w:rsidRPr="00465FBB">
        <w:rPr>
          <w:rFonts w:ascii="Calibri Light" w:hAnsi="Calibri Light" w:cs="Calibri Light"/>
          <w:sz w:val="22"/>
          <w:szCs w:val="22"/>
        </w:rPr>
        <w:t>Občinskem prostorskem načrtu Mestne občine Nova Gorica (</w:t>
      </w:r>
      <w:r w:rsidR="0053568C" w:rsidRPr="00465FBB">
        <w:rPr>
          <w:rStyle w:val="BrezrazmikovZnak"/>
          <w:rFonts w:ascii="Calibri Light" w:hAnsi="Calibri Light" w:cs="Calibri Light"/>
        </w:rPr>
        <w:t>Uradni list RS št. 13/18 - UPB, 30/18, 31/20;</w:t>
      </w:r>
      <w:r w:rsidR="004460F7" w:rsidRPr="00465FBB">
        <w:rPr>
          <w:rFonts w:ascii="Calibri Light" w:hAnsi="Calibri Light" w:cs="Calibri Light"/>
          <w:sz w:val="22"/>
          <w:szCs w:val="22"/>
        </w:rPr>
        <w:t xml:space="preserve"> </w:t>
      </w:r>
      <w:r w:rsidR="0053568C" w:rsidRPr="00465FBB">
        <w:rPr>
          <w:rFonts w:ascii="Calibri Light" w:hAnsi="Calibri Light" w:cs="Calibri Light"/>
          <w:sz w:val="22"/>
          <w:szCs w:val="22"/>
        </w:rPr>
        <w:t>v nadaljevanju OPN)</w:t>
      </w:r>
      <w:r w:rsidR="0053568C" w:rsidRPr="00465FBB">
        <w:rPr>
          <w:rFonts w:asciiTheme="majorHAnsi" w:hAnsiTheme="majorHAnsi" w:cstheme="majorHAnsi"/>
          <w:sz w:val="22"/>
          <w:szCs w:val="22"/>
        </w:rPr>
        <w:t xml:space="preserve"> </w:t>
      </w:r>
      <w:r w:rsidR="006460F5" w:rsidRPr="00465FBB">
        <w:rPr>
          <w:rFonts w:asciiTheme="majorHAnsi" w:hAnsiTheme="majorHAnsi" w:cstheme="majorHAnsi"/>
          <w:sz w:val="22"/>
          <w:szCs w:val="22"/>
        </w:rPr>
        <w:t xml:space="preserve">predpisan način urejanja z OPPN. </w:t>
      </w:r>
      <w:r w:rsidRPr="00465FBB">
        <w:rPr>
          <w:rFonts w:asciiTheme="majorHAnsi" w:hAnsiTheme="majorHAnsi" w:cstheme="majorHAnsi"/>
          <w:sz w:val="22"/>
          <w:szCs w:val="22"/>
        </w:rPr>
        <w:t xml:space="preserve">Po namenski rabi je območje opredeljeno kot </w:t>
      </w:r>
      <w:proofErr w:type="spellStart"/>
      <w:r w:rsidR="006460F5" w:rsidRPr="00465FBB">
        <w:rPr>
          <w:rFonts w:ascii="Calibri Light" w:hAnsi="Calibri Light" w:cs="Calibri Light"/>
          <w:sz w:val="22"/>
          <w:szCs w:val="22"/>
        </w:rPr>
        <w:t>SSe</w:t>
      </w:r>
      <w:proofErr w:type="spellEnd"/>
      <w:r w:rsidR="006460F5" w:rsidRPr="00465FBB">
        <w:rPr>
          <w:rFonts w:ascii="Calibri Light" w:hAnsi="Calibri Light" w:cs="Calibri Light"/>
          <w:sz w:val="22"/>
          <w:szCs w:val="22"/>
        </w:rPr>
        <w:t xml:space="preserve"> </w:t>
      </w:r>
      <w:r w:rsidR="0049027D" w:rsidRPr="00465FBB">
        <w:rPr>
          <w:rFonts w:ascii="Calibri Light" w:hAnsi="Calibri Light" w:cs="Calibri Light"/>
          <w:sz w:val="22"/>
          <w:szCs w:val="22"/>
        </w:rPr>
        <w:t xml:space="preserve">- </w:t>
      </w:r>
      <w:r w:rsidR="006460F5" w:rsidRPr="00465FBB">
        <w:rPr>
          <w:rFonts w:ascii="Calibri Light" w:hAnsi="Calibri Light" w:cs="Calibri Light"/>
          <w:sz w:val="22"/>
          <w:szCs w:val="22"/>
        </w:rPr>
        <w:t xml:space="preserve">prostostoječa </w:t>
      </w:r>
      <w:r w:rsidR="00C57F9E" w:rsidRPr="00465FBB">
        <w:rPr>
          <w:rFonts w:ascii="Calibri Light" w:hAnsi="Calibri Light" w:cs="Calibri Light"/>
          <w:sz w:val="22"/>
          <w:szCs w:val="22"/>
        </w:rPr>
        <w:t xml:space="preserve">individualna </w:t>
      </w:r>
      <w:r w:rsidR="006460F5" w:rsidRPr="00465FBB">
        <w:rPr>
          <w:rFonts w:ascii="Calibri Light" w:hAnsi="Calibri Light" w:cs="Calibri Light"/>
          <w:sz w:val="22"/>
          <w:szCs w:val="22"/>
        </w:rPr>
        <w:t>gradnja.</w:t>
      </w:r>
    </w:p>
    <w:p w14:paraId="403121AA" w14:textId="19D972E1" w:rsidR="007F3DE1" w:rsidRPr="00465FBB" w:rsidRDefault="005A2ABC">
      <w:pPr>
        <w:pStyle w:val="Odstavekseznama"/>
        <w:numPr>
          <w:ilvl w:val="0"/>
          <w:numId w:val="17"/>
        </w:numPr>
        <w:overflowPunct/>
        <w:autoSpaceDE/>
        <w:autoSpaceDN/>
        <w:adjustRightInd/>
        <w:ind w:left="426" w:hanging="426"/>
        <w:contextualSpacing/>
        <w:jc w:val="both"/>
        <w:textAlignment w:val="auto"/>
        <w:rPr>
          <w:rFonts w:asciiTheme="majorHAnsi" w:hAnsiTheme="majorHAnsi" w:cstheme="majorHAnsi"/>
          <w:sz w:val="22"/>
          <w:szCs w:val="22"/>
        </w:rPr>
      </w:pPr>
      <w:r w:rsidRPr="00465FBB">
        <w:rPr>
          <w:rFonts w:asciiTheme="majorHAnsi" w:hAnsiTheme="majorHAnsi" w:cstheme="majorHAnsi"/>
          <w:sz w:val="22"/>
          <w:szCs w:val="22"/>
        </w:rPr>
        <w:t xml:space="preserve">Območje </w:t>
      </w:r>
      <w:r w:rsidR="0017044C" w:rsidRPr="00465FBB">
        <w:rPr>
          <w:rFonts w:asciiTheme="majorHAnsi" w:hAnsiTheme="majorHAnsi" w:cstheme="majorHAnsi"/>
          <w:sz w:val="22"/>
          <w:szCs w:val="22"/>
        </w:rPr>
        <w:t xml:space="preserve">OPPN obsega </w:t>
      </w:r>
      <w:r w:rsidR="00243E75" w:rsidRPr="00465FBB">
        <w:rPr>
          <w:rFonts w:ascii="Calibri Light" w:hAnsi="Calibri Light" w:cs="Calibri Light"/>
          <w:sz w:val="22"/>
          <w:szCs w:val="22"/>
        </w:rPr>
        <w:t xml:space="preserve">okvirno </w:t>
      </w:r>
      <w:r w:rsidR="006D15C1" w:rsidRPr="00465FBB">
        <w:rPr>
          <w:rFonts w:ascii="Calibri Light" w:hAnsi="Calibri Light" w:cs="Calibri Light"/>
          <w:sz w:val="22"/>
          <w:szCs w:val="22"/>
        </w:rPr>
        <w:t>5</w:t>
      </w:r>
      <w:r w:rsidR="00243E75" w:rsidRPr="00465FBB">
        <w:rPr>
          <w:rFonts w:ascii="Calibri Light" w:hAnsi="Calibri Light" w:cs="Calibri Light"/>
          <w:sz w:val="22"/>
          <w:szCs w:val="22"/>
        </w:rPr>
        <w:t>.</w:t>
      </w:r>
      <w:r w:rsidR="006D15C1" w:rsidRPr="00465FBB">
        <w:rPr>
          <w:rFonts w:ascii="Calibri Light" w:hAnsi="Calibri Light" w:cs="Calibri Light"/>
          <w:sz w:val="22"/>
          <w:szCs w:val="22"/>
        </w:rPr>
        <w:t>266</w:t>
      </w:r>
      <w:r w:rsidR="00243E75" w:rsidRPr="00465FBB">
        <w:rPr>
          <w:rFonts w:ascii="Calibri Light" w:hAnsi="Calibri Light" w:cs="Calibri Light"/>
          <w:sz w:val="22"/>
          <w:szCs w:val="22"/>
        </w:rPr>
        <w:t xml:space="preserve"> m</w:t>
      </w:r>
      <w:r w:rsidR="00243E75" w:rsidRPr="00465FBB">
        <w:rPr>
          <w:rFonts w:ascii="Calibri Light" w:hAnsi="Calibri Light" w:cs="Calibri Light"/>
          <w:sz w:val="22"/>
          <w:szCs w:val="22"/>
          <w:vertAlign w:val="superscript"/>
        </w:rPr>
        <w:t>2</w:t>
      </w:r>
      <w:r w:rsidR="00243E75" w:rsidRPr="00465FBB">
        <w:rPr>
          <w:rFonts w:ascii="Calibri Light" w:hAnsi="Calibri Light" w:cs="Calibri Light"/>
          <w:sz w:val="22"/>
          <w:szCs w:val="22"/>
        </w:rPr>
        <w:t xml:space="preserve"> </w:t>
      </w:r>
      <w:r w:rsidR="00AB317E" w:rsidRPr="00465FBB">
        <w:rPr>
          <w:rFonts w:asciiTheme="majorHAnsi" w:hAnsiTheme="majorHAnsi" w:cstheme="majorHAnsi"/>
          <w:sz w:val="22"/>
          <w:szCs w:val="22"/>
        </w:rPr>
        <w:t>in zajema zemljišč</w:t>
      </w:r>
      <w:r w:rsidR="00023E82" w:rsidRPr="00465FBB">
        <w:rPr>
          <w:rFonts w:asciiTheme="majorHAnsi" w:hAnsiTheme="majorHAnsi" w:cstheme="majorHAnsi"/>
          <w:sz w:val="22"/>
          <w:szCs w:val="22"/>
        </w:rPr>
        <w:t>a</w:t>
      </w:r>
      <w:r w:rsidR="00AB317E" w:rsidRPr="00465FBB">
        <w:rPr>
          <w:rFonts w:asciiTheme="majorHAnsi" w:hAnsiTheme="majorHAnsi" w:cstheme="majorHAnsi"/>
          <w:sz w:val="22"/>
          <w:szCs w:val="22"/>
        </w:rPr>
        <w:t xml:space="preserve"> s parcelnimi št.</w:t>
      </w:r>
      <w:r w:rsidR="00243E75" w:rsidRPr="00465FBB">
        <w:rPr>
          <w:rFonts w:asciiTheme="majorHAnsi" w:hAnsiTheme="majorHAnsi" w:cstheme="majorHAnsi"/>
          <w:sz w:val="22"/>
          <w:szCs w:val="22"/>
        </w:rPr>
        <w:t xml:space="preserve"> </w:t>
      </w:r>
      <w:r w:rsidR="006D15C1" w:rsidRPr="00465FBB">
        <w:rPr>
          <w:rFonts w:ascii="Calibri Light" w:hAnsi="Calibri Light" w:cs="Calibri Light"/>
          <w:sz w:val="22"/>
          <w:szCs w:val="22"/>
        </w:rPr>
        <w:t>134, 136, 141/7 in 141/8, vse k.o. Loke.</w:t>
      </w:r>
    </w:p>
    <w:p w14:paraId="6BA8ECEC" w14:textId="14A8C022" w:rsidR="005A2ABC" w:rsidRPr="00465FBB" w:rsidRDefault="007F3DE1">
      <w:pPr>
        <w:pStyle w:val="Odstavekseznama"/>
        <w:numPr>
          <w:ilvl w:val="0"/>
          <w:numId w:val="17"/>
        </w:numPr>
        <w:overflowPunct/>
        <w:autoSpaceDE/>
        <w:autoSpaceDN/>
        <w:adjustRightInd/>
        <w:ind w:left="426" w:hanging="426"/>
        <w:contextualSpacing/>
        <w:jc w:val="both"/>
        <w:textAlignment w:val="auto"/>
        <w:rPr>
          <w:rFonts w:asciiTheme="majorHAnsi" w:hAnsiTheme="majorHAnsi" w:cstheme="majorHAnsi"/>
          <w:sz w:val="22"/>
          <w:szCs w:val="22"/>
        </w:rPr>
      </w:pPr>
      <w:r w:rsidRPr="00465FBB">
        <w:rPr>
          <w:rFonts w:asciiTheme="majorHAnsi" w:hAnsiTheme="majorHAnsi" w:cstheme="majorHAnsi"/>
          <w:sz w:val="22"/>
          <w:szCs w:val="22"/>
        </w:rPr>
        <w:t xml:space="preserve">Izven območja OPPN se lahko posega </w:t>
      </w:r>
      <w:r w:rsidR="007B0DD0" w:rsidRPr="00465FBB">
        <w:rPr>
          <w:rFonts w:asciiTheme="majorHAnsi" w:hAnsiTheme="majorHAnsi" w:cstheme="majorHAnsi"/>
          <w:sz w:val="22"/>
          <w:szCs w:val="22"/>
        </w:rPr>
        <w:t>z</w:t>
      </w:r>
      <w:r w:rsidRPr="00465FBB">
        <w:rPr>
          <w:rFonts w:asciiTheme="majorHAnsi" w:hAnsiTheme="majorHAnsi" w:cstheme="majorHAnsi"/>
          <w:sz w:val="22"/>
          <w:szCs w:val="22"/>
        </w:rPr>
        <w:t xml:space="preserve"> infrastrukturnimi vodi, če se pri projektiranju in gradnji izkaže oziroma najde boljša tehnična rešitev od predvidene, pod pogojem, da rešitve niso v nasprotju z javnimi interesi in so potrjene s soglasjem upravljavca predmetnega voda in vseh tangiranih vodov.</w:t>
      </w:r>
    </w:p>
    <w:p w14:paraId="576B29BB" w14:textId="77777777" w:rsidR="007F3DE1" w:rsidRPr="00465FBB" w:rsidRDefault="007F3DE1" w:rsidP="007F3DE1">
      <w:pPr>
        <w:pStyle w:val="Odstavekseznama"/>
        <w:overflowPunct/>
        <w:autoSpaceDE/>
        <w:autoSpaceDN/>
        <w:adjustRightInd/>
        <w:ind w:left="426"/>
        <w:contextualSpacing/>
        <w:jc w:val="both"/>
        <w:textAlignment w:val="auto"/>
        <w:rPr>
          <w:rFonts w:asciiTheme="majorHAnsi" w:hAnsiTheme="majorHAnsi" w:cstheme="majorHAnsi"/>
          <w:sz w:val="22"/>
          <w:szCs w:val="22"/>
        </w:rPr>
      </w:pPr>
    </w:p>
    <w:p w14:paraId="1A1A76DB" w14:textId="77777777" w:rsidR="00587E25" w:rsidRPr="00465FBB" w:rsidRDefault="00587E25" w:rsidP="00923AA4">
      <w:pPr>
        <w:pStyle w:val="Odstavekseznama"/>
        <w:numPr>
          <w:ilvl w:val="0"/>
          <w:numId w:val="57"/>
        </w:numPr>
        <w:jc w:val="center"/>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044E66DC" w14:textId="2E96255F" w:rsidR="00587E25" w:rsidRPr="00465FBB" w:rsidRDefault="00587E25" w:rsidP="00F129A2">
      <w:pPr>
        <w:jc w:val="center"/>
        <w:rPr>
          <w:rFonts w:asciiTheme="majorHAnsi" w:hAnsiTheme="majorHAnsi" w:cstheme="majorHAnsi"/>
          <w:b/>
          <w:bCs/>
          <w:szCs w:val="22"/>
        </w:rPr>
      </w:pPr>
      <w:r w:rsidRPr="00465FBB">
        <w:rPr>
          <w:rFonts w:asciiTheme="majorHAnsi" w:hAnsiTheme="majorHAnsi" w:cstheme="majorHAnsi"/>
          <w:b/>
          <w:bCs/>
          <w:szCs w:val="22"/>
        </w:rPr>
        <w:t>(vplivi in povezave prostorske ureditve s sosednjimi območji)</w:t>
      </w:r>
    </w:p>
    <w:p w14:paraId="7331D78D" w14:textId="77777777" w:rsidR="00F33986" w:rsidRPr="00465FBB" w:rsidRDefault="00F33986" w:rsidP="00F129A2">
      <w:pPr>
        <w:jc w:val="both"/>
        <w:rPr>
          <w:rFonts w:asciiTheme="majorHAnsi" w:hAnsiTheme="majorHAnsi" w:cstheme="majorHAnsi"/>
          <w:szCs w:val="22"/>
        </w:rPr>
      </w:pPr>
    </w:p>
    <w:p w14:paraId="44B80949" w14:textId="68A79804" w:rsidR="00A2252A" w:rsidRPr="00465FBB" w:rsidRDefault="00A2252A">
      <w:pPr>
        <w:pStyle w:val="Odstavekseznama"/>
        <w:numPr>
          <w:ilvl w:val="0"/>
          <w:numId w:val="19"/>
        </w:numPr>
        <w:jc w:val="both"/>
        <w:rPr>
          <w:rFonts w:ascii="Calibri Light" w:hAnsi="Calibri Light" w:cs="Calibri Light"/>
          <w:sz w:val="22"/>
          <w:szCs w:val="22"/>
        </w:rPr>
      </w:pPr>
      <w:r w:rsidRPr="00465FBB">
        <w:rPr>
          <w:rFonts w:ascii="Calibri Light" w:hAnsi="Calibri Light" w:cs="Calibri Light"/>
          <w:sz w:val="22"/>
          <w:szCs w:val="22"/>
        </w:rPr>
        <w:t xml:space="preserve">Območje OPPN se nahaja na </w:t>
      </w:r>
      <w:r w:rsidR="00023E82" w:rsidRPr="00465FBB">
        <w:rPr>
          <w:rFonts w:ascii="Calibri Light" w:hAnsi="Calibri Light" w:cs="Calibri Light"/>
          <w:sz w:val="22"/>
          <w:szCs w:val="22"/>
        </w:rPr>
        <w:t>zahodnem delu naselja Loke.</w:t>
      </w:r>
      <w:r w:rsidRPr="00465FBB">
        <w:rPr>
          <w:rFonts w:ascii="Calibri Light" w:hAnsi="Calibri Light" w:cs="Calibri Light"/>
          <w:sz w:val="22"/>
          <w:szCs w:val="22"/>
        </w:rPr>
        <w:t xml:space="preserve"> </w:t>
      </w:r>
    </w:p>
    <w:p w14:paraId="48460FCF" w14:textId="21AD65DE" w:rsidR="00A2252A" w:rsidRPr="00465FBB" w:rsidRDefault="00A2252A">
      <w:pPr>
        <w:pStyle w:val="Odstavekseznama"/>
        <w:numPr>
          <w:ilvl w:val="0"/>
          <w:numId w:val="19"/>
        </w:numPr>
        <w:jc w:val="both"/>
        <w:rPr>
          <w:rFonts w:ascii="Calibri Light" w:hAnsi="Calibri Light" w:cs="Calibri Light"/>
          <w:sz w:val="22"/>
          <w:szCs w:val="22"/>
        </w:rPr>
      </w:pPr>
      <w:r w:rsidRPr="00465FBB">
        <w:rPr>
          <w:rFonts w:ascii="Calibri Light" w:hAnsi="Calibri Light" w:cs="Calibri Light"/>
          <w:sz w:val="22"/>
          <w:szCs w:val="22"/>
        </w:rPr>
        <w:t xml:space="preserve">Območje OPPN na </w:t>
      </w:r>
      <w:r w:rsidR="00023E82" w:rsidRPr="00465FBB">
        <w:rPr>
          <w:rFonts w:ascii="Calibri Light" w:hAnsi="Calibri Light" w:cs="Calibri Light"/>
          <w:sz w:val="22"/>
          <w:szCs w:val="22"/>
        </w:rPr>
        <w:t>vzhodu in severu</w:t>
      </w:r>
      <w:r w:rsidRPr="00465FBB">
        <w:rPr>
          <w:rFonts w:ascii="Calibri Light" w:hAnsi="Calibri Light" w:cs="Calibri Light"/>
          <w:sz w:val="22"/>
          <w:szCs w:val="22"/>
        </w:rPr>
        <w:t xml:space="preserve"> meji na </w:t>
      </w:r>
      <w:r w:rsidR="00023E82" w:rsidRPr="00465FBB">
        <w:rPr>
          <w:rFonts w:ascii="Calibri Light" w:hAnsi="Calibri Light" w:cs="Calibri Light"/>
          <w:sz w:val="22"/>
          <w:szCs w:val="22"/>
        </w:rPr>
        <w:t xml:space="preserve">prometne </w:t>
      </w:r>
      <w:r w:rsidRPr="00465FBB">
        <w:rPr>
          <w:rFonts w:ascii="Calibri Light" w:hAnsi="Calibri Light" w:cs="Calibri Light"/>
          <w:sz w:val="22"/>
          <w:szCs w:val="22"/>
        </w:rPr>
        <w:t>površine</w:t>
      </w:r>
      <w:r w:rsidR="00023E82" w:rsidRPr="00465FBB">
        <w:rPr>
          <w:rFonts w:ascii="Calibri Light" w:hAnsi="Calibri Light" w:cs="Calibri Light"/>
          <w:sz w:val="22"/>
          <w:szCs w:val="22"/>
        </w:rPr>
        <w:t>, na jugu na kmetijske površine ter na območja namenjena stanovanjski gradnji na zahodu.</w:t>
      </w:r>
    </w:p>
    <w:p w14:paraId="355BE9D4" w14:textId="183C8AFE" w:rsidR="00023E82" w:rsidRPr="00465FBB" w:rsidRDefault="00023E82">
      <w:pPr>
        <w:pStyle w:val="Odstavekseznama"/>
        <w:numPr>
          <w:ilvl w:val="0"/>
          <w:numId w:val="19"/>
        </w:numPr>
        <w:jc w:val="both"/>
        <w:rPr>
          <w:rFonts w:asciiTheme="majorHAnsi" w:hAnsiTheme="majorHAnsi" w:cstheme="majorHAnsi"/>
          <w:sz w:val="22"/>
          <w:szCs w:val="22"/>
        </w:rPr>
      </w:pPr>
      <w:r w:rsidRPr="00465FBB">
        <w:rPr>
          <w:rFonts w:ascii="Calibri Light" w:hAnsi="Calibri Light" w:cs="Calibri Light"/>
          <w:color w:val="000000"/>
          <w:sz w:val="22"/>
          <w:szCs w:val="22"/>
        </w:rPr>
        <w:t xml:space="preserve">Dostop na območje je predviden preko </w:t>
      </w:r>
      <w:r w:rsidRPr="00465FBB">
        <w:rPr>
          <w:rFonts w:ascii="Calibri Light" w:hAnsi="Calibri Light" w:cs="Calibri Light"/>
          <w:sz w:val="22"/>
          <w:szCs w:val="22"/>
        </w:rPr>
        <w:t xml:space="preserve">dveh novih priključkov na lokalno cesto Loke – Pod gradom – Kromberk (odsek 284122). </w:t>
      </w:r>
    </w:p>
    <w:p w14:paraId="310ACB98" w14:textId="77777777" w:rsidR="00023E82" w:rsidRPr="00465FBB" w:rsidRDefault="00023E82" w:rsidP="00023E82">
      <w:pPr>
        <w:jc w:val="both"/>
        <w:rPr>
          <w:rFonts w:asciiTheme="majorHAnsi" w:hAnsiTheme="majorHAnsi" w:cstheme="majorHAnsi"/>
          <w:szCs w:val="22"/>
        </w:rPr>
      </w:pPr>
    </w:p>
    <w:p w14:paraId="608357F7" w14:textId="4B429574" w:rsidR="00EE7C0A" w:rsidRPr="00465FBB" w:rsidRDefault="00EE7C0A" w:rsidP="00F129A2">
      <w:pPr>
        <w:contextualSpacing/>
        <w:rPr>
          <w:rFonts w:asciiTheme="majorHAnsi" w:eastAsia="Cambria" w:hAnsiTheme="majorHAnsi" w:cstheme="majorHAnsi"/>
          <w:b/>
          <w:szCs w:val="22"/>
        </w:rPr>
      </w:pPr>
      <w:r w:rsidRPr="00465FBB">
        <w:rPr>
          <w:rFonts w:asciiTheme="majorHAnsi" w:hAnsiTheme="majorHAnsi" w:cstheme="majorHAnsi"/>
          <w:b/>
          <w:bCs/>
          <w:szCs w:val="22"/>
        </w:rPr>
        <w:t>IV.</w:t>
      </w:r>
      <w:r w:rsidRPr="00465FBB">
        <w:rPr>
          <w:rFonts w:asciiTheme="majorHAnsi" w:hAnsiTheme="majorHAnsi" w:cstheme="majorHAnsi"/>
          <w:b/>
          <w:bCs/>
          <w:szCs w:val="22"/>
        </w:rPr>
        <w:tab/>
      </w:r>
      <w:r w:rsidRPr="00465FBB">
        <w:rPr>
          <w:rFonts w:asciiTheme="majorHAnsi" w:eastAsia="Cambria" w:hAnsiTheme="majorHAnsi" w:cstheme="majorHAnsi"/>
          <w:b/>
          <w:szCs w:val="22"/>
        </w:rPr>
        <w:t>URBANISTIČNE, ARHITEKTURNE IN KRAJINSKE REŠITVE PROSTORSKIH UREDITEV S POGOJI IN USMERITVAMI ZA PROJEKTIRANJE IN GRADNJO</w:t>
      </w:r>
    </w:p>
    <w:p w14:paraId="546C5F57" w14:textId="77777777" w:rsidR="00EE7C0A" w:rsidRPr="00465FBB" w:rsidRDefault="00EE7C0A" w:rsidP="00F129A2">
      <w:pPr>
        <w:contextualSpacing/>
        <w:rPr>
          <w:rFonts w:asciiTheme="majorHAnsi" w:eastAsia="Cambria" w:hAnsiTheme="majorHAnsi" w:cstheme="majorHAnsi"/>
          <w:b/>
          <w:szCs w:val="22"/>
        </w:rPr>
      </w:pPr>
    </w:p>
    <w:p w14:paraId="33F3A854" w14:textId="77777777" w:rsidR="00EE7C0A" w:rsidRPr="00465FBB" w:rsidRDefault="00EE7C0A" w:rsidP="00923AA4">
      <w:pPr>
        <w:pStyle w:val="Odstavekseznama"/>
        <w:numPr>
          <w:ilvl w:val="0"/>
          <w:numId w:val="57"/>
        </w:numPr>
        <w:jc w:val="center"/>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258D7236" w14:textId="74F14C3A" w:rsidR="00EE7C0A" w:rsidRPr="00465FBB" w:rsidRDefault="00EE7C0A" w:rsidP="00F129A2">
      <w:pPr>
        <w:jc w:val="center"/>
        <w:rPr>
          <w:rFonts w:asciiTheme="majorHAnsi" w:hAnsiTheme="majorHAnsi" w:cstheme="majorHAnsi"/>
          <w:b/>
          <w:bCs/>
          <w:szCs w:val="22"/>
        </w:rPr>
      </w:pPr>
      <w:r w:rsidRPr="00465FBB">
        <w:rPr>
          <w:rFonts w:asciiTheme="majorHAnsi" w:hAnsiTheme="majorHAnsi" w:cstheme="majorHAnsi"/>
          <w:b/>
          <w:bCs/>
          <w:szCs w:val="22"/>
        </w:rPr>
        <w:t>(vrste dopustnih del in gradenj)</w:t>
      </w:r>
    </w:p>
    <w:p w14:paraId="3E635756" w14:textId="77777777" w:rsidR="00EE7C0A" w:rsidRPr="00465FBB" w:rsidRDefault="00EE7C0A" w:rsidP="00F129A2">
      <w:pPr>
        <w:pStyle w:val="Odstavekseznama"/>
        <w:jc w:val="both"/>
        <w:rPr>
          <w:rFonts w:asciiTheme="majorHAnsi" w:hAnsiTheme="majorHAnsi" w:cstheme="majorHAnsi"/>
          <w:sz w:val="22"/>
          <w:szCs w:val="22"/>
        </w:rPr>
      </w:pPr>
    </w:p>
    <w:p w14:paraId="496318EC" w14:textId="7E76AF9E" w:rsidR="00EE7C0A" w:rsidRPr="00465FBB" w:rsidRDefault="00EE7C0A">
      <w:pPr>
        <w:pStyle w:val="Odstavekseznama"/>
        <w:numPr>
          <w:ilvl w:val="0"/>
          <w:numId w:val="40"/>
        </w:numPr>
        <w:ind w:left="426" w:hanging="426"/>
        <w:jc w:val="both"/>
        <w:rPr>
          <w:rFonts w:asciiTheme="majorHAnsi" w:hAnsiTheme="majorHAnsi" w:cstheme="majorHAnsi"/>
          <w:sz w:val="22"/>
          <w:szCs w:val="22"/>
        </w:rPr>
      </w:pPr>
      <w:r w:rsidRPr="00465FBB">
        <w:rPr>
          <w:rFonts w:asciiTheme="majorHAnsi" w:hAnsiTheme="majorHAnsi" w:cstheme="majorHAnsi"/>
          <w:sz w:val="22"/>
          <w:szCs w:val="22"/>
        </w:rPr>
        <w:t>V območju OPPN so dovoljene naslednje vrste gradenj pod pogoji tega OPPN:</w:t>
      </w:r>
    </w:p>
    <w:p w14:paraId="060BCCAC" w14:textId="77777777" w:rsidR="0021400E" w:rsidRPr="0021400E" w:rsidRDefault="0021400E" w:rsidP="0021400E">
      <w:pPr>
        <w:pStyle w:val="Odstavekseznama"/>
        <w:numPr>
          <w:ilvl w:val="0"/>
          <w:numId w:val="63"/>
        </w:numPr>
        <w:jc w:val="both"/>
        <w:rPr>
          <w:rFonts w:ascii="Calibri Light" w:hAnsi="Calibri Light" w:cs="Calibri Light"/>
          <w:sz w:val="22"/>
          <w:szCs w:val="22"/>
        </w:rPr>
      </w:pPr>
      <w:r w:rsidRPr="0021400E">
        <w:rPr>
          <w:rFonts w:ascii="Calibri Light" w:hAnsi="Calibri Light" w:cs="Calibri Light"/>
          <w:sz w:val="22"/>
          <w:szCs w:val="22"/>
        </w:rPr>
        <w:t>odstranitev naprav in objektov,</w:t>
      </w:r>
    </w:p>
    <w:p w14:paraId="0DB79690" w14:textId="77777777" w:rsidR="0021400E" w:rsidRPr="0021400E" w:rsidRDefault="0021400E" w:rsidP="0021400E">
      <w:pPr>
        <w:pStyle w:val="Odstavekseznama"/>
        <w:numPr>
          <w:ilvl w:val="0"/>
          <w:numId w:val="63"/>
        </w:numPr>
        <w:jc w:val="both"/>
        <w:rPr>
          <w:rFonts w:ascii="Calibri Light" w:hAnsi="Calibri Light" w:cs="Calibri Light"/>
          <w:sz w:val="22"/>
          <w:szCs w:val="22"/>
        </w:rPr>
      </w:pPr>
      <w:r w:rsidRPr="0021400E">
        <w:rPr>
          <w:rFonts w:ascii="Calibri Light" w:hAnsi="Calibri Light" w:cs="Calibri Light"/>
          <w:sz w:val="22"/>
          <w:szCs w:val="22"/>
        </w:rPr>
        <w:t>novogradnja in prizidava stavb v skladu z določili tega odloka,</w:t>
      </w:r>
    </w:p>
    <w:p w14:paraId="5717CF01" w14:textId="77777777" w:rsidR="0021400E" w:rsidRPr="0021400E" w:rsidRDefault="0021400E" w:rsidP="0021400E">
      <w:pPr>
        <w:pStyle w:val="Odstavekseznama"/>
        <w:numPr>
          <w:ilvl w:val="0"/>
          <w:numId w:val="63"/>
        </w:numPr>
        <w:jc w:val="both"/>
        <w:rPr>
          <w:rFonts w:ascii="Calibri Light" w:hAnsi="Calibri Light" w:cs="Calibri Light"/>
          <w:sz w:val="22"/>
          <w:szCs w:val="22"/>
        </w:rPr>
      </w:pPr>
      <w:r w:rsidRPr="0021400E">
        <w:rPr>
          <w:rFonts w:ascii="Calibri Light" w:hAnsi="Calibri Light" w:cs="Calibri Light"/>
          <w:sz w:val="22"/>
          <w:szCs w:val="22"/>
        </w:rPr>
        <w:t xml:space="preserve">vzdrževalna dela na objektih prometne, </w:t>
      </w:r>
      <w:proofErr w:type="spellStart"/>
      <w:r w:rsidRPr="0021400E">
        <w:rPr>
          <w:rFonts w:ascii="Calibri Light" w:hAnsi="Calibri Light" w:cs="Calibri Light"/>
          <w:sz w:val="22"/>
          <w:szCs w:val="22"/>
        </w:rPr>
        <w:t>okoljske</w:t>
      </w:r>
      <w:proofErr w:type="spellEnd"/>
      <w:r w:rsidRPr="0021400E">
        <w:rPr>
          <w:rFonts w:ascii="Calibri Light" w:hAnsi="Calibri Light" w:cs="Calibri Light"/>
          <w:sz w:val="22"/>
          <w:szCs w:val="22"/>
        </w:rPr>
        <w:t>, energetske in elektronsko komunikacijske infrastrukture,</w:t>
      </w:r>
    </w:p>
    <w:p w14:paraId="476D3826" w14:textId="77777777" w:rsidR="0021400E" w:rsidRPr="0021400E" w:rsidRDefault="0021400E" w:rsidP="0021400E">
      <w:pPr>
        <w:pStyle w:val="Odstavekseznama"/>
        <w:numPr>
          <w:ilvl w:val="0"/>
          <w:numId w:val="63"/>
        </w:numPr>
        <w:jc w:val="both"/>
        <w:rPr>
          <w:rFonts w:ascii="Calibri Light" w:hAnsi="Calibri Light" w:cs="Calibri Light"/>
          <w:sz w:val="22"/>
          <w:szCs w:val="22"/>
        </w:rPr>
      </w:pPr>
      <w:r w:rsidRPr="0021400E">
        <w:rPr>
          <w:rFonts w:ascii="Calibri Light" w:hAnsi="Calibri Light" w:cs="Calibri Light"/>
          <w:sz w:val="22"/>
          <w:szCs w:val="22"/>
        </w:rPr>
        <w:t>vzdrževalna dela in rekonstrukcija stavb ter pripadajočih objektov in ureditev,</w:t>
      </w:r>
    </w:p>
    <w:p w14:paraId="440FDB07" w14:textId="77777777" w:rsidR="0021400E" w:rsidRPr="0021400E" w:rsidRDefault="0021400E" w:rsidP="0021400E">
      <w:pPr>
        <w:pStyle w:val="Odstavekseznama"/>
        <w:numPr>
          <w:ilvl w:val="0"/>
          <w:numId w:val="63"/>
        </w:numPr>
        <w:jc w:val="both"/>
        <w:rPr>
          <w:rFonts w:ascii="Calibri Light" w:hAnsi="Calibri Light" w:cs="Calibri Light"/>
          <w:sz w:val="22"/>
          <w:szCs w:val="22"/>
        </w:rPr>
      </w:pPr>
      <w:r w:rsidRPr="0021400E">
        <w:rPr>
          <w:rFonts w:ascii="Calibri Light" w:hAnsi="Calibri Light" w:cs="Calibri Light"/>
          <w:sz w:val="22"/>
          <w:szCs w:val="22"/>
        </w:rPr>
        <w:t>postavitev enostavnih in nezahtevnih objektov, skladno z določili veljavnega OPN,</w:t>
      </w:r>
    </w:p>
    <w:p w14:paraId="2F52717D" w14:textId="77777777" w:rsidR="0021400E" w:rsidRPr="0021400E" w:rsidRDefault="0021400E" w:rsidP="0021400E">
      <w:pPr>
        <w:pStyle w:val="Odstavekseznama"/>
        <w:numPr>
          <w:ilvl w:val="0"/>
          <w:numId w:val="63"/>
        </w:numPr>
        <w:jc w:val="both"/>
        <w:rPr>
          <w:rFonts w:ascii="Calibri Light" w:hAnsi="Calibri Light" w:cs="Calibri Light"/>
          <w:sz w:val="22"/>
          <w:szCs w:val="22"/>
        </w:rPr>
      </w:pPr>
      <w:r w:rsidRPr="0021400E">
        <w:rPr>
          <w:rFonts w:ascii="Calibri Light" w:hAnsi="Calibri Light" w:cs="Calibri Light"/>
          <w:sz w:val="22"/>
          <w:szCs w:val="22"/>
        </w:rPr>
        <w:t>dela v zvezi z ureditvijo zelenih površin.</w:t>
      </w:r>
    </w:p>
    <w:p w14:paraId="1C810C5E" w14:textId="549D7DE6" w:rsidR="00A51FAB" w:rsidRPr="00465FBB" w:rsidRDefault="00A51FAB">
      <w:pPr>
        <w:pStyle w:val="Brezrazmikov"/>
        <w:numPr>
          <w:ilvl w:val="0"/>
          <w:numId w:val="40"/>
        </w:numPr>
        <w:ind w:left="426" w:hanging="426"/>
        <w:jc w:val="both"/>
        <w:rPr>
          <w:rFonts w:ascii="Calibri Light" w:hAnsi="Calibri Light" w:cs="Calibri Light"/>
          <w:color w:val="777777"/>
          <w:sz w:val="20"/>
          <w:szCs w:val="20"/>
          <w:shd w:val="clear" w:color="auto" w:fill="FFFFFF"/>
        </w:rPr>
      </w:pPr>
      <w:r w:rsidRPr="00465FBB">
        <w:rPr>
          <w:rFonts w:ascii="Calibri Light" w:hAnsi="Calibri Light" w:cs="Calibri Light"/>
        </w:rPr>
        <w:t>Prizidave, rekonstrukcije, manjše rekonstrukcije in spremembe namembnosti so dopustne samo na zakonito zgrajenih objektih.</w:t>
      </w:r>
    </w:p>
    <w:p w14:paraId="67B648B8" w14:textId="77777777" w:rsidR="00EE7C0A" w:rsidRPr="00465FBB" w:rsidRDefault="00EE7C0A" w:rsidP="00F129A2">
      <w:pPr>
        <w:jc w:val="both"/>
        <w:rPr>
          <w:rFonts w:asciiTheme="majorHAnsi" w:hAnsiTheme="majorHAnsi" w:cstheme="majorHAnsi"/>
          <w:szCs w:val="22"/>
        </w:rPr>
      </w:pPr>
    </w:p>
    <w:p w14:paraId="6A86C951" w14:textId="77777777" w:rsidR="00EE7C0A" w:rsidRPr="00465FBB" w:rsidRDefault="00EE7C0A" w:rsidP="00923AA4">
      <w:pPr>
        <w:pStyle w:val="Odstavekseznama"/>
        <w:numPr>
          <w:ilvl w:val="0"/>
          <w:numId w:val="57"/>
        </w:numPr>
        <w:jc w:val="center"/>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4FE60928" w14:textId="5EC0A9AB" w:rsidR="00EE7C0A" w:rsidRPr="00465FBB" w:rsidRDefault="00EE7C0A" w:rsidP="00F129A2">
      <w:pPr>
        <w:jc w:val="center"/>
        <w:rPr>
          <w:rFonts w:asciiTheme="majorHAnsi" w:hAnsiTheme="majorHAnsi" w:cstheme="majorHAnsi"/>
          <w:b/>
          <w:bCs/>
          <w:szCs w:val="22"/>
        </w:rPr>
      </w:pPr>
      <w:r w:rsidRPr="00465FBB">
        <w:rPr>
          <w:rFonts w:asciiTheme="majorHAnsi" w:hAnsiTheme="majorHAnsi" w:cstheme="majorHAnsi"/>
          <w:b/>
          <w:bCs/>
          <w:szCs w:val="22"/>
        </w:rPr>
        <w:t>(dopustne dejavnosti)</w:t>
      </w:r>
    </w:p>
    <w:p w14:paraId="03AE57E7" w14:textId="526EF708" w:rsidR="00587E25" w:rsidRPr="00465FBB" w:rsidRDefault="00587E25" w:rsidP="00F129A2">
      <w:pPr>
        <w:pStyle w:val="Odstavekseznama"/>
        <w:jc w:val="both"/>
        <w:rPr>
          <w:rFonts w:asciiTheme="majorHAnsi" w:hAnsiTheme="majorHAnsi" w:cstheme="majorHAnsi"/>
          <w:sz w:val="22"/>
          <w:szCs w:val="22"/>
        </w:rPr>
      </w:pPr>
    </w:p>
    <w:p w14:paraId="61B1B235" w14:textId="1641559B" w:rsidR="003A460B" w:rsidRPr="00465FBB" w:rsidRDefault="003A460B">
      <w:pPr>
        <w:pStyle w:val="Odstavek"/>
        <w:numPr>
          <w:ilvl w:val="0"/>
          <w:numId w:val="41"/>
        </w:numPr>
        <w:ind w:left="426" w:hanging="426"/>
        <w:rPr>
          <w:rFonts w:ascii="Calibri Light" w:hAnsi="Calibri Light" w:cs="Calibri Light"/>
          <w:sz w:val="22"/>
          <w:szCs w:val="22"/>
        </w:rPr>
      </w:pPr>
      <w:r w:rsidRPr="00465FBB">
        <w:rPr>
          <w:rFonts w:asciiTheme="majorHAnsi" w:hAnsiTheme="majorHAnsi" w:cstheme="majorHAnsi"/>
          <w:sz w:val="22"/>
          <w:szCs w:val="22"/>
        </w:rPr>
        <w:t xml:space="preserve">Osnovna dejavnost na območju OPPN je bivanje, </w:t>
      </w:r>
      <w:r w:rsidR="00594DBE" w:rsidRPr="00465FBB">
        <w:rPr>
          <w:rFonts w:asciiTheme="majorHAnsi" w:hAnsiTheme="majorHAnsi" w:cstheme="majorHAnsi"/>
          <w:sz w:val="22"/>
          <w:szCs w:val="22"/>
        </w:rPr>
        <w:t>dovoljene so</w:t>
      </w:r>
      <w:r w:rsidR="00594DBE" w:rsidRPr="00465FBB">
        <w:rPr>
          <w:rFonts w:ascii="Calibri Light" w:hAnsi="Calibri Light" w:cs="Calibri Light"/>
          <w:sz w:val="22"/>
          <w:szCs w:val="22"/>
        </w:rPr>
        <w:t xml:space="preserve"> tudi spremljajoče dejavnosti, brez prekomernih vplivov na stanovanjsko okolje.</w:t>
      </w:r>
    </w:p>
    <w:p w14:paraId="029A3E5F" w14:textId="790E8E91" w:rsidR="00587E25" w:rsidRPr="00465FBB" w:rsidRDefault="00587E25" w:rsidP="003A460B">
      <w:pPr>
        <w:pStyle w:val="Odstavekseznama"/>
        <w:ind w:left="0"/>
        <w:jc w:val="both"/>
        <w:rPr>
          <w:rFonts w:asciiTheme="majorHAnsi" w:hAnsiTheme="majorHAnsi" w:cstheme="majorHAnsi"/>
          <w:sz w:val="22"/>
          <w:szCs w:val="22"/>
        </w:rPr>
      </w:pPr>
    </w:p>
    <w:p w14:paraId="19BA6A9D" w14:textId="77777777" w:rsidR="00DD3F95" w:rsidRPr="00465FBB" w:rsidRDefault="00DD3F95" w:rsidP="00923AA4">
      <w:pPr>
        <w:pStyle w:val="Odstavekseznama"/>
        <w:numPr>
          <w:ilvl w:val="0"/>
          <w:numId w:val="57"/>
        </w:numPr>
        <w:jc w:val="center"/>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1F98DA1C" w14:textId="4C94F3FE" w:rsidR="00DD3F95" w:rsidRPr="00465FBB" w:rsidRDefault="00DD3F95" w:rsidP="00F129A2">
      <w:pPr>
        <w:jc w:val="center"/>
        <w:rPr>
          <w:rFonts w:asciiTheme="majorHAnsi" w:hAnsiTheme="majorHAnsi" w:cstheme="majorHAnsi"/>
          <w:b/>
          <w:bCs/>
          <w:szCs w:val="22"/>
        </w:rPr>
      </w:pPr>
      <w:r w:rsidRPr="00465FBB">
        <w:rPr>
          <w:rFonts w:asciiTheme="majorHAnsi" w:hAnsiTheme="majorHAnsi" w:cstheme="majorHAnsi"/>
          <w:b/>
          <w:bCs/>
          <w:szCs w:val="22"/>
        </w:rPr>
        <w:t>(vrste dopustnih objektov)</w:t>
      </w:r>
    </w:p>
    <w:p w14:paraId="096137DC" w14:textId="77777777" w:rsidR="004D0618" w:rsidRPr="00465FBB" w:rsidRDefault="004D0618" w:rsidP="00F129A2">
      <w:pPr>
        <w:jc w:val="center"/>
        <w:rPr>
          <w:rFonts w:asciiTheme="majorHAnsi" w:hAnsiTheme="majorHAnsi" w:cstheme="majorHAnsi"/>
          <w:b/>
          <w:bCs/>
          <w:szCs w:val="22"/>
        </w:rPr>
      </w:pPr>
    </w:p>
    <w:p w14:paraId="71A89457" w14:textId="77777777" w:rsidR="00380A8B" w:rsidRPr="00465FBB" w:rsidRDefault="00380A8B">
      <w:pPr>
        <w:pStyle w:val="Odstavekseznama"/>
        <w:numPr>
          <w:ilvl w:val="0"/>
          <w:numId w:val="21"/>
        </w:numPr>
        <w:ind w:left="426" w:hanging="426"/>
        <w:jc w:val="both"/>
        <w:rPr>
          <w:rFonts w:asciiTheme="majorHAnsi" w:hAnsiTheme="majorHAnsi" w:cstheme="majorHAnsi"/>
          <w:sz w:val="22"/>
          <w:szCs w:val="22"/>
        </w:rPr>
      </w:pPr>
      <w:r w:rsidRPr="00465FBB">
        <w:rPr>
          <w:rFonts w:asciiTheme="majorHAnsi" w:hAnsiTheme="majorHAnsi" w:cstheme="majorHAnsi"/>
          <w:sz w:val="22"/>
          <w:szCs w:val="22"/>
        </w:rPr>
        <w:t xml:space="preserve">V skladu s predpisom, ki ureja enotno klasifikacijo vrst objektov (CC-SI), se na območju OPPN dopušča gradnja naslednjih stavb in objektov: </w:t>
      </w:r>
    </w:p>
    <w:p w14:paraId="7AF51928" w14:textId="77777777" w:rsidR="008532D6" w:rsidRPr="00465FBB" w:rsidRDefault="008532D6" w:rsidP="008532D6">
      <w:pPr>
        <w:pStyle w:val="Odstavek"/>
        <w:numPr>
          <w:ilvl w:val="0"/>
          <w:numId w:val="0"/>
        </w:numPr>
        <w:ind w:left="720"/>
        <w:rPr>
          <w:rFonts w:asciiTheme="majorHAnsi" w:eastAsia="Calibri" w:hAnsiTheme="majorHAnsi" w:cstheme="majorHAnsi"/>
          <w:sz w:val="22"/>
          <w:szCs w:val="22"/>
          <w:lang w:eastAsia="en-US"/>
        </w:rPr>
      </w:pPr>
      <w:r w:rsidRPr="00465FBB">
        <w:rPr>
          <w:rFonts w:asciiTheme="majorHAnsi" w:eastAsia="Calibri" w:hAnsiTheme="majorHAnsi" w:cstheme="majorHAnsi"/>
          <w:sz w:val="22"/>
          <w:szCs w:val="22"/>
          <w:lang w:eastAsia="en-US"/>
        </w:rPr>
        <w:t>11100 Enostanovanjske stavbe</w:t>
      </w:r>
    </w:p>
    <w:p w14:paraId="4262B8B3" w14:textId="77777777" w:rsidR="008532D6" w:rsidRPr="00465FBB" w:rsidRDefault="008532D6" w:rsidP="008532D6">
      <w:pPr>
        <w:pStyle w:val="Odstavek"/>
        <w:numPr>
          <w:ilvl w:val="0"/>
          <w:numId w:val="0"/>
        </w:numPr>
        <w:ind w:left="720"/>
        <w:rPr>
          <w:rFonts w:asciiTheme="majorHAnsi" w:eastAsia="Calibri" w:hAnsiTheme="majorHAnsi" w:cstheme="majorHAnsi"/>
          <w:sz w:val="22"/>
          <w:szCs w:val="22"/>
          <w:lang w:eastAsia="en-US"/>
        </w:rPr>
      </w:pPr>
      <w:r w:rsidRPr="00465FBB">
        <w:rPr>
          <w:rFonts w:asciiTheme="majorHAnsi" w:eastAsia="Calibri" w:hAnsiTheme="majorHAnsi" w:cstheme="majorHAnsi"/>
          <w:sz w:val="22"/>
          <w:szCs w:val="22"/>
          <w:lang w:eastAsia="en-US"/>
        </w:rPr>
        <w:t>11210 Dvostanovanjske stavbe</w:t>
      </w:r>
    </w:p>
    <w:p w14:paraId="443F035C" w14:textId="77777777" w:rsidR="008532D6" w:rsidRPr="00465FBB" w:rsidRDefault="00A16013" w:rsidP="008532D6">
      <w:pPr>
        <w:pStyle w:val="Odstavek"/>
        <w:numPr>
          <w:ilvl w:val="0"/>
          <w:numId w:val="0"/>
        </w:numPr>
        <w:ind w:left="720"/>
        <w:rPr>
          <w:rFonts w:asciiTheme="majorHAnsi" w:eastAsia="Calibri" w:hAnsiTheme="majorHAnsi" w:cstheme="majorHAnsi"/>
          <w:sz w:val="22"/>
          <w:szCs w:val="22"/>
          <w:lang w:eastAsia="en-US"/>
        </w:rPr>
      </w:pPr>
      <w:bookmarkStart w:id="0" w:name="_Hlk166153892"/>
      <w:r w:rsidRPr="00465FBB">
        <w:rPr>
          <w:rFonts w:asciiTheme="majorHAnsi" w:eastAsia="Calibri" w:hAnsiTheme="majorHAnsi" w:cstheme="majorHAnsi"/>
          <w:sz w:val="22"/>
          <w:szCs w:val="22"/>
          <w:lang w:eastAsia="en-US"/>
        </w:rPr>
        <w:t>12420 Garažne stavbe</w:t>
      </w:r>
      <w:r w:rsidR="008532D6" w:rsidRPr="00465FBB">
        <w:rPr>
          <w:rFonts w:asciiTheme="majorHAnsi" w:eastAsia="Calibri" w:hAnsiTheme="majorHAnsi" w:cstheme="majorHAnsi"/>
          <w:sz w:val="22"/>
          <w:szCs w:val="22"/>
          <w:lang w:eastAsia="en-US"/>
        </w:rPr>
        <w:t xml:space="preserve"> (samo garaže in pokrita parkirišča)</w:t>
      </w:r>
      <w:bookmarkEnd w:id="0"/>
    </w:p>
    <w:p w14:paraId="22EBEA0A" w14:textId="1C8CC50D" w:rsidR="00C12FC6" w:rsidRPr="00465FBB" w:rsidRDefault="00C12FC6" w:rsidP="008532D6">
      <w:pPr>
        <w:pStyle w:val="Odstavek"/>
        <w:numPr>
          <w:ilvl w:val="0"/>
          <w:numId w:val="0"/>
        </w:numPr>
        <w:ind w:left="720"/>
        <w:rPr>
          <w:rFonts w:asciiTheme="majorHAnsi" w:eastAsia="Calibri" w:hAnsiTheme="majorHAnsi" w:cstheme="majorHAnsi"/>
          <w:sz w:val="22"/>
          <w:szCs w:val="22"/>
          <w:lang w:eastAsia="en-US"/>
        </w:rPr>
      </w:pPr>
      <w:r w:rsidRPr="00465FBB">
        <w:rPr>
          <w:rFonts w:asciiTheme="majorHAnsi" w:hAnsiTheme="majorHAnsi" w:cstheme="majorHAnsi"/>
          <w:sz w:val="22"/>
          <w:szCs w:val="22"/>
        </w:rPr>
        <w:t>12745 Stavbe za funkcionalno dopolnitev</w:t>
      </w:r>
    </w:p>
    <w:p w14:paraId="74E945FD" w14:textId="77777777" w:rsidR="008532D6" w:rsidRPr="00465FBB" w:rsidRDefault="008532D6" w:rsidP="008532D6">
      <w:pPr>
        <w:pStyle w:val="Odstavek"/>
        <w:numPr>
          <w:ilvl w:val="0"/>
          <w:numId w:val="0"/>
        </w:numPr>
        <w:ind w:left="720"/>
        <w:rPr>
          <w:rFonts w:asciiTheme="majorHAnsi" w:eastAsia="Calibri" w:hAnsiTheme="majorHAnsi" w:cstheme="majorHAnsi"/>
          <w:sz w:val="22"/>
          <w:szCs w:val="22"/>
          <w:lang w:eastAsia="en-US"/>
        </w:rPr>
      </w:pPr>
      <w:r w:rsidRPr="00465FBB">
        <w:rPr>
          <w:rFonts w:asciiTheme="majorHAnsi" w:eastAsia="Calibri" w:hAnsiTheme="majorHAnsi" w:cstheme="majorHAnsi"/>
          <w:sz w:val="22"/>
          <w:szCs w:val="22"/>
          <w:lang w:eastAsia="en-US"/>
        </w:rPr>
        <w:t xml:space="preserve">2112 Lokalne ceste in javne poti, </w:t>
      </w:r>
      <w:proofErr w:type="spellStart"/>
      <w:r w:rsidRPr="00465FBB">
        <w:rPr>
          <w:rFonts w:asciiTheme="majorHAnsi" w:eastAsia="Calibri" w:hAnsiTheme="majorHAnsi" w:cstheme="majorHAnsi"/>
          <w:sz w:val="22"/>
          <w:szCs w:val="22"/>
          <w:lang w:eastAsia="en-US"/>
        </w:rPr>
        <w:t>nekategorizirane</w:t>
      </w:r>
      <w:proofErr w:type="spellEnd"/>
      <w:r w:rsidRPr="00465FBB">
        <w:rPr>
          <w:rFonts w:asciiTheme="majorHAnsi" w:eastAsia="Calibri" w:hAnsiTheme="majorHAnsi" w:cstheme="majorHAnsi"/>
          <w:sz w:val="22"/>
          <w:szCs w:val="22"/>
          <w:lang w:eastAsia="en-US"/>
        </w:rPr>
        <w:t xml:space="preserve"> ceste in gozdne ceste </w:t>
      </w:r>
    </w:p>
    <w:p w14:paraId="504DBC0B" w14:textId="77777777" w:rsidR="008532D6" w:rsidRPr="00465FBB" w:rsidRDefault="008532D6" w:rsidP="008532D6">
      <w:pPr>
        <w:pStyle w:val="Odstavek"/>
        <w:numPr>
          <w:ilvl w:val="0"/>
          <w:numId w:val="0"/>
        </w:numPr>
        <w:ind w:left="720"/>
        <w:rPr>
          <w:rFonts w:asciiTheme="majorHAnsi" w:eastAsia="Calibri" w:hAnsiTheme="majorHAnsi" w:cstheme="majorHAnsi"/>
          <w:sz w:val="22"/>
          <w:szCs w:val="22"/>
          <w:lang w:eastAsia="en-US"/>
        </w:rPr>
      </w:pPr>
      <w:r w:rsidRPr="00465FBB">
        <w:rPr>
          <w:rFonts w:asciiTheme="majorHAnsi" w:eastAsia="Calibri" w:hAnsiTheme="majorHAnsi" w:cstheme="majorHAnsi"/>
          <w:sz w:val="22"/>
          <w:szCs w:val="22"/>
          <w:lang w:eastAsia="en-US"/>
        </w:rPr>
        <w:t xml:space="preserve">22221 Lokalni vodovodi za pitno vodo in cevovodi za tehnološko vodo </w:t>
      </w:r>
    </w:p>
    <w:p w14:paraId="2F722F85" w14:textId="77777777" w:rsidR="008532D6" w:rsidRPr="00465FBB" w:rsidRDefault="008532D6" w:rsidP="008532D6">
      <w:pPr>
        <w:pStyle w:val="Odstavek"/>
        <w:numPr>
          <w:ilvl w:val="0"/>
          <w:numId w:val="0"/>
        </w:numPr>
        <w:ind w:left="720"/>
        <w:rPr>
          <w:rFonts w:asciiTheme="majorHAnsi" w:eastAsia="Calibri" w:hAnsiTheme="majorHAnsi" w:cstheme="majorHAnsi"/>
          <w:sz w:val="22"/>
          <w:szCs w:val="22"/>
          <w:lang w:eastAsia="en-US"/>
        </w:rPr>
      </w:pPr>
      <w:r w:rsidRPr="00465FBB">
        <w:rPr>
          <w:rFonts w:asciiTheme="majorHAnsi" w:eastAsia="Calibri" w:hAnsiTheme="majorHAnsi" w:cstheme="majorHAnsi"/>
          <w:sz w:val="22"/>
          <w:szCs w:val="22"/>
          <w:lang w:eastAsia="en-US"/>
        </w:rPr>
        <w:t xml:space="preserve">22231 Cevovodi za odpadno vodo (kanalizacija) </w:t>
      </w:r>
    </w:p>
    <w:p w14:paraId="124DD25C" w14:textId="77777777" w:rsidR="008532D6" w:rsidRPr="00465FBB" w:rsidRDefault="008532D6" w:rsidP="008532D6">
      <w:pPr>
        <w:pStyle w:val="Odstavek"/>
        <w:numPr>
          <w:ilvl w:val="0"/>
          <w:numId w:val="0"/>
        </w:numPr>
        <w:ind w:left="720"/>
        <w:rPr>
          <w:rFonts w:asciiTheme="majorHAnsi" w:eastAsia="Calibri" w:hAnsiTheme="majorHAnsi" w:cstheme="majorHAnsi"/>
          <w:sz w:val="22"/>
          <w:szCs w:val="22"/>
          <w:lang w:eastAsia="en-US"/>
        </w:rPr>
      </w:pPr>
      <w:r w:rsidRPr="00465FBB">
        <w:rPr>
          <w:rFonts w:asciiTheme="majorHAnsi" w:eastAsia="Calibri" w:hAnsiTheme="majorHAnsi" w:cstheme="majorHAnsi"/>
          <w:sz w:val="22"/>
          <w:szCs w:val="22"/>
          <w:lang w:eastAsia="en-US"/>
        </w:rPr>
        <w:t xml:space="preserve">22232 Čistilne naprave </w:t>
      </w:r>
    </w:p>
    <w:p w14:paraId="779E5B94" w14:textId="77777777" w:rsidR="008532D6" w:rsidRPr="00465FBB" w:rsidRDefault="008532D6" w:rsidP="008532D6">
      <w:pPr>
        <w:pStyle w:val="Odstavek"/>
        <w:numPr>
          <w:ilvl w:val="0"/>
          <w:numId w:val="0"/>
        </w:numPr>
        <w:ind w:left="720"/>
        <w:rPr>
          <w:rFonts w:asciiTheme="majorHAnsi" w:eastAsia="Calibri" w:hAnsiTheme="majorHAnsi" w:cstheme="majorHAnsi"/>
          <w:sz w:val="22"/>
          <w:szCs w:val="22"/>
          <w:lang w:eastAsia="en-US"/>
        </w:rPr>
      </w:pPr>
      <w:r w:rsidRPr="00465FBB">
        <w:rPr>
          <w:rFonts w:asciiTheme="majorHAnsi" w:eastAsia="Calibri" w:hAnsiTheme="majorHAnsi" w:cstheme="majorHAnsi"/>
          <w:sz w:val="22"/>
          <w:szCs w:val="22"/>
          <w:lang w:eastAsia="en-US"/>
        </w:rPr>
        <w:t xml:space="preserve">22241 Lokalni (distribucijski) elektroenergetski vodi </w:t>
      </w:r>
    </w:p>
    <w:p w14:paraId="400CCEB2" w14:textId="62B93E78" w:rsidR="008532D6" w:rsidRPr="00465FBB" w:rsidRDefault="008532D6" w:rsidP="008532D6">
      <w:pPr>
        <w:pStyle w:val="Odstavek"/>
        <w:numPr>
          <w:ilvl w:val="0"/>
          <w:numId w:val="0"/>
        </w:numPr>
        <w:ind w:left="720"/>
        <w:rPr>
          <w:rFonts w:asciiTheme="majorHAnsi" w:eastAsia="Calibri" w:hAnsiTheme="majorHAnsi" w:cstheme="majorHAnsi"/>
          <w:sz w:val="22"/>
          <w:szCs w:val="22"/>
          <w:lang w:eastAsia="en-US"/>
        </w:rPr>
      </w:pPr>
      <w:r w:rsidRPr="00465FBB">
        <w:rPr>
          <w:rFonts w:asciiTheme="majorHAnsi" w:eastAsia="Calibri" w:hAnsiTheme="majorHAnsi" w:cstheme="majorHAnsi"/>
          <w:sz w:val="22"/>
          <w:szCs w:val="22"/>
          <w:lang w:eastAsia="en-US"/>
        </w:rPr>
        <w:t>22242 Lokalna (</w:t>
      </w:r>
      <w:proofErr w:type="spellStart"/>
      <w:r w:rsidRPr="00465FBB">
        <w:rPr>
          <w:rFonts w:asciiTheme="majorHAnsi" w:eastAsia="Calibri" w:hAnsiTheme="majorHAnsi" w:cstheme="majorHAnsi"/>
          <w:sz w:val="22"/>
          <w:szCs w:val="22"/>
          <w:lang w:eastAsia="en-US"/>
        </w:rPr>
        <w:t>dostopovna</w:t>
      </w:r>
      <w:proofErr w:type="spellEnd"/>
      <w:r w:rsidRPr="00465FBB">
        <w:rPr>
          <w:rFonts w:asciiTheme="majorHAnsi" w:eastAsia="Calibri" w:hAnsiTheme="majorHAnsi" w:cstheme="majorHAnsi"/>
          <w:sz w:val="22"/>
          <w:szCs w:val="22"/>
          <w:lang w:eastAsia="en-US"/>
        </w:rPr>
        <w:t xml:space="preserve">) komunikacijska omrežja </w:t>
      </w:r>
    </w:p>
    <w:p w14:paraId="45C24739" w14:textId="77777777" w:rsidR="00163C98" w:rsidRPr="00465FBB" w:rsidRDefault="00163C98" w:rsidP="00163C98">
      <w:pPr>
        <w:pStyle w:val="Odstavek"/>
        <w:numPr>
          <w:ilvl w:val="0"/>
          <w:numId w:val="0"/>
        </w:numPr>
        <w:ind w:left="1276" w:hanging="567"/>
        <w:rPr>
          <w:rFonts w:ascii="Calibri Light" w:hAnsi="Calibri Light" w:cs="Calibri Light"/>
          <w:sz w:val="22"/>
          <w:szCs w:val="22"/>
        </w:rPr>
      </w:pPr>
      <w:r w:rsidRPr="00465FBB">
        <w:rPr>
          <w:rFonts w:ascii="Calibri Light" w:hAnsi="Calibri Light" w:cs="Calibri Light"/>
          <w:sz w:val="22"/>
          <w:szCs w:val="22"/>
        </w:rPr>
        <w:t>24122 Otroška in druga javna igrišča</w:t>
      </w:r>
    </w:p>
    <w:p w14:paraId="493341D4" w14:textId="77777777" w:rsidR="00163C98" w:rsidRPr="00465FBB" w:rsidRDefault="00163C98" w:rsidP="00163C98">
      <w:pPr>
        <w:pStyle w:val="Odstavek"/>
        <w:numPr>
          <w:ilvl w:val="0"/>
          <w:numId w:val="0"/>
        </w:numPr>
        <w:ind w:left="1276" w:hanging="567"/>
        <w:rPr>
          <w:rFonts w:ascii="Calibri Light" w:eastAsia="Calibri" w:hAnsi="Calibri Light" w:cs="Calibri Light"/>
          <w:sz w:val="22"/>
          <w:szCs w:val="22"/>
          <w:lang w:eastAsia="en-US"/>
        </w:rPr>
      </w:pPr>
      <w:r w:rsidRPr="00465FBB">
        <w:rPr>
          <w:rFonts w:ascii="Calibri Light" w:hAnsi="Calibri Light" w:cs="Calibri Light"/>
          <w:sz w:val="22"/>
          <w:szCs w:val="22"/>
        </w:rPr>
        <w:t>24205 Ograje, oporni zidovi, škarpe</w:t>
      </w:r>
    </w:p>
    <w:p w14:paraId="1E0BD6F8" w14:textId="4742AEE7" w:rsidR="00587E25" w:rsidRPr="00465FBB" w:rsidRDefault="00587E25" w:rsidP="00F129A2">
      <w:pPr>
        <w:jc w:val="both"/>
        <w:rPr>
          <w:rFonts w:asciiTheme="majorHAnsi" w:hAnsiTheme="majorHAnsi" w:cstheme="majorHAnsi"/>
          <w:szCs w:val="22"/>
        </w:rPr>
      </w:pPr>
    </w:p>
    <w:p w14:paraId="5E31BAC2" w14:textId="77777777" w:rsidR="00E3773C" w:rsidRPr="00465FBB" w:rsidRDefault="00E3773C" w:rsidP="00923AA4">
      <w:pPr>
        <w:pStyle w:val="Odstavekseznama"/>
        <w:numPr>
          <w:ilvl w:val="0"/>
          <w:numId w:val="57"/>
        </w:numPr>
        <w:jc w:val="center"/>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34D699BE" w14:textId="083D3550" w:rsidR="00E3773C" w:rsidRPr="00465FBB" w:rsidRDefault="00E3773C" w:rsidP="00E3773C">
      <w:pPr>
        <w:jc w:val="center"/>
        <w:rPr>
          <w:rFonts w:asciiTheme="majorHAnsi" w:hAnsiTheme="majorHAnsi" w:cstheme="majorHAnsi"/>
          <w:b/>
          <w:bCs/>
          <w:szCs w:val="22"/>
        </w:rPr>
      </w:pPr>
      <w:r w:rsidRPr="00465FBB">
        <w:rPr>
          <w:rFonts w:asciiTheme="majorHAnsi" w:hAnsiTheme="majorHAnsi" w:cstheme="majorHAnsi"/>
          <w:b/>
          <w:bCs/>
          <w:szCs w:val="22"/>
        </w:rPr>
        <w:t>(zasnova gradenj)</w:t>
      </w:r>
    </w:p>
    <w:p w14:paraId="27D4CBC4" w14:textId="77777777" w:rsidR="00E3773C" w:rsidRPr="00465FBB" w:rsidRDefault="00E3773C" w:rsidP="00E3773C">
      <w:pPr>
        <w:rPr>
          <w:rFonts w:asciiTheme="majorHAnsi" w:hAnsiTheme="majorHAnsi" w:cstheme="majorHAnsi"/>
          <w:szCs w:val="22"/>
        </w:rPr>
      </w:pPr>
    </w:p>
    <w:p w14:paraId="5920659D" w14:textId="1A7686A3" w:rsidR="00E3773C" w:rsidRPr="00465FBB" w:rsidRDefault="00E3773C">
      <w:pPr>
        <w:pStyle w:val="Brezrazmikov1"/>
        <w:numPr>
          <w:ilvl w:val="0"/>
          <w:numId w:val="42"/>
        </w:numPr>
        <w:ind w:left="426" w:hanging="426"/>
        <w:rPr>
          <w:rFonts w:ascii="Calibri Light" w:hAnsi="Calibri Light" w:cs="Calibri Light"/>
        </w:rPr>
      </w:pPr>
      <w:r w:rsidRPr="00465FBB">
        <w:rPr>
          <w:rFonts w:ascii="Calibri Light" w:hAnsi="Calibri Light" w:cs="Calibri Light"/>
        </w:rPr>
        <w:t xml:space="preserve">V območju OPPN se zgradi 6 prostostoječih objektov. </w:t>
      </w:r>
    </w:p>
    <w:p w14:paraId="2CB4B53B" w14:textId="77777777" w:rsidR="001A340A" w:rsidRPr="00E178A5" w:rsidRDefault="001A340A" w:rsidP="007C5C08">
      <w:pPr>
        <w:pStyle w:val="Brezrazmikov"/>
        <w:ind w:left="426"/>
        <w:rPr>
          <w:rFonts w:ascii="Calibri Light" w:hAnsi="Calibri Light" w:cs="Calibri Light"/>
        </w:rPr>
      </w:pPr>
      <w:r w:rsidRPr="00E178A5">
        <w:rPr>
          <w:rFonts w:ascii="Calibri Light" w:hAnsi="Calibri Light" w:cs="Calibri Light"/>
        </w:rPr>
        <w:t xml:space="preserve">Na parceli 1 je mogoča </w:t>
      </w:r>
      <w:bookmarkStart w:id="1" w:name="_Hlk177110802"/>
      <w:r>
        <w:rPr>
          <w:rFonts w:ascii="Calibri Light" w:hAnsi="Calibri Light" w:cs="Calibri Light"/>
        </w:rPr>
        <w:t xml:space="preserve">gradnja </w:t>
      </w:r>
      <w:r w:rsidRPr="00E178A5">
        <w:rPr>
          <w:rFonts w:ascii="Calibri Light" w:hAnsi="Calibri Light" w:cs="Calibri Light"/>
        </w:rPr>
        <w:t>en</w:t>
      </w:r>
      <w:r>
        <w:rPr>
          <w:rFonts w:ascii="Calibri Light" w:hAnsi="Calibri Light" w:cs="Calibri Light"/>
        </w:rPr>
        <w:t xml:space="preserve">e </w:t>
      </w:r>
      <w:r w:rsidRPr="00E178A5">
        <w:rPr>
          <w:rFonts w:ascii="Calibri Light" w:hAnsi="Calibri Light" w:cs="Calibri Light"/>
        </w:rPr>
        <w:t>stanovanjsk</w:t>
      </w:r>
      <w:r>
        <w:rPr>
          <w:rFonts w:ascii="Calibri Light" w:hAnsi="Calibri Light" w:cs="Calibri Light"/>
        </w:rPr>
        <w:t>e</w:t>
      </w:r>
      <w:r w:rsidRPr="00E178A5">
        <w:rPr>
          <w:rFonts w:ascii="Calibri Light" w:hAnsi="Calibri Light" w:cs="Calibri Light"/>
        </w:rPr>
        <w:t xml:space="preserve"> </w:t>
      </w:r>
      <w:r>
        <w:rPr>
          <w:rFonts w:ascii="Calibri Light" w:hAnsi="Calibri Light" w:cs="Calibri Light"/>
        </w:rPr>
        <w:t>enote</w:t>
      </w:r>
      <w:r w:rsidRPr="00E178A5">
        <w:rPr>
          <w:rFonts w:ascii="Calibri Light" w:hAnsi="Calibri Light" w:cs="Calibri Light"/>
        </w:rPr>
        <w:t>.</w:t>
      </w:r>
      <w:bookmarkEnd w:id="1"/>
    </w:p>
    <w:p w14:paraId="2B9956C7" w14:textId="635D056F" w:rsidR="001A340A" w:rsidRPr="00E178A5" w:rsidRDefault="001A340A" w:rsidP="007C5C08">
      <w:pPr>
        <w:pStyle w:val="Brezrazmikov"/>
        <w:ind w:left="426"/>
        <w:rPr>
          <w:rFonts w:ascii="Calibri Light" w:hAnsi="Calibri Light" w:cs="Calibri Light"/>
        </w:rPr>
      </w:pPr>
      <w:r w:rsidRPr="00E178A5">
        <w:rPr>
          <w:rFonts w:ascii="Calibri Light" w:hAnsi="Calibri Light" w:cs="Calibri Light"/>
        </w:rPr>
        <w:t xml:space="preserve">Na parceli 2 je mogoča </w:t>
      </w:r>
      <w:r>
        <w:rPr>
          <w:rFonts w:ascii="Calibri Light" w:hAnsi="Calibri Light" w:cs="Calibri Light"/>
        </w:rPr>
        <w:t xml:space="preserve">gradnja </w:t>
      </w:r>
      <w:r w:rsidRPr="00E178A5">
        <w:rPr>
          <w:rFonts w:ascii="Calibri Light" w:hAnsi="Calibri Light" w:cs="Calibri Light"/>
        </w:rPr>
        <w:t>en</w:t>
      </w:r>
      <w:r>
        <w:rPr>
          <w:rFonts w:ascii="Calibri Light" w:hAnsi="Calibri Light" w:cs="Calibri Light"/>
        </w:rPr>
        <w:t>e</w:t>
      </w:r>
      <w:r w:rsidRPr="00E178A5">
        <w:rPr>
          <w:rFonts w:ascii="Calibri Light" w:hAnsi="Calibri Light" w:cs="Calibri Light"/>
        </w:rPr>
        <w:t xml:space="preserve"> ali </w:t>
      </w:r>
      <w:r>
        <w:rPr>
          <w:rFonts w:ascii="Calibri Light" w:hAnsi="Calibri Light" w:cs="Calibri Light"/>
        </w:rPr>
        <w:t>dveh stanovanjskih</w:t>
      </w:r>
      <w:r w:rsidRPr="00E178A5">
        <w:rPr>
          <w:rFonts w:ascii="Calibri Light" w:hAnsi="Calibri Light" w:cs="Calibri Light"/>
        </w:rPr>
        <w:t xml:space="preserve"> </w:t>
      </w:r>
      <w:r>
        <w:rPr>
          <w:rFonts w:ascii="Calibri Light" w:hAnsi="Calibri Light" w:cs="Calibri Light"/>
        </w:rPr>
        <w:t>enot</w:t>
      </w:r>
      <w:r w:rsidRPr="00E178A5">
        <w:rPr>
          <w:rFonts w:ascii="Calibri Light" w:hAnsi="Calibri Light" w:cs="Calibri Light"/>
        </w:rPr>
        <w:t xml:space="preserve"> ali gradnja dvojčk</w:t>
      </w:r>
      <w:r>
        <w:rPr>
          <w:rFonts w:ascii="Calibri Light" w:hAnsi="Calibri Light" w:cs="Calibri Light"/>
        </w:rPr>
        <w:t xml:space="preserve">a </w:t>
      </w:r>
      <w:r w:rsidR="004A74D8">
        <w:rPr>
          <w:rFonts w:ascii="Calibri Light" w:hAnsi="Calibri Light" w:cs="Calibri Light"/>
        </w:rPr>
        <w:t xml:space="preserve">(vsak </w:t>
      </w:r>
      <w:r>
        <w:rPr>
          <w:rFonts w:ascii="Calibri Light" w:hAnsi="Calibri Light" w:cs="Calibri Light"/>
        </w:rPr>
        <w:t>z eno enoto</w:t>
      </w:r>
      <w:r w:rsidR="004A74D8">
        <w:rPr>
          <w:rFonts w:ascii="Calibri Light" w:hAnsi="Calibri Light" w:cs="Calibri Light"/>
        </w:rPr>
        <w:t>).</w:t>
      </w:r>
    </w:p>
    <w:p w14:paraId="7F4C3CD3" w14:textId="77777777" w:rsidR="004A74D8" w:rsidRPr="00E178A5" w:rsidRDefault="001A340A" w:rsidP="004A74D8">
      <w:pPr>
        <w:pStyle w:val="Brezrazmikov"/>
        <w:ind w:left="426"/>
        <w:rPr>
          <w:rFonts w:ascii="Calibri Light" w:hAnsi="Calibri Light" w:cs="Calibri Light"/>
        </w:rPr>
      </w:pPr>
      <w:r w:rsidRPr="00E178A5">
        <w:rPr>
          <w:rFonts w:ascii="Calibri Light" w:hAnsi="Calibri Light" w:cs="Calibri Light"/>
        </w:rPr>
        <w:t xml:space="preserve">Na parceli 3 je </w:t>
      </w:r>
      <w:r w:rsidR="004A74D8" w:rsidRPr="00E178A5">
        <w:rPr>
          <w:rFonts w:ascii="Calibri Light" w:hAnsi="Calibri Light" w:cs="Calibri Light"/>
        </w:rPr>
        <w:t xml:space="preserve">mogoča </w:t>
      </w:r>
      <w:r w:rsidR="004A74D8">
        <w:rPr>
          <w:rFonts w:ascii="Calibri Light" w:hAnsi="Calibri Light" w:cs="Calibri Light"/>
        </w:rPr>
        <w:t xml:space="preserve">gradnja </w:t>
      </w:r>
      <w:r w:rsidR="004A74D8" w:rsidRPr="00E178A5">
        <w:rPr>
          <w:rFonts w:ascii="Calibri Light" w:hAnsi="Calibri Light" w:cs="Calibri Light"/>
        </w:rPr>
        <w:t>en</w:t>
      </w:r>
      <w:r w:rsidR="004A74D8">
        <w:rPr>
          <w:rFonts w:ascii="Calibri Light" w:hAnsi="Calibri Light" w:cs="Calibri Light"/>
        </w:rPr>
        <w:t>e</w:t>
      </w:r>
      <w:r w:rsidR="004A74D8" w:rsidRPr="00E178A5">
        <w:rPr>
          <w:rFonts w:ascii="Calibri Light" w:hAnsi="Calibri Light" w:cs="Calibri Light"/>
        </w:rPr>
        <w:t xml:space="preserve"> ali </w:t>
      </w:r>
      <w:r w:rsidR="004A74D8">
        <w:rPr>
          <w:rFonts w:ascii="Calibri Light" w:hAnsi="Calibri Light" w:cs="Calibri Light"/>
        </w:rPr>
        <w:t>dveh stanovanjskih</w:t>
      </w:r>
      <w:r w:rsidR="004A74D8" w:rsidRPr="00E178A5">
        <w:rPr>
          <w:rFonts w:ascii="Calibri Light" w:hAnsi="Calibri Light" w:cs="Calibri Light"/>
        </w:rPr>
        <w:t xml:space="preserve"> </w:t>
      </w:r>
      <w:r w:rsidR="004A74D8">
        <w:rPr>
          <w:rFonts w:ascii="Calibri Light" w:hAnsi="Calibri Light" w:cs="Calibri Light"/>
        </w:rPr>
        <w:t>enot</w:t>
      </w:r>
      <w:r w:rsidR="004A74D8" w:rsidRPr="00E178A5">
        <w:rPr>
          <w:rFonts w:ascii="Calibri Light" w:hAnsi="Calibri Light" w:cs="Calibri Light"/>
        </w:rPr>
        <w:t xml:space="preserve"> ali gradnja dvojčk</w:t>
      </w:r>
      <w:r w:rsidR="004A74D8">
        <w:rPr>
          <w:rFonts w:ascii="Calibri Light" w:hAnsi="Calibri Light" w:cs="Calibri Light"/>
        </w:rPr>
        <w:t>a (vsak z eno enoto).</w:t>
      </w:r>
    </w:p>
    <w:p w14:paraId="63F525F6" w14:textId="2AC6792B" w:rsidR="001A340A" w:rsidRPr="00E178A5" w:rsidRDefault="001A340A" w:rsidP="007C5C08">
      <w:pPr>
        <w:pStyle w:val="Brezrazmikov"/>
        <w:ind w:left="426"/>
        <w:rPr>
          <w:rFonts w:ascii="Calibri Light" w:hAnsi="Calibri Light" w:cs="Calibri Light"/>
        </w:rPr>
      </w:pPr>
      <w:r w:rsidRPr="00E178A5">
        <w:rPr>
          <w:rFonts w:ascii="Calibri Light" w:hAnsi="Calibri Light" w:cs="Calibri Light"/>
        </w:rPr>
        <w:t xml:space="preserve">Na parceli 4 je mogoča </w:t>
      </w:r>
      <w:r>
        <w:rPr>
          <w:rFonts w:ascii="Calibri Light" w:hAnsi="Calibri Light" w:cs="Calibri Light"/>
        </w:rPr>
        <w:t xml:space="preserve">gradnja </w:t>
      </w:r>
      <w:r w:rsidRPr="00E178A5">
        <w:rPr>
          <w:rFonts w:ascii="Calibri Light" w:hAnsi="Calibri Light" w:cs="Calibri Light"/>
        </w:rPr>
        <w:t>en</w:t>
      </w:r>
      <w:r>
        <w:rPr>
          <w:rFonts w:ascii="Calibri Light" w:hAnsi="Calibri Light" w:cs="Calibri Light"/>
        </w:rPr>
        <w:t>e</w:t>
      </w:r>
      <w:r w:rsidRPr="00E178A5">
        <w:rPr>
          <w:rFonts w:ascii="Calibri Light" w:hAnsi="Calibri Light" w:cs="Calibri Light"/>
        </w:rPr>
        <w:t xml:space="preserve"> ali dv</w:t>
      </w:r>
      <w:r>
        <w:rPr>
          <w:rFonts w:ascii="Calibri Light" w:hAnsi="Calibri Light" w:cs="Calibri Light"/>
        </w:rPr>
        <w:t xml:space="preserve">eh </w:t>
      </w:r>
      <w:r w:rsidRPr="00E178A5">
        <w:rPr>
          <w:rFonts w:ascii="Calibri Light" w:hAnsi="Calibri Light" w:cs="Calibri Light"/>
        </w:rPr>
        <w:t>stanovanjsk</w:t>
      </w:r>
      <w:r>
        <w:rPr>
          <w:rFonts w:ascii="Calibri Light" w:hAnsi="Calibri Light" w:cs="Calibri Light"/>
        </w:rPr>
        <w:t>ih</w:t>
      </w:r>
      <w:r w:rsidRPr="00E178A5">
        <w:rPr>
          <w:rFonts w:ascii="Calibri Light" w:hAnsi="Calibri Light" w:cs="Calibri Light"/>
        </w:rPr>
        <w:t xml:space="preserve"> </w:t>
      </w:r>
      <w:r>
        <w:rPr>
          <w:rFonts w:ascii="Calibri Light" w:hAnsi="Calibri Light" w:cs="Calibri Light"/>
        </w:rPr>
        <w:t>enot</w:t>
      </w:r>
      <w:r w:rsidRPr="00E178A5">
        <w:rPr>
          <w:rFonts w:ascii="Calibri Light" w:hAnsi="Calibri Light" w:cs="Calibri Light"/>
        </w:rPr>
        <w:t>.</w:t>
      </w:r>
    </w:p>
    <w:p w14:paraId="4EBE2C8D" w14:textId="77777777" w:rsidR="001A340A" w:rsidRPr="00E178A5" w:rsidRDefault="001A340A" w:rsidP="007C5C08">
      <w:pPr>
        <w:pStyle w:val="Brezrazmikov"/>
        <w:ind w:left="426"/>
        <w:rPr>
          <w:rFonts w:ascii="Calibri Light" w:hAnsi="Calibri Light" w:cs="Calibri Light"/>
        </w:rPr>
      </w:pPr>
      <w:r w:rsidRPr="00E178A5">
        <w:rPr>
          <w:rFonts w:ascii="Calibri Light" w:hAnsi="Calibri Light" w:cs="Calibri Light"/>
        </w:rPr>
        <w:t>Na parceli 5 je mogoča</w:t>
      </w:r>
      <w:r>
        <w:rPr>
          <w:rFonts w:ascii="Calibri Light" w:hAnsi="Calibri Light" w:cs="Calibri Light"/>
        </w:rPr>
        <w:t xml:space="preserve"> gradnja</w:t>
      </w:r>
      <w:r w:rsidRPr="00E178A5">
        <w:rPr>
          <w:rFonts w:ascii="Calibri Light" w:hAnsi="Calibri Light" w:cs="Calibri Light"/>
        </w:rPr>
        <w:t xml:space="preserve"> en</w:t>
      </w:r>
      <w:r>
        <w:rPr>
          <w:rFonts w:ascii="Calibri Light" w:hAnsi="Calibri Light" w:cs="Calibri Light"/>
        </w:rPr>
        <w:t>e</w:t>
      </w:r>
      <w:r w:rsidRPr="00E178A5">
        <w:rPr>
          <w:rFonts w:ascii="Calibri Light" w:hAnsi="Calibri Light" w:cs="Calibri Light"/>
        </w:rPr>
        <w:t xml:space="preserve"> ali dv</w:t>
      </w:r>
      <w:r>
        <w:rPr>
          <w:rFonts w:ascii="Calibri Light" w:hAnsi="Calibri Light" w:cs="Calibri Light"/>
        </w:rPr>
        <w:t xml:space="preserve">eh </w:t>
      </w:r>
      <w:r w:rsidRPr="00E178A5">
        <w:rPr>
          <w:rFonts w:ascii="Calibri Light" w:hAnsi="Calibri Light" w:cs="Calibri Light"/>
        </w:rPr>
        <w:t>stanovanjsk</w:t>
      </w:r>
      <w:r>
        <w:rPr>
          <w:rFonts w:ascii="Calibri Light" w:hAnsi="Calibri Light" w:cs="Calibri Light"/>
        </w:rPr>
        <w:t>ih</w:t>
      </w:r>
      <w:r w:rsidRPr="00E178A5">
        <w:rPr>
          <w:rFonts w:ascii="Calibri Light" w:hAnsi="Calibri Light" w:cs="Calibri Light"/>
        </w:rPr>
        <w:t xml:space="preserve"> </w:t>
      </w:r>
      <w:r>
        <w:rPr>
          <w:rFonts w:ascii="Calibri Light" w:hAnsi="Calibri Light" w:cs="Calibri Light"/>
        </w:rPr>
        <w:t>enot</w:t>
      </w:r>
      <w:r w:rsidRPr="00E178A5">
        <w:rPr>
          <w:rFonts w:ascii="Calibri Light" w:hAnsi="Calibri Light" w:cs="Calibri Light"/>
        </w:rPr>
        <w:t>.</w:t>
      </w:r>
    </w:p>
    <w:p w14:paraId="70C0036C" w14:textId="77777777" w:rsidR="001A340A" w:rsidRPr="00E178A5" w:rsidRDefault="001A340A" w:rsidP="007C5C08">
      <w:pPr>
        <w:pStyle w:val="Brezrazmikov"/>
        <w:ind w:left="426"/>
        <w:rPr>
          <w:rFonts w:ascii="Calibri Light" w:hAnsi="Calibri Light" w:cs="Calibri Light"/>
        </w:rPr>
      </w:pPr>
      <w:r w:rsidRPr="00E178A5">
        <w:rPr>
          <w:rFonts w:ascii="Calibri Light" w:hAnsi="Calibri Light" w:cs="Calibri Light"/>
        </w:rPr>
        <w:lastRenderedPageBreak/>
        <w:t xml:space="preserve">Na parceli 6 je mogoča </w:t>
      </w:r>
      <w:r>
        <w:rPr>
          <w:rFonts w:ascii="Calibri Light" w:hAnsi="Calibri Light" w:cs="Calibri Light"/>
        </w:rPr>
        <w:t xml:space="preserve">gradnja </w:t>
      </w:r>
      <w:r w:rsidRPr="00E178A5">
        <w:rPr>
          <w:rFonts w:ascii="Calibri Light" w:hAnsi="Calibri Light" w:cs="Calibri Light"/>
        </w:rPr>
        <w:t>en</w:t>
      </w:r>
      <w:r>
        <w:rPr>
          <w:rFonts w:ascii="Calibri Light" w:hAnsi="Calibri Light" w:cs="Calibri Light"/>
        </w:rPr>
        <w:t xml:space="preserve">e </w:t>
      </w:r>
      <w:r w:rsidRPr="00E178A5">
        <w:rPr>
          <w:rFonts w:ascii="Calibri Light" w:hAnsi="Calibri Light" w:cs="Calibri Light"/>
        </w:rPr>
        <w:t>stanovanjsk</w:t>
      </w:r>
      <w:r>
        <w:rPr>
          <w:rFonts w:ascii="Calibri Light" w:hAnsi="Calibri Light" w:cs="Calibri Light"/>
        </w:rPr>
        <w:t>e</w:t>
      </w:r>
      <w:r w:rsidRPr="00E178A5">
        <w:rPr>
          <w:rFonts w:ascii="Calibri Light" w:hAnsi="Calibri Light" w:cs="Calibri Light"/>
        </w:rPr>
        <w:t xml:space="preserve"> </w:t>
      </w:r>
      <w:r>
        <w:rPr>
          <w:rFonts w:ascii="Calibri Light" w:hAnsi="Calibri Light" w:cs="Calibri Light"/>
        </w:rPr>
        <w:t>enote</w:t>
      </w:r>
      <w:r w:rsidRPr="00E178A5">
        <w:rPr>
          <w:rFonts w:ascii="Calibri Light" w:hAnsi="Calibri Light" w:cs="Calibri Light"/>
        </w:rPr>
        <w:t>.</w:t>
      </w:r>
    </w:p>
    <w:p w14:paraId="25F3094C" w14:textId="67459B44" w:rsidR="00E3773C" w:rsidRPr="00465FBB" w:rsidRDefault="00E3773C">
      <w:pPr>
        <w:pStyle w:val="Brezrazmikov1"/>
        <w:numPr>
          <w:ilvl w:val="0"/>
          <w:numId w:val="42"/>
        </w:numPr>
        <w:ind w:left="426" w:hanging="426"/>
        <w:rPr>
          <w:rFonts w:ascii="Calibri Light" w:hAnsi="Calibri Light" w:cs="Calibri Light"/>
        </w:rPr>
      </w:pPr>
      <w:r w:rsidRPr="00465FBB">
        <w:rPr>
          <w:rFonts w:ascii="Calibri Light" w:hAnsi="Calibri Light" w:cs="Calibri Light"/>
        </w:rPr>
        <w:t xml:space="preserve">V območju OPPN so lahko gradijo samo objekti, ki so dopustni po tem OPPN. </w:t>
      </w:r>
    </w:p>
    <w:p w14:paraId="6F3B7B08" w14:textId="77777777" w:rsidR="00E3773C" w:rsidRPr="00465FBB" w:rsidRDefault="00E3773C" w:rsidP="00E3773C">
      <w:pPr>
        <w:pStyle w:val="Brezrazmikov"/>
        <w:ind w:left="720"/>
        <w:rPr>
          <w:rFonts w:ascii="Calibri Light" w:hAnsi="Calibri Light" w:cs="Calibri Light"/>
        </w:rPr>
      </w:pPr>
    </w:p>
    <w:p w14:paraId="32E965D5" w14:textId="77777777" w:rsidR="00E173ED" w:rsidRPr="00465FBB" w:rsidRDefault="00E173ED" w:rsidP="00923AA4">
      <w:pPr>
        <w:pStyle w:val="Odstavekseznama"/>
        <w:numPr>
          <w:ilvl w:val="0"/>
          <w:numId w:val="57"/>
        </w:numPr>
        <w:jc w:val="center"/>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3EF462F6" w14:textId="4A29A242" w:rsidR="00E173ED" w:rsidRPr="00465FBB" w:rsidRDefault="00E173ED" w:rsidP="00F129A2">
      <w:pPr>
        <w:jc w:val="center"/>
        <w:rPr>
          <w:rFonts w:asciiTheme="majorHAnsi" w:hAnsiTheme="majorHAnsi" w:cstheme="majorHAnsi"/>
          <w:b/>
          <w:bCs/>
          <w:szCs w:val="22"/>
        </w:rPr>
      </w:pPr>
      <w:r w:rsidRPr="00465FBB">
        <w:rPr>
          <w:rFonts w:asciiTheme="majorHAnsi" w:hAnsiTheme="majorHAnsi" w:cstheme="majorHAnsi"/>
          <w:b/>
          <w:bCs/>
          <w:szCs w:val="22"/>
        </w:rPr>
        <w:t>(lega objektov)</w:t>
      </w:r>
    </w:p>
    <w:p w14:paraId="3A42A53A" w14:textId="77777777" w:rsidR="006F00C5" w:rsidRPr="00465FBB" w:rsidRDefault="006F00C5" w:rsidP="00CE2A87">
      <w:pPr>
        <w:rPr>
          <w:rFonts w:asciiTheme="majorHAnsi" w:hAnsiTheme="majorHAnsi" w:cstheme="majorHAnsi"/>
          <w:szCs w:val="22"/>
        </w:rPr>
      </w:pPr>
    </w:p>
    <w:p w14:paraId="0BB9C070" w14:textId="72C40D7D" w:rsidR="00542927" w:rsidRPr="00465FBB" w:rsidRDefault="00542927">
      <w:pPr>
        <w:pStyle w:val="Default"/>
        <w:numPr>
          <w:ilvl w:val="0"/>
          <w:numId w:val="43"/>
        </w:numPr>
        <w:ind w:left="426" w:hanging="426"/>
        <w:jc w:val="both"/>
        <w:rPr>
          <w:rFonts w:asciiTheme="majorHAnsi" w:hAnsiTheme="majorHAnsi" w:cstheme="majorHAnsi"/>
          <w:color w:val="auto"/>
          <w:sz w:val="22"/>
          <w:szCs w:val="22"/>
        </w:rPr>
      </w:pPr>
      <w:r w:rsidRPr="00465FBB">
        <w:rPr>
          <w:rFonts w:asciiTheme="majorHAnsi" w:hAnsiTheme="majorHAnsi" w:cstheme="majorHAnsi"/>
          <w:color w:val="auto"/>
          <w:sz w:val="22"/>
          <w:szCs w:val="22"/>
        </w:rPr>
        <w:t xml:space="preserve">Gradnja stavb, ki so manj zahtevni objekti, je dopustna samo </w:t>
      </w:r>
      <w:r w:rsidR="008D624F" w:rsidRPr="00465FBB">
        <w:rPr>
          <w:rFonts w:asciiTheme="majorHAnsi" w:hAnsiTheme="majorHAnsi" w:cstheme="majorHAnsi"/>
          <w:color w:val="auto"/>
          <w:sz w:val="22"/>
          <w:szCs w:val="22"/>
        </w:rPr>
        <w:t>znotraj gradbene meje</w:t>
      </w:r>
      <w:r w:rsidRPr="00465FBB">
        <w:rPr>
          <w:rFonts w:asciiTheme="majorHAnsi" w:hAnsiTheme="majorHAnsi" w:cstheme="majorHAnsi"/>
          <w:color w:val="auto"/>
          <w:sz w:val="22"/>
          <w:szCs w:val="22"/>
        </w:rPr>
        <w:t xml:space="preserve"> (skladno z grafično prilogo</w:t>
      </w:r>
      <w:r w:rsidR="008D624F" w:rsidRPr="00465FBB">
        <w:rPr>
          <w:rFonts w:asciiTheme="majorHAnsi" w:hAnsiTheme="majorHAnsi" w:cstheme="majorHAnsi"/>
          <w:color w:val="auto"/>
          <w:sz w:val="22"/>
          <w:szCs w:val="22"/>
        </w:rPr>
        <w:t xml:space="preserve"> – list 4 </w:t>
      </w:r>
      <w:r w:rsidR="00584D9F">
        <w:rPr>
          <w:rFonts w:asciiTheme="majorHAnsi" w:hAnsiTheme="majorHAnsi" w:cstheme="majorHAnsi"/>
          <w:color w:val="auto"/>
          <w:sz w:val="22"/>
          <w:szCs w:val="22"/>
        </w:rPr>
        <w:t xml:space="preserve">- </w:t>
      </w:r>
      <w:r w:rsidR="008D624F" w:rsidRPr="00465FBB">
        <w:rPr>
          <w:rFonts w:asciiTheme="majorHAnsi" w:hAnsiTheme="majorHAnsi" w:cstheme="majorHAnsi"/>
          <w:color w:val="auto"/>
          <w:sz w:val="22"/>
          <w:szCs w:val="22"/>
        </w:rPr>
        <w:t>Zazidalni načrt</w:t>
      </w:r>
      <w:r w:rsidRPr="00465FBB">
        <w:rPr>
          <w:rFonts w:asciiTheme="majorHAnsi" w:hAnsiTheme="majorHAnsi" w:cstheme="majorHAnsi"/>
          <w:color w:val="auto"/>
          <w:sz w:val="22"/>
          <w:szCs w:val="22"/>
        </w:rPr>
        <w:t xml:space="preserve">). </w:t>
      </w:r>
    </w:p>
    <w:p w14:paraId="1C34C47C" w14:textId="5969D2E3" w:rsidR="00542927" w:rsidRPr="00465FBB" w:rsidRDefault="00542927">
      <w:pPr>
        <w:pStyle w:val="Default"/>
        <w:numPr>
          <w:ilvl w:val="0"/>
          <w:numId w:val="43"/>
        </w:numPr>
        <w:ind w:left="426" w:hanging="426"/>
        <w:jc w:val="both"/>
        <w:rPr>
          <w:rFonts w:asciiTheme="majorHAnsi" w:hAnsiTheme="majorHAnsi" w:cstheme="majorHAnsi"/>
          <w:color w:val="auto"/>
          <w:sz w:val="22"/>
          <w:szCs w:val="22"/>
        </w:rPr>
      </w:pPr>
      <w:r w:rsidRPr="00465FBB">
        <w:rPr>
          <w:rFonts w:asciiTheme="majorHAnsi" w:hAnsiTheme="majorHAnsi" w:cstheme="majorHAnsi"/>
          <w:color w:val="auto"/>
          <w:sz w:val="22"/>
          <w:szCs w:val="22"/>
        </w:rPr>
        <w:t xml:space="preserve">Gradnja enostavnega ali nezahtevnega objekta, ki je stavba, je dopustna samo znotraj gradbene meje na posamezni parceli. </w:t>
      </w:r>
      <w:r w:rsidRPr="00465FBB">
        <w:rPr>
          <w:rFonts w:asciiTheme="majorHAnsi" w:hAnsiTheme="majorHAnsi" w:cstheme="majorHAnsi"/>
          <w:sz w:val="22"/>
          <w:szCs w:val="22"/>
        </w:rPr>
        <w:t xml:space="preserve">Gradbeno inženirski objekti, ki so enostavni ali nezahtevni, se lahko gradijo do parcelne meje. Ograje in podporni zidovi niso dovoljeni na območju enotnega tlakovanja </w:t>
      </w:r>
      <w:r w:rsidRPr="00465FBB">
        <w:rPr>
          <w:rFonts w:asciiTheme="majorHAnsi" w:hAnsiTheme="majorHAnsi" w:cstheme="majorHAnsi"/>
          <w:color w:val="auto"/>
          <w:sz w:val="22"/>
          <w:szCs w:val="22"/>
        </w:rPr>
        <w:t>(skladno z grafično prilogo</w:t>
      </w:r>
      <w:r w:rsidR="002B77C2">
        <w:rPr>
          <w:rFonts w:asciiTheme="majorHAnsi" w:hAnsiTheme="majorHAnsi" w:cstheme="majorHAnsi"/>
          <w:color w:val="auto"/>
          <w:sz w:val="22"/>
          <w:szCs w:val="22"/>
        </w:rPr>
        <w:t xml:space="preserve"> 4 – Zazidalni načrt</w:t>
      </w:r>
      <w:r w:rsidRPr="00465FBB">
        <w:rPr>
          <w:rFonts w:asciiTheme="majorHAnsi" w:hAnsiTheme="majorHAnsi" w:cstheme="majorHAnsi"/>
          <w:color w:val="auto"/>
          <w:sz w:val="22"/>
          <w:szCs w:val="22"/>
        </w:rPr>
        <w:t>). Napušči osnovnih volumnov lahko segajo izven gradbene meje.</w:t>
      </w:r>
    </w:p>
    <w:p w14:paraId="742E7309" w14:textId="77777777" w:rsidR="0037646F" w:rsidRPr="00465FBB" w:rsidRDefault="0037646F" w:rsidP="000771B0">
      <w:pPr>
        <w:pStyle w:val="Odstavekseznama"/>
        <w:ind w:left="0"/>
        <w:jc w:val="both"/>
        <w:rPr>
          <w:rFonts w:asciiTheme="majorHAnsi" w:hAnsiTheme="majorHAnsi" w:cstheme="majorHAnsi"/>
          <w:sz w:val="22"/>
          <w:szCs w:val="22"/>
        </w:rPr>
      </w:pPr>
    </w:p>
    <w:p w14:paraId="622164B0" w14:textId="77777777" w:rsidR="00E173ED" w:rsidRPr="00465FBB" w:rsidRDefault="00E173ED" w:rsidP="00923AA4">
      <w:pPr>
        <w:pStyle w:val="Odstavekseznama"/>
        <w:numPr>
          <w:ilvl w:val="0"/>
          <w:numId w:val="57"/>
        </w:numPr>
        <w:jc w:val="center"/>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3620B08B" w14:textId="6B9752F7" w:rsidR="00E173ED" w:rsidRPr="00465FBB" w:rsidRDefault="00E173ED" w:rsidP="00F129A2">
      <w:pPr>
        <w:jc w:val="center"/>
        <w:rPr>
          <w:rFonts w:asciiTheme="majorHAnsi" w:hAnsiTheme="majorHAnsi" w:cstheme="majorHAnsi"/>
          <w:b/>
          <w:bCs/>
          <w:szCs w:val="22"/>
        </w:rPr>
      </w:pPr>
      <w:r w:rsidRPr="00465FBB">
        <w:rPr>
          <w:rFonts w:asciiTheme="majorHAnsi" w:hAnsiTheme="majorHAnsi" w:cstheme="majorHAnsi"/>
          <w:b/>
          <w:bCs/>
          <w:szCs w:val="22"/>
        </w:rPr>
        <w:t>(oblikovanje</w:t>
      </w:r>
      <w:r w:rsidR="00FF5206" w:rsidRPr="00465FBB">
        <w:rPr>
          <w:rFonts w:asciiTheme="majorHAnsi" w:hAnsiTheme="majorHAnsi" w:cstheme="majorHAnsi"/>
          <w:b/>
          <w:bCs/>
          <w:szCs w:val="22"/>
        </w:rPr>
        <w:t xml:space="preserve"> in velikost</w:t>
      </w:r>
      <w:r w:rsidR="00EE4F93" w:rsidRPr="00465FBB">
        <w:rPr>
          <w:rFonts w:asciiTheme="majorHAnsi" w:hAnsiTheme="majorHAnsi" w:cstheme="majorHAnsi"/>
          <w:b/>
          <w:bCs/>
          <w:szCs w:val="22"/>
        </w:rPr>
        <w:t xml:space="preserve"> </w:t>
      </w:r>
      <w:r w:rsidR="004F4681" w:rsidRPr="00465FBB">
        <w:rPr>
          <w:rFonts w:asciiTheme="majorHAnsi" w:hAnsiTheme="majorHAnsi" w:cstheme="majorHAnsi"/>
          <w:b/>
          <w:bCs/>
          <w:szCs w:val="22"/>
        </w:rPr>
        <w:t>stanovanjskih stavb</w:t>
      </w:r>
      <w:r w:rsidRPr="00465FBB">
        <w:rPr>
          <w:rFonts w:asciiTheme="majorHAnsi" w:hAnsiTheme="majorHAnsi" w:cstheme="majorHAnsi"/>
          <w:b/>
          <w:bCs/>
          <w:szCs w:val="22"/>
        </w:rPr>
        <w:t>)</w:t>
      </w:r>
    </w:p>
    <w:p w14:paraId="0B88B16A" w14:textId="160AF019" w:rsidR="00492738" w:rsidRPr="00465FBB" w:rsidRDefault="00492738" w:rsidP="00CE2A87">
      <w:pPr>
        <w:rPr>
          <w:rFonts w:asciiTheme="majorHAnsi" w:hAnsiTheme="majorHAnsi" w:cstheme="majorHAnsi"/>
          <w:b/>
          <w:bCs/>
          <w:szCs w:val="22"/>
        </w:rPr>
      </w:pPr>
    </w:p>
    <w:p w14:paraId="6456239F" w14:textId="77777777" w:rsidR="003451C0" w:rsidRPr="00465FBB" w:rsidRDefault="003451C0">
      <w:pPr>
        <w:pStyle w:val="Odstavekseznama"/>
        <w:numPr>
          <w:ilvl w:val="0"/>
          <w:numId w:val="22"/>
        </w:numPr>
        <w:ind w:left="426" w:hanging="426"/>
        <w:jc w:val="both"/>
        <w:rPr>
          <w:rFonts w:ascii="Calibri Light" w:hAnsi="Calibri Light" w:cs="Calibri Light"/>
          <w:sz w:val="22"/>
          <w:szCs w:val="22"/>
        </w:rPr>
      </w:pPr>
      <w:bookmarkStart w:id="2" w:name="_Hlk166154741"/>
      <w:bookmarkStart w:id="3" w:name="_Hlk129177269"/>
      <w:r w:rsidRPr="00465FBB">
        <w:rPr>
          <w:rFonts w:ascii="Calibri Light" w:hAnsi="Calibri Light" w:cs="Calibri Light"/>
          <w:sz w:val="22"/>
          <w:szCs w:val="22"/>
        </w:rPr>
        <w:t>V območju OPPN velja:</w:t>
      </w:r>
    </w:p>
    <w:p w14:paraId="21C171A1" w14:textId="5DB0288D" w:rsidR="003451C0" w:rsidRPr="00465FBB" w:rsidRDefault="00FF60CC" w:rsidP="003451C0">
      <w:pPr>
        <w:pStyle w:val="Odstavekseznama"/>
        <w:numPr>
          <w:ilvl w:val="0"/>
          <w:numId w:val="20"/>
        </w:numPr>
        <w:ind w:hanging="294"/>
        <w:jc w:val="both"/>
        <w:rPr>
          <w:rFonts w:ascii="Calibri Light" w:hAnsi="Calibri Light" w:cs="Calibri Light"/>
          <w:sz w:val="22"/>
          <w:szCs w:val="22"/>
        </w:rPr>
      </w:pPr>
      <w:r w:rsidRPr="00465FBB">
        <w:rPr>
          <w:rFonts w:ascii="Calibri Light" w:hAnsi="Calibri Light" w:cs="Calibri Light"/>
          <w:sz w:val="22"/>
          <w:szCs w:val="22"/>
        </w:rPr>
        <w:t>FZ:</w:t>
      </w:r>
      <w:r w:rsidR="003451C0" w:rsidRPr="00465FBB">
        <w:rPr>
          <w:rFonts w:ascii="Calibri Light" w:hAnsi="Calibri Light" w:cs="Calibri Light"/>
          <w:sz w:val="22"/>
          <w:szCs w:val="22"/>
        </w:rPr>
        <w:t xml:space="preserve"> 0,4</w:t>
      </w:r>
    </w:p>
    <w:p w14:paraId="3E0BD05C" w14:textId="5DD2E0D4" w:rsidR="003451C0" w:rsidRPr="00465FBB" w:rsidRDefault="003451C0" w:rsidP="003451C0">
      <w:pPr>
        <w:pStyle w:val="Odstavekseznama"/>
        <w:numPr>
          <w:ilvl w:val="0"/>
          <w:numId w:val="20"/>
        </w:numPr>
        <w:ind w:hanging="294"/>
        <w:jc w:val="both"/>
        <w:rPr>
          <w:rFonts w:ascii="Calibri Light" w:hAnsi="Calibri Light" w:cs="Calibri Light"/>
          <w:sz w:val="22"/>
          <w:szCs w:val="22"/>
        </w:rPr>
      </w:pPr>
      <w:r w:rsidRPr="00465FBB">
        <w:rPr>
          <w:rFonts w:ascii="Calibri Light" w:hAnsi="Calibri Light" w:cs="Calibri Light"/>
          <w:sz w:val="22"/>
          <w:szCs w:val="22"/>
        </w:rPr>
        <w:t>Z: 0,3</w:t>
      </w:r>
    </w:p>
    <w:p w14:paraId="4F96FA83" w14:textId="5F11E1AF" w:rsidR="003451C0" w:rsidRPr="00465FBB" w:rsidRDefault="00FF60CC" w:rsidP="003451C0">
      <w:pPr>
        <w:pStyle w:val="Odstavekseznama"/>
        <w:numPr>
          <w:ilvl w:val="0"/>
          <w:numId w:val="20"/>
        </w:numPr>
        <w:ind w:hanging="294"/>
        <w:jc w:val="both"/>
        <w:rPr>
          <w:rFonts w:ascii="Calibri Light" w:hAnsi="Calibri Light" w:cs="Calibri Light"/>
          <w:sz w:val="22"/>
          <w:szCs w:val="22"/>
        </w:rPr>
      </w:pPr>
      <w:r w:rsidRPr="00465FBB">
        <w:rPr>
          <w:rFonts w:ascii="Calibri Light" w:hAnsi="Calibri Light" w:cs="Calibri Light"/>
          <w:sz w:val="22"/>
          <w:szCs w:val="22"/>
        </w:rPr>
        <w:t xml:space="preserve">etažnost </w:t>
      </w:r>
      <w:r w:rsidR="003451C0" w:rsidRPr="00465FBB">
        <w:rPr>
          <w:rFonts w:ascii="Calibri Light" w:hAnsi="Calibri Light" w:cs="Calibri Light"/>
          <w:sz w:val="22"/>
          <w:szCs w:val="22"/>
        </w:rPr>
        <w:t>P + 1 + podstrešje</w:t>
      </w:r>
    </w:p>
    <w:p w14:paraId="68034A52" w14:textId="3609D099" w:rsidR="00FF5206" w:rsidRPr="00465FBB" w:rsidRDefault="005402A7">
      <w:pPr>
        <w:pStyle w:val="Odstavekseznama"/>
        <w:numPr>
          <w:ilvl w:val="0"/>
          <w:numId w:val="22"/>
        </w:numPr>
        <w:ind w:left="426" w:hanging="426"/>
        <w:jc w:val="both"/>
        <w:rPr>
          <w:rFonts w:ascii="Calibri Light" w:hAnsi="Calibri Light" w:cs="Calibri Light"/>
          <w:sz w:val="22"/>
          <w:szCs w:val="22"/>
        </w:rPr>
      </w:pPr>
      <w:r w:rsidRPr="00527457">
        <w:rPr>
          <w:rFonts w:ascii="Calibri Light" w:hAnsi="Calibri Light" w:cs="Calibri Light"/>
          <w:sz w:val="22"/>
          <w:szCs w:val="22"/>
        </w:rPr>
        <w:t xml:space="preserve">Stavbe morajo biti oblikovane tako, da je osnovni volumen </w:t>
      </w:r>
      <w:r w:rsidR="003942B2" w:rsidRPr="00527457">
        <w:rPr>
          <w:rFonts w:ascii="Calibri Light" w:hAnsi="Calibri Light" w:cs="Calibri Light"/>
          <w:sz w:val="22"/>
          <w:szCs w:val="22"/>
        </w:rPr>
        <w:t>obvezno</w:t>
      </w:r>
      <w:r w:rsidRPr="00527457">
        <w:rPr>
          <w:rFonts w:ascii="Calibri Light" w:hAnsi="Calibri Light" w:cs="Calibri Light"/>
          <w:sz w:val="22"/>
          <w:szCs w:val="22"/>
        </w:rPr>
        <w:t xml:space="preserve"> dvoetažen z dvokapno streho, preostali sekundarni volumen pa pritličen z ravno streho (</w:t>
      </w:r>
      <w:r w:rsidR="00527457" w:rsidRPr="00527457">
        <w:rPr>
          <w:rFonts w:ascii="Calibri Light" w:hAnsi="Calibri Light" w:cs="Calibri Light"/>
          <w:sz w:val="22"/>
          <w:szCs w:val="22"/>
        </w:rPr>
        <w:t>skladno z grafično prilogo 4 – Zazidalni načrt in 4.</w:t>
      </w:r>
      <w:r w:rsidR="000B7DDA">
        <w:rPr>
          <w:rFonts w:ascii="Calibri Light" w:hAnsi="Calibri Light" w:cs="Calibri Light"/>
          <w:sz w:val="22"/>
          <w:szCs w:val="22"/>
        </w:rPr>
        <w:t>1</w:t>
      </w:r>
      <w:r w:rsidR="00527457" w:rsidRPr="00527457">
        <w:rPr>
          <w:rFonts w:ascii="Calibri Light" w:hAnsi="Calibri Light" w:cs="Calibri Light"/>
          <w:sz w:val="22"/>
          <w:szCs w:val="22"/>
        </w:rPr>
        <w:t xml:space="preserve"> – </w:t>
      </w:r>
      <w:r w:rsidR="000869F1">
        <w:rPr>
          <w:rFonts w:ascii="Calibri Light" w:hAnsi="Calibri Light" w:cs="Calibri Light"/>
          <w:sz w:val="22"/>
          <w:szCs w:val="22"/>
        </w:rPr>
        <w:t>Obrazložitev določil za oblikovanje objektov</w:t>
      </w:r>
      <w:r w:rsidRPr="00527457">
        <w:rPr>
          <w:rFonts w:ascii="Calibri Light" w:hAnsi="Calibri Light" w:cs="Calibri Light"/>
          <w:sz w:val="22"/>
          <w:szCs w:val="22"/>
        </w:rPr>
        <w:t>).</w:t>
      </w:r>
      <w:r w:rsidRPr="00465FBB">
        <w:rPr>
          <w:rFonts w:ascii="Calibri Light" w:hAnsi="Calibri Light" w:cs="Calibri Light"/>
          <w:sz w:val="22"/>
          <w:szCs w:val="22"/>
        </w:rPr>
        <w:t xml:space="preserve"> V dvoetažnem delu objekta je dopustna gradnja podstrešja, katerega </w:t>
      </w:r>
      <w:proofErr w:type="spellStart"/>
      <w:r w:rsidRPr="00465FBB">
        <w:rPr>
          <w:rFonts w:ascii="Calibri Light" w:hAnsi="Calibri Light" w:cs="Calibri Light"/>
          <w:sz w:val="22"/>
          <w:szCs w:val="22"/>
        </w:rPr>
        <w:t>kolenčni</w:t>
      </w:r>
      <w:proofErr w:type="spellEnd"/>
      <w:r w:rsidRPr="00465FBB">
        <w:rPr>
          <w:rFonts w:ascii="Calibri Light" w:hAnsi="Calibri Light" w:cs="Calibri Light"/>
          <w:sz w:val="22"/>
          <w:szCs w:val="22"/>
        </w:rPr>
        <w:t xml:space="preserve"> zid ne presega višine 1,2 m. Tlorisna oblika vseh stavb, tudi enostavnih in nezahtevnih objektov, mora biti ortogonalna in vzporedna s prevladujočo smerjo parcelacije.</w:t>
      </w:r>
    </w:p>
    <w:p w14:paraId="5EC64A2D" w14:textId="77777777" w:rsidR="005402A7" w:rsidRPr="00465FBB" w:rsidRDefault="005402A7">
      <w:pPr>
        <w:pStyle w:val="Odstavekseznama"/>
        <w:numPr>
          <w:ilvl w:val="0"/>
          <w:numId w:val="22"/>
        </w:numPr>
        <w:ind w:left="426" w:hanging="426"/>
        <w:jc w:val="both"/>
        <w:rPr>
          <w:rFonts w:ascii="Calibri Light" w:hAnsi="Calibri Light" w:cs="Calibri Light"/>
          <w:sz w:val="22"/>
          <w:szCs w:val="22"/>
        </w:rPr>
      </w:pPr>
      <w:r w:rsidRPr="00465FBB">
        <w:rPr>
          <w:rFonts w:ascii="Calibri Light" w:hAnsi="Calibri Light" w:cs="Calibri Light"/>
          <w:sz w:val="22"/>
          <w:szCs w:val="22"/>
        </w:rPr>
        <w:t>Osnovni volumen mora biti grajen v tlorisnem razmerju stranic najmanj 1:1,4, razen za objekt 1, pri katerem je lahko tlorisno razmerje stranic najmanj 1:1,2. Smer daljše stranice objekta mora biti vzporedna s prevladujočo smerjo parcelacije. Zazidana površina osnovnega volumna mora biti najmanj 70 m</w:t>
      </w:r>
      <w:r w:rsidRPr="00465FBB">
        <w:rPr>
          <w:rFonts w:ascii="Calibri Light" w:hAnsi="Calibri Light" w:cs="Calibri Light"/>
          <w:sz w:val="22"/>
          <w:szCs w:val="22"/>
          <w:vertAlign w:val="superscript"/>
        </w:rPr>
        <w:t>2</w:t>
      </w:r>
      <w:r w:rsidRPr="00465FBB">
        <w:rPr>
          <w:rFonts w:ascii="Calibri Light" w:hAnsi="Calibri Light" w:cs="Calibri Light"/>
          <w:sz w:val="22"/>
          <w:szCs w:val="22"/>
        </w:rPr>
        <w:t>. Na preostali del zazidljive površine, namenjene osnovnemu volumnu, lahko sega tudi sekundarni volumen. V primeru gradnje enostanovanjskih dvojčkov veljajo pogoji za oblikovanje osnovnega dvoetažnega volumna za oba dvojčka skupaj.</w:t>
      </w:r>
    </w:p>
    <w:p w14:paraId="54B6AC79" w14:textId="1760105A" w:rsidR="005402A7" w:rsidRPr="00465FBB" w:rsidRDefault="005402A7">
      <w:pPr>
        <w:pStyle w:val="Odstavekseznama"/>
        <w:numPr>
          <w:ilvl w:val="0"/>
          <w:numId w:val="22"/>
        </w:numPr>
        <w:ind w:left="426" w:hanging="426"/>
        <w:jc w:val="both"/>
        <w:rPr>
          <w:rFonts w:ascii="Calibri Light" w:hAnsi="Calibri Light" w:cs="Calibri Light"/>
          <w:sz w:val="22"/>
          <w:szCs w:val="22"/>
        </w:rPr>
      </w:pPr>
      <w:r w:rsidRPr="00465FBB">
        <w:rPr>
          <w:rFonts w:ascii="Calibri Light" w:hAnsi="Calibri Light" w:cs="Calibri Light"/>
        </w:rPr>
        <w:t xml:space="preserve">Za posamezno </w:t>
      </w:r>
      <w:r w:rsidR="002C6917" w:rsidRPr="00465FBB">
        <w:rPr>
          <w:rFonts w:ascii="Calibri Light" w:hAnsi="Calibri Light" w:cs="Calibri Light"/>
        </w:rPr>
        <w:t>parcelo je določena izhodiščna višinska kota ±0.00. Višinska kota končanega tlaka pritličja lahko odstopa od izhodiščne višinske kote:</w:t>
      </w:r>
    </w:p>
    <w:p w14:paraId="7F03825B" w14:textId="77777777" w:rsidR="005402A7" w:rsidRPr="00465FBB" w:rsidRDefault="005402A7">
      <w:pPr>
        <w:pStyle w:val="Brezrazmikov"/>
        <w:numPr>
          <w:ilvl w:val="0"/>
          <w:numId w:val="44"/>
        </w:numPr>
        <w:ind w:left="709" w:hanging="283"/>
        <w:jc w:val="both"/>
        <w:rPr>
          <w:rFonts w:ascii="Calibri Light" w:hAnsi="Calibri Light" w:cs="Calibri Light"/>
        </w:rPr>
      </w:pPr>
      <w:r w:rsidRPr="00465FBB">
        <w:rPr>
          <w:rFonts w:ascii="Calibri Light" w:hAnsi="Calibri Light" w:cs="Calibri Light"/>
        </w:rPr>
        <w:t xml:space="preserve">Objekt 1: ±0.00 = 98.06 m </w:t>
      </w:r>
      <w:proofErr w:type="spellStart"/>
      <w:r w:rsidRPr="00465FBB">
        <w:rPr>
          <w:rFonts w:ascii="Calibri Light" w:hAnsi="Calibri Light" w:cs="Calibri Light"/>
        </w:rPr>
        <w:t>nmv</w:t>
      </w:r>
      <w:proofErr w:type="spellEnd"/>
      <w:r w:rsidRPr="00465FBB">
        <w:rPr>
          <w:rFonts w:ascii="Calibri Light" w:hAnsi="Calibri Light" w:cs="Calibri Light"/>
        </w:rPr>
        <w:t>. Dopustna odstopanja ±1.00 m.</w:t>
      </w:r>
    </w:p>
    <w:p w14:paraId="44ACEC8C" w14:textId="66F9E8B3" w:rsidR="005402A7" w:rsidRPr="00465FBB" w:rsidRDefault="005402A7">
      <w:pPr>
        <w:pStyle w:val="Brezrazmikov"/>
        <w:numPr>
          <w:ilvl w:val="0"/>
          <w:numId w:val="44"/>
        </w:numPr>
        <w:ind w:left="709" w:hanging="283"/>
        <w:jc w:val="both"/>
        <w:rPr>
          <w:rFonts w:ascii="Calibri Light" w:hAnsi="Calibri Light" w:cs="Calibri Light"/>
        </w:rPr>
      </w:pPr>
      <w:r w:rsidRPr="00465FBB">
        <w:rPr>
          <w:rFonts w:ascii="Calibri Light" w:hAnsi="Calibri Light" w:cs="Calibri Light"/>
        </w:rPr>
        <w:t xml:space="preserve">Objekt 2: – sekundarni pritlični volumen: ±0.00 = 98.66 m </w:t>
      </w:r>
      <w:proofErr w:type="spellStart"/>
      <w:r w:rsidRPr="00465FBB">
        <w:rPr>
          <w:rFonts w:ascii="Calibri Light" w:hAnsi="Calibri Light" w:cs="Calibri Light"/>
        </w:rPr>
        <w:t>nmv</w:t>
      </w:r>
      <w:proofErr w:type="spellEnd"/>
      <w:r w:rsidRPr="00465FBB">
        <w:rPr>
          <w:rFonts w:ascii="Calibri Light" w:hAnsi="Calibri Light" w:cs="Calibri Light"/>
        </w:rPr>
        <w:t>. Dopustna odstopanja ±0.20 m</w:t>
      </w:r>
    </w:p>
    <w:p w14:paraId="38FB8AB4" w14:textId="66800935" w:rsidR="005402A7" w:rsidRPr="00465FBB" w:rsidRDefault="005402A7">
      <w:pPr>
        <w:pStyle w:val="Brezrazmikov"/>
        <w:numPr>
          <w:ilvl w:val="0"/>
          <w:numId w:val="45"/>
        </w:numPr>
        <w:ind w:left="1701" w:hanging="141"/>
        <w:jc w:val="both"/>
        <w:rPr>
          <w:rFonts w:ascii="Calibri Light" w:hAnsi="Calibri Light" w:cs="Calibri Light"/>
        </w:rPr>
      </w:pPr>
      <w:r w:rsidRPr="00465FBB">
        <w:rPr>
          <w:rFonts w:ascii="Calibri Light" w:hAnsi="Calibri Light" w:cs="Calibri Light"/>
        </w:rPr>
        <w:t xml:space="preserve">osnovni dvoetažni volumen: +1.80 = 100.46 m </w:t>
      </w:r>
      <w:proofErr w:type="spellStart"/>
      <w:r w:rsidRPr="00465FBB">
        <w:rPr>
          <w:rFonts w:ascii="Calibri Light" w:hAnsi="Calibri Light" w:cs="Calibri Light"/>
        </w:rPr>
        <w:t>nmv</w:t>
      </w:r>
      <w:proofErr w:type="spellEnd"/>
      <w:r w:rsidRPr="00465FBB">
        <w:rPr>
          <w:rFonts w:ascii="Calibri Light" w:hAnsi="Calibri Light" w:cs="Calibri Light"/>
        </w:rPr>
        <w:t>. Dopustna odstopanja ±1.00 m</w:t>
      </w:r>
    </w:p>
    <w:p w14:paraId="2504FF0C" w14:textId="77777777" w:rsidR="005402A7" w:rsidRPr="00465FBB" w:rsidRDefault="005402A7">
      <w:pPr>
        <w:pStyle w:val="Brezrazmikov"/>
        <w:numPr>
          <w:ilvl w:val="0"/>
          <w:numId w:val="44"/>
        </w:numPr>
        <w:ind w:left="709" w:hanging="283"/>
        <w:jc w:val="both"/>
        <w:rPr>
          <w:rFonts w:ascii="Calibri Light" w:hAnsi="Calibri Light" w:cs="Calibri Light"/>
        </w:rPr>
      </w:pPr>
      <w:r w:rsidRPr="00465FBB">
        <w:rPr>
          <w:rFonts w:ascii="Calibri Light" w:hAnsi="Calibri Light" w:cs="Calibri Light"/>
        </w:rPr>
        <w:t xml:space="preserve">Objekt 3: ±0.00 = 102,85 m </w:t>
      </w:r>
      <w:proofErr w:type="spellStart"/>
      <w:r w:rsidRPr="00465FBB">
        <w:rPr>
          <w:rFonts w:ascii="Calibri Light" w:hAnsi="Calibri Light" w:cs="Calibri Light"/>
        </w:rPr>
        <w:t>nmv</w:t>
      </w:r>
      <w:proofErr w:type="spellEnd"/>
      <w:r w:rsidRPr="00465FBB">
        <w:rPr>
          <w:rFonts w:ascii="Calibri Light" w:hAnsi="Calibri Light" w:cs="Calibri Light"/>
        </w:rPr>
        <w:t>. Dopustna odstopanja ±1.00 m.</w:t>
      </w:r>
    </w:p>
    <w:p w14:paraId="4BB9392A" w14:textId="77777777" w:rsidR="005402A7" w:rsidRPr="00465FBB" w:rsidRDefault="005402A7">
      <w:pPr>
        <w:pStyle w:val="Brezrazmikov"/>
        <w:numPr>
          <w:ilvl w:val="0"/>
          <w:numId w:val="44"/>
        </w:numPr>
        <w:ind w:left="709" w:hanging="283"/>
        <w:jc w:val="both"/>
        <w:rPr>
          <w:rFonts w:ascii="Calibri Light" w:hAnsi="Calibri Light" w:cs="Calibri Light"/>
        </w:rPr>
      </w:pPr>
      <w:r w:rsidRPr="00465FBB">
        <w:rPr>
          <w:rFonts w:ascii="Calibri Light" w:hAnsi="Calibri Light" w:cs="Calibri Light"/>
        </w:rPr>
        <w:t xml:space="preserve">Objekt 4: ±0.00 = 104,10 m </w:t>
      </w:r>
      <w:proofErr w:type="spellStart"/>
      <w:r w:rsidRPr="00465FBB">
        <w:rPr>
          <w:rFonts w:ascii="Calibri Light" w:hAnsi="Calibri Light" w:cs="Calibri Light"/>
        </w:rPr>
        <w:t>nmv</w:t>
      </w:r>
      <w:proofErr w:type="spellEnd"/>
      <w:r w:rsidRPr="00465FBB">
        <w:rPr>
          <w:rFonts w:ascii="Calibri Light" w:hAnsi="Calibri Light" w:cs="Calibri Light"/>
        </w:rPr>
        <w:t>. Dopustna odstopanja ±0.50 m.</w:t>
      </w:r>
    </w:p>
    <w:p w14:paraId="1BD2D6E1" w14:textId="77777777" w:rsidR="005402A7" w:rsidRPr="00465FBB" w:rsidRDefault="005402A7">
      <w:pPr>
        <w:pStyle w:val="Brezrazmikov"/>
        <w:numPr>
          <w:ilvl w:val="0"/>
          <w:numId w:val="44"/>
        </w:numPr>
        <w:ind w:left="709" w:hanging="283"/>
        <w:jc w:val="both"/>
        <w:rPr>
          <w:rFonts w:ascii="Calibri Light" w:hAnsi="Calibri Light" w:cs="Calibri Light"/>
        </w:rPr>
      </w:pPr>
      <w:r w:rsidRPr="00465FBB">
        <w:rPr>
          <w:rFonts w:ascii="Calibri Light" w:hAnsi="Calibri Light" w:cs="Calibri Light"/>
        </w:rPr>
        <w:t xml:space="preserve">Objekt 5: ±0.00 = 104,93 m </w:t>
      </w:r>
      <w:proofErr w:type="spellStart"/>
      <w:r w:rsidRPr="00465FBB">
        <w:rPr>
          <w:rFonts w:ascii="Calibri Light" w:hAnsi="Calibri Light" w:cs="Calibri Light"/>
        </w:rPr>
        <w:t>nmv</w:t>
      </w:r>
      <w:proofErr w:type="spellEnd"/>
      <w:r w:rsidRPr="00465FBB">
        <w:rPr>
          <w:rFonts w:ascii="Calibri Light" w:hAnsi="Calibri Light" w:cs="Calibri Light"/>
        </w:rPr>
        <w:t>. Dopustna odstopanja ±0.50 m.</w:t>
      </w:r>
    </w:p>
    <w:p w14:paraId="028A2852" w14:textId="77777777" w:rsidR="005402A7" w:rsidRPr="00465FBB" w:rsidRDefault="005402A7">
      <w:pPr>
        <w:pStyle w:val="Brezrazmikov"/>
        <w:numPr>
          <w:ilvl w:val="0"/>
          <w:numId w:val="44"/>
        </w:numPr>
        <w:ind w:left="709" w:hanging="283"/>
        <w:jc w:val="both"/>
        <w:rPr>
          <w:rFonts w:ascii="Calibri Light" w:hAnsi="Calibri Light" w:cs="Calibri Light"/>
        </w:rPr>
      </w:pPr>
      <w:r w:rsidRPr="00465FBB">
        <w:rPr>
          <w:rFonts w:ascii="Calibri Light" w:hAnsi="Calibri Light" w:cs="Calibri Light"/>
        </w:rPr>
        <w:t xml:space="preserve">Objekt 6: ±0.00 = 105,40 m </w:t>
      </w:r>
      <w:proofErr w:type="spellStart"/>
      <w:r w:rsidRPr="00465FBB">
        <w:rPr>
          <w:rFonts w:ascii="Calibri Light" w:hAnsi="Calibri Light" w:cs="Calibri Light"/>
        </w:rPr>
        <w:t>nmv</w:t>
      </w:r>
      <w:proofErr w:type="spellEnd"/>
      <w:r w:rsidRPr="00465FBB">
        <w:rPr>
          <w:rFonts w:ascii="Calibri Light" w:hAnsi="Calibri Light" w:cs="Calibri Light"/>
        </w:rPr>
        <w:t>. Dopustna odstopanja ±0.50 m.</w:t>
      </w:r>
    </w:p>
    <w:p w14:paraId="186C57DF" w14:textId="77777777" w:rsidR="005166CB" w:rsidRPr="00465FBB" w:rsidRDefault="005402A7" w:rsidP="005166CB">
      <w:pPr>
        <w:pStyle w:val="Brezrazmikov"/>
        <w:ind w:left="426"/>
        <w:jc w:val="both"/>
        <w:rPr>
          <w:rFonts w:ascii="Calibri Light" w:hAnsi="Calibri Light" w:cs="Calibri Light"/>
        </w:rPr>
      </w:pPr>
      <w:r w:rsidRPr="00465FBB">
        <w:rPr>
          <w:rFonts w:ascii="Calibri Light" w:hAnsi="Calibri Light" w:cs="Calibri Light"/>
        </w:rPr>
        <w:t>Izhodiščne višinske kote so podane na podlagi zasnove internih cest. V kolikor se niveleta internih cest med gradnjo bistveno spremeni, se lahko izhodiščne kote korigirajo s soglasjem Oddelka za okolje in prostor Mestne občine Nova Gorica.</w:t>
      </w:r>
    </w:p>
    <w:p w14:paraId="4D0B6278" w14:textId="21275036" w:rsidR="00175475" w:rsidRPr="00465FBB" w:rsidRDefault="00175475" w:rsidP="00175475">
      <w:pPr>
        <w:pStyle w:val="Brezrazmikov"/>
        <w:numPr>
          <w:ilvl w:val="0"/>
          <w:numId w:val="22"/>
        </w:numPr>
        <w:ind w:left="426" w:hanging="426"/>
        <w:jc w:val="both"/>
        <w:rPr>
          <w:rFonts w:ascii="Calibri Light" w:hAnsi="Calibri Light" w:cs="Calibri Light"/>
        </w:rPr>
      </w:pPr>
      <w:r w:rsidRPr="00465FBB">
        <w:rPr>
          <w:rFonts w:asciiTheme="majorHAnsi" w:hAnsiTheme="majorHAnsi" w:cstheme="majorHAnsi"/>
        </w:rPr>
        <w:t xml:space="preserve">Najvišja višina osnovnega dvoetažnega volumna na stiku fasadne ravnine in zunanje ravnine strehe je 7,3 m glede na izhodiščno višinsko koto ±0.00. </w:t>
      </w:r>
      <w:r w:rsidRPr="00465FBB">
        <w:rPr>
          <w:rFonts w:ascii="Calibri Light" w:hAnsi="Calibri Light" w:cs="Calibri Light"/>
        </w:rPr>
        <w:t xml:space="preserve">To višino lahko presega dimnik, če je to potrebno zaradi tehničnih potreb. Najvišja višina sekundarnega pritličnega volumna je določena z višinsko koto </w:t>
      </w:r>
      <w:proofErr w:type="spellStart"/>
      <w:r w:rsidRPr="00465FBB">
        <w:rPr>
          <w:rFonts w:ascii="Calibri Light" w:hAnsi="Calibri Light" w:cs="Calibri Light"/>
        </w:rPr>
        <w:t>atike</w:t>
      </w:r>
      <w:proofErr w:type="spellEnd"/>
      <w:r w:rsidRPr="00465FBB">
        <w:rPr>
          <w:rFonts w:ascii="Calibri Light" w:hAnsi="Calibri Light" w:cs="Calibri Light"/>
        </w:rPr>
        <w:t xml:space="preserve">, ki je 3,5 m </w:t>
      </w:r>
      <w:r w:rsidRPr="00465FBB">
        <w:rPr>
          <w:rFonts w:asciiTheme="majorHAnsi" w:hAnsiTheme="majorHAnsi" w:cstheme="majorHAnsi"/>
        </w:rPr>
        <w:t>glede na izhodiščno višinsko koto ±0.00</w:t>
      </w:r>
      <w:r w:rsidR="00B260EE">
        <w:rPr>
          <w:rFonts w:ascii="Calibri Light" w:hAnsi="Calibri Light" w:cs="Calibri Light"/>
        </w:rPr>
        <w:t xml:space="preserve"> </w:t>
      </w:r>
      <w:r w:rsidR="00B260EE" w:rsidRPr="00465FBB">
        <w:rPr>
          <w:rFonts w:asciiTheme="majorHAnsi" w:hAnsiTheme="majorHAnsi" w:cstheme="majorHAnsi"/>
        </w:rPr>
        <w:t xml:space="preserve">(glej grafično prilogo </w:t>
      </w:r>
      <w:r w:rsidR="00B260EE">
        <w:rPr>
          <w:rFonts w:asciiTheme="majorHAnsi" w:hAnsiTheme="majorHAnsi" w:cstheme="majorHAnsi"/>
        </w:rPr>
        <w:t xml:space="preserve">– list </w:t>
      </w:r>
      <w:r w:rsidR="00B260EE" w:rsidRPr="00465FBB">
        <w:rPr>
          <w:rFonts w:asciiTheme="majorHAnsi" w:hAnsiTheme="majorHAnsi" w:cstheme="majorHAnsi"/>
        </w:rPr>
        <w:t>4.</w:t>
      </w:r>
      <w:r w:rsidR="000B7DDA">
        <w:rPr>
          <w:rFonts w:asciiTheme="majorHAnsi" w:hAnsiTheme="majorHAnsi" w:cstheme="majorHAnsi"/>
        </w:rPr>
        <w:t>1</w:t>
      </w:r>
      <w:r w:rsidR="00B260EE">
        <w:rPr>
          <w:rFonts w:asciiTheme="majorHAnsi" w:hAnsiTheme="majorHAnsi" w:cstheme="majorHAnsi"/>
        </w:rPr>
        <w:t xml:space="preserve"> -</w:t>
      </w:r>
      <w:r w:rsidR="00B260EE" w:rsidRPr="00465FBB">
        <w:rPr>
          <w:rFonts w:asciiTheme="majorHAnsi" w:hAnsiTheme="majorHAnsi" w:cstheme="majorHAnsi"/>
        </w:rPr>
        <w:t xml:space="preserve"> </w:t>
      </w:r>
      <w:r w:rsidR="000869F1">
        <w:rPr>
          <w:rFonts w:ascii="Calibri Light" w:hAnsi="Calibri Light" w:cs="Calibri Light"/>
        </w:rPr>
        <w:t>Obrazložitev določil za oblikovanje objektov</w:t>
      </w:r>
      <w:r w:rsidR="00B260EE">
        <w:rPr>
          <w:rFonts w:asciiTheme="majorHAnsi" w:hAnsiTheme="majorHAnsi" w:cstheme="majorHAnsi"/>
        </w:rPr>
        <w:t>).</w:t>
      </w:r>
    </w:p>
    <w:p w14:paraId="739BEF5F" w14:textId="24FACACB" w:rsidR="00B645C3" w:rsidRPr="00465FBB" w:rsidRDefault="00B645C3">
      <w:pPr>
        <w:pStyle w:val="Brezrazmikov"/>
        <w:numPr>
          <w:ilvl w:val="0"/>
          <w:numId w:val="22"/>
        </w:numPr>
        <w:ind w:left="426" w:hanging="426"/>
        <w:jc w:val="both"/>
        <w:rPr>
          <w:rFonts w:ascii="Calibri Light" w:hAnsi="Calibri Light" w:cs="Calibri Light"/>
        </w:rPr>
      </w:pPr>
      <w:r w:rsidRPr="00465FBB">
        <w:rPr>
          <w:rFonts w:ascii="Calibri Light" w:hAnsi="Calibri Light" w:cs="Calibri Light"/>
          <w:spacing w:val="4"/>
          <w:kern w:val="18"/>
          <w:position w:val="2"/>
        </w:rPr>
        <w:t xml:space="preserve">Na </w:t>
      </w:r>
      <w:r w:rsidR="00C51E2A" w:rsidRPr="00465FBB">
        <w:rPr>
          <w:rFonts w:ascii="Calibri Light" w:hAnsi="Calibri Light" w:cs="Calibri Light"/>
          <w:spacing w:val="4"/>
          <w:kern w:val="18"/>
          <w:position w:val="2"/>
        </w:rPr>
        <w:t xml:space="preserve">gradbeni </w:t>
      </w:r>
      <w:r w:rsidRPr="00465FBB">
        <w:rPr>
          <w:rFonts w:ascii="Calibri Light" w:hAnsi="Calibri Light" w:cs="Calibri Light"/>
          <w:spacing w:val="4"/>
          <w:kern w:val="18"/>
          <w:position w:val="2"/>
        </w:rPr>
        <w:t>parceli objekta je dovoljeno dodatno zgraditi le dva nezahtevna objekta za lastne potrebe.</w:t>
      </w:r>
    </w:p>
    <w:p w14:paraId="34EA0274" w14:textId="77777777" w:rsidR="0092625C" w:rsidRPr="00465FBB" w:rsidRDefault="0092625C" w:rsidP="0092625C">
      <w:pPr>
        <w:pStyle w:val="Brezrazmikov"/>
        <w:jc w:val="both"/>
        <w:rPr>
          <w:rFonts w:ascii="Calibri Light" w:hAnsi="Calibri Light" w:cs="Calibri Light"/>
        </w:rPr>
      </w:pPr>
    </w:p>
    <w:p w14:paraId="616FE3BF" w14:textId="77777777" w:rsidR="0092625C" w:rsidRPr="00465FBB" w:rsidRDefault="0092625C" w:rsidP="003625B7">
      <w:pPr>
        <w:pStyle w:val="Odstavekseznama"/>
        <w:numPr>
          <w:ilvl w:val="0"/>
          <w:numId w:val="58"/>
        </w:numPr>
        <w:jc w:val="center"/>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1C80FFBD" w14:textId="1CB3E3D4" w:rsidR="0092625C" w:rsidRPr="00465FBB" w:rsidRDefault="0092625C" w:rsidP="0092625C">
      <w:pPr>
        <w:jc w:val="center"/>
        <w:rPr>
          <w:rFonts w:asciiTheme="majorHAnsi" w:hAnsiTheme="majorHAnsi" w:cstheme="majorHAnsi"/>
          <w:b/>
          <w:bCs/>
          <w:szCs w:val="22"/>
        </w:rPr>
      </w:pPr>
      <w:r w:rsidRPr="00465FBB">
        <w:rPr>
          <w:rFonts w:asciiTheme="majorHAnsi" w:hAnsiTheme="majorHAnsi" w:cstheme="majorHAnsi"/>
          <w:b/>
          <w:bCs/>
        </w:rPr>
        <w:t>(</w:t>
      </w:r>
      <w:r w:rsidR="00FE3582" w:rsidRPr="00465FBB">
        <w:rPr>
          <w:rFonts w:asciiTheme="majorHAnsi" w:hAnsiTheme="majorHAnsi" w:cstheme="majorHAnsi"/>
          <w:b/>
          <w:bCs/>
        </w:rPr>
        <w:t>oblikovanje streh</w:t>
      </w:r>
      <w:r w:rsidRPr="00465FBB">
        <w:rPr>
          <w:rFonts w:asciiTheme="majorHAnsi" w:hAnsiTheme="majorHAnsi" w:cstheme="majorHAnsi"/>
          <w:b/>
          <w:bCs/>
          <w:szCs w:val="22"/>
        </w:rPr>
        <w:t>)</w:t>
      </w:r>
    </w:p>
    <w:p w14:paraId="1BDFB7F9" w14:textId="77777777" w:rsidR="0092625C" w:rsidRPr="00465FBB" w:rsidRDefault="0092625C" w:rsidP="0092625C">
      <w:pPr>
        <w:jc w:val="both"/>
        <w:rPr>
          <w:rFonts w:asciiTheme="majorHAnsi" w:hAnsiTheme="majorHAnsi" w:cstheme="majorHAnsi"/>
          <w:szCs w:val="22"/>
        </w:rPr>
      </w:pPr>
    </w:p>
    <w:bookmarkEnd w:id="2"/>
    <w:bookmarkEnd w:id="3"/>
    <w:p w14:paraId="3A6C8C01" w14:textId="24980B8D" w:rsidR="00B74518" w:rsidRPr="00465FBB" w:rsidRDefault="00B74518" w:rsidP="00B74518">
      <w:pPr>
        <w:pStyle w:val="Default"/>
        <w:numPr>
          <w:ilvl w:val="0"/>
          <w:numId w:val="46"/>
        </w:numPr>
        <w:ind w:left="426" w:hanging="426"/>
        <w:jc w:val="both"/>
        <w:rPr>
          <w:rFonts w:asciiTheme="majorHAnsi" w:hAnsiTheme="majorHAnsi" w:cstheme="majorHAnsi"/>
          <w:color w:val="auto"/>
          <w:sz w:val="22"/>
          <w:szCs w:val="22"/>
        </w:rPr>
      </w:pPr>
      <w:r w:rsidRPr="00465FBB">
        <w:rPr>
          <w:rFonts w:asciiTheme="majorHAnsi" w:hAnsiTheme="majorHAnsi" w:cstheme="majorHAnsi"/>
          <w:color w:val="auto"/>
          <w:sz w:val="22"/>
          <w:szCs w:val="22"/>
        </w:rPr>
        <w:t xml:space="preserve">Strehe na osnovnih dvoetažnih volumnih morajo biti izključno dvokapne, z naklonom 22°. Širina strešine v tlorisni projekciji v prečni smeri ne sme biti manjša od 3,0m (širina napušča se ne šteje v širino strešine). Dopustne so asimetrične strehe. Strešine imajo naklon proti zunanjosti objekta </w:t>
      </w:r>
      <w:r w:rsidRPr="00465FBB">
        <w:rPr>
          <w:rFonts w:asciiTheme="majorHAnsi" w:hAnsiTheme="majorHAnsi" w:cstheme="majorHAnsi"/>
          <w:sz w:val="22"/>
          <w:szCs w:val="22"/>
        </w:rPr>
        <w:t xml:space="preserve">(glej grafično prilogo </w:t>
      </w:r>
      <w:r w:rsidR="00584D9F">
        <w:rPr>
          <w:rFonts w:asciiTheme="majorHAnsi" w:hAnsiTheme="majorHAnsi" w:cstheme="majorHAnsi"/>
          <w:sz w:val="22"/>
          <w:szCs w:val="22"/>
        </w:rPr>
        <w:t xml:space="preserve">– list </w:t>
      </w:r>
      <w:r w:rsidRPr="00465FBB">
        <w:rPr>
          <w:rFonts w:asciiTheme="majorHAnsi" w:hAnsiTheme="majorHAnsi" w:cstheme="majorHAnsi"/>
          <w:sz w:val="22"/>
          <w:szCs w:val="22"/>
        </w:rPr>
        <w:t>4.</w:t>
      </w:r>
      <w:r w:rsidR="000B7DDA" w:rsidRPr="000B7DDA">
        <w:rPr>
          <w:rFonts w:asciiTheme="majorHAnsi" w:hAnsiTheme="majorHAnsi" w:cstheme="majorHAnsi"/>
          <w:sz w:val="22"/>
          <w:szCs w:val="22"/>
        </w:rPr>
        <w:t>1</w:t>
      </w:r>
      <w:r w:rsidR="00584D9F" w:rsidRPr="000B7DDA">
        <w:rPr>
          <w:rFonts w:asciiTheme="majorHAnsi" w:hAnsiTheme="majorHAnsi" w:cstheme="majorHAnsi"/>
          <w:sz w:val="22"/>
          <w:szCs w:val="22"/>
        </w:rPr>
        <w:t xml:space="preserve"> -</w:t>
      </w:r>
      <w:r w:rsidRPr="000B7DDA">
        <w:rPr>
          <w:rFonts w:asciiTheme="majorHAnsi" w:hAnsiTheme="majorHAnsi" w:cstheme="majorHAnsi"/>
          <w:sz w:val="22"/>
          <w:szCs w:val="22"/>
        </w:rPr>
        <w:t xml:space="preserve"> </w:t>
      </w:r>
      <w:r w:rsidR="000B7DDA" w:rsidRPr="000B7DDA">
        <w:rPr>
          <w:rFonts w:ascii="Calibri Light" w:hAnsi="Calibri Light" w:cs="Calibri Light"/>
          <w:sz w:val="22"/>
          <w:szCs w:val="22"/>
        </w:rPr>
        <w:t>Obrazložitev določil za oblikovanje objektov</w:t>
      </w:r>
      <w:r w:rsidRPr="000B7DDA">
        <w:rPr>
          <w:rFonts w:asciiTheme="majorHAnsi" w:hAnsiTheme="majorHAnsi" w:cstheme="majorHAnsi"/>
          <w:sz w:val="22"/>
          <w:szCs w:val="22"/>
        </w:rPr>
        <w:t>).</w:t>
      </w:r>
      <w:r w:rsidRPr="00465FBB">
        <w:rPr>
          <w:rFonts w:asciiTheme="majorHAnsi" w:hAnsiTheme="majorHAnsi" w:cstheme="majorHAnsi"/>
          <w:sz w:val="22"/>
          <w:szCs w:val="22"/>
        </w:rPr>
        <w:t xml:space="preserve"> </w:t>
      </w:r>
    </w:p>
    <w:p w14:paraId="7143DB9A" w14:textId="77777777" w:rsidR="00B74518" w:rsidRPr="00465FBB" w:rsidRDefault="00B74518" w:rsidP="00B74518">
      <w:pPr>
        <w:pStyle w:val="Default"/>
        <w:numPr>
          <w:ilvl w:val="0"/>
          <w:numId w:val="46"/>
        </w:numPr>
        <w:ind w:left="426" w:hanging="426"/>
        <w:jc w:val="both"/>
        <w:rPr>
          <w:rFonts w:asciiTheme="majorHAnsi" w:hAnsiTheme="majorHAnsi" w:cstheme="majorHAnsi"/>
          <w:color w:val="auto"/>
          <w:sz w:val="22"/>
          <w:szCs w:val="22"/>
        </w:rPr>
      </w:pPr>
      <w:r w:rsidRPr="00465FBB">
        <w:rPr>
          <w:rFonts w:asciiTheme="majorHAnsi" w:hAnsiTheme="majorHAnsi" w:cstheme="majorHAnsi"/>
          <w:color w:val="auto"/>
          <w:sz w:val="22"/>
          <w:szCs w:val="22"/>
        </w:rPr>
        <w:t>Širina čelnih napuščev dvokapne strehe mora biti 30 cm. Širina vzdolžnih napuščev dvokapne strehe v tlorisni projekciji skupaj z žlebom mora biti na SV strani 50 cm, na JZ strani pa 50 – 120 cm. Napušči dvokapnih streh lahko segajo čez gradbeno mejo, napušči ravnih streh pa lahko segajo do gradbene meje. Soglasje lastnika sosednjega zemljišča pri tem ni potrebno.</w:t>
      </w:r>
    </w:p>
    <w:p w14:paraId="534C8999" w14:textId="77777777" w:rsidR="00B74518" w:rsidRPr="00465FBB" w:rsidRDefault="00B74518" w:rsidP="00B74518">
      <w:pPr>
        <w:pStyle w:val="Default"/>
        <w:numPr>
          <w:ilvl w:val="0"/>
          <w:numId w:val="46"/>
        </w:numPr>
        <w:ind w:left="426" w:hanging="426"/>
        <w:jc w:val="both"/>
        <w:rPr>
          <w:rFonts w:asciiTheme="majorHAnsi" w:hAnsiTheme="majorHAnsi" w:cstheme="majorHAnsi"/>
          <w:color w:val="auto"/>
          <w:sz w:val="22"/>
          <w:szCs w:val="22"/>
        </w:rPr>
      </w:pPr>
      <w:r w:rsidRPr="00465FBB">
        <w:rPr>
          <w:rFonts w:asciiTheme="majorHAnsi" w:hAnsiTheme="majorHAnsi" w:cstheme="majorHAnsi"/>
          <w:color w:val="auto"/>
          <w:sz w:val="22"/>
          <w:szCs w:val="22"/>
        </w:rPr>
        <w:t xml:space="preserve">Strehe na sekundarnih pritličnih volumnih morajo biti izključno ravne. Dopustne so zelene strehe in pohodne ravne strehe, pri čemer mora biti ograja nad najvišjo dovoljeno višino sekundarnega pritličnega volumna transparentna </w:t>
      </w:r>
      <w:r w:rsidRPr="00465FBB">
        <w:rPr>
          <w:rFonts w:asciiTheme="minorHAnsi" w:hAnsiTheme="minorHAnsi" w:cstheme="minorBidi"/>
          <w:color w:val="auto"/>
          <w:sz w:val="22"/>
          <w:szCs w:val="22"/>
        </w:rPr>
        <w:t xml:space="preserve">in </w:t>
      </w:r>
      <w:r w:rsidRPr="00465FBB">
        <w:rPr>
          <w:rFonts w:asciiTheme="majorHAnsi" w:hAnsiTheme="majorHAnsi" w:cstheme="majorHAnsi"/>
          <w:color w:val="auto"/>
          <w:sz w:val="22"/>
          <w:szCs w:val="22"/>
        </w:rPr>
        <w:t xml:space="preserve">visoka največ 1,1m. Za senčenje pohodnih ravnih streh se dopušča samo premična senčila (dežniki, senčna jadra, </w:t>
      </w:r>
      <w:proofErr w:type="spellStart"/>
      <w:r w:rsidRPr="00465FBB">
        <w:rPr>
          <w:rFonts w:asciiTheme="majorHAnsi" w:hAnsiTheme="majorHAnsi" w:cstheme="majorHAnsi"/>
          <w:color w:val="auto"/>
          <w:sz w:val="22"/>
          <w:szCs w:val="22"/>
        </w:rPr>
        <w:t>tende</w:t>
      </w:r>
      <w:proofErr w:type="spellEnd"/>
      <w:r w:rsidRPr="00465FBB">
        <w:rPr>
          <w:rFonts w:asciiTheme="majorHAnsi" w:hAnsiTheme="majorHAnsi" w:cstheme="majorHAnsi"/>
          <w:color w:val="auto"/>
          <w:sz w:val="22"/>
          <w:szCs w:val="22"/>
        </w:rPr>
        <w:t>, vpete v fasado objekta, …).</w:t>
      </w:r>
    </w:p>
    <w:p w14:paraId="3A4786BA" w14:textId="77777777" w:rsidR="00B74518" w:rsidRPr="00465FBB" w:rsidRDefault="00B74518" w:rsidP="00B74518">
      <w:pPr>
        <w:pStyle w:val="Default"/>
        <w:numPr>
          <w:ilvl w:val="0"/>
          <w:numId w:val="46"/>
        </w:numPr>
        <w:ind w:left="426" w:hanging="426"/>
        <w:jc w:val="both"/>
        <w:rPr>
          <w:rFonts w:asciiTheme="majorHAnsi" w:hAnsiTheme="majorHAnsi" w:cstheme="majorHAnsi"/>
          <w:color w:val="auto"/>
          <w:sz w:val="22"/>
          <w:szCs w:val="22"/>
        </w:rPr>
      </w:pPr>
      <w:r w:rsidRPr="00465FBB">
        <w:rPr>
          <w:rFonts w:asciiTheme="majorHAnsi" w:hAnsiTheme="majorHAnsi" w:cstheme="majorHAnsi"/>
          <w:color w:val="auto"/>
          <w:sz w:val="22"/>
          <w:szCs w:val="22"/>
        </w:rPr>
        <w:t xml:space="preserve">Dovoljena orientacija slemena poševnih streh osnovnega dvoetažnega volumna je vzporedna s prevladujočo smerjo parcelacije, v smeri daljše stranice stavbe. Sleme mora biti po celotni dolžini  zvezno in na enotni višini. </w:t>
      </w:r>
    </w:p>
    <w:p w14:paraId="650866BC" w14:textId="77777777" w:rsidR="00B74518" w:rsidRPr="00465FBB" w:rsidRDefault="00B74518" w:rsidP="00B74518">
      <w:pPr>
        <w:pStyle w:val="Default"/>
        <w:numPr>
          <w:ilvl w:val="0"/>
          <w:numId w:val="46"/>
        </w:numPr>
        <w:ind w:left="426" w:hanging="426"/>
        <w:jc w:val="both"/>
        <w:rPr>
          <w:rFonts w:asciiTheme="majorHAnsi" w:hAnsiTheme="majorHAnsi" w:cstheme="majorHAnsi"/>
          <w:color w:val="auto"/>
          <w:sz w:val="22"/>
          <w:szCs w:val="22"/>
        </w:rPr>
      </w:pPr>
      <w:r w:rsidRPr="00465FBB">
        <w:rPr>
          <w:rFonts w:asciiTheme="majorHAnsi" w:hAnsiTheme="majorHAnsi" w:cstheme="majorHAnsi"/>
          <w:color w:val="auto"/>
          <w:sz w:val="22"/>
          <w:szCs w:val="22"/>
        </w:rPr>
        <w:t xml:space="preserve">Strešni čopi in frčade niso dopustni. </w:t>
      </w:r>
    </w:p>
    <w:p w14:paraId="0E5A19FC" w14:textId="77777777" w:rsidR="00B74518" w:rsidRPr="00465FBB" w:rsidRDefault="00B74518" w:rsidP="00B74518">
      <w:pPr>
        <w:pStyle w:val="Default"/>
        <w:numPr>
          <w:ilvl w:val="0"/>
          <w:numId w:val="46"/>
        </w:numPr>
        <w:ind w:left="426" w:hanging="426"/>
        <w:jc w:val="both"/>
        <w:rPr>
          <w:rFonts w:asciiTheme="majorHAnsi" w:hAnsiTheme="majorHAnsi" w:cstheme="majorHAnsi"/>
          <w:color w:val="auto"/>
          <w:sz w:val="22"/>
          <w:szCs w:val="22"/>
        </w:rPr>
      </w:pPr>
      <w:r w:rsidRPr="00465FBB">
        <w:rPr>
          <w:rFonts w:asciiTheme="majorHAnsi" w:hAnsiTheme="majorHAnsi" w:cstheme="majorHAnsi"/>
          <w:color w:val="auto"/>
          <w:sz w:val="22"/>
          <w:szCs w:val="22"/>
        </w:rPr>
        <w:t xml:space="preserve">Strešna kritina poševne strehe mora biti v barvi opeke in </w:t>
      </w:r>
      <w:proofErr w:type="spellStart"/>
      <w:r w:rsidRPr="00465FBB">
        <w:rPr>
          <w:rFonts w:asciiTheme="majorHAnsi" w:hAnsiTheme="majorHAnsi" w:cstheme="majorHAnsi"/>
          <w:color w:val="auto"/>
          <w:sz w:val="22"/>
          <w:szCs w:val="22"/>
        </w:rPr>
        <w:t>neodsevna</w:t>
      </w:r>
      <w:proofErr w:type="spellEnd"/>
      <w:r w:rsidRPr="00465FBB">
        <w:rPr>
          <w:rFonts w:asciiTheme="majorHAnsi" w:hAnsiTheme="majorHAnsi" w:cstheme="majorHAnsi"/>
          <w:color w:val="auto"/>
          <w:sz w:val="22"/>
          <w:szCs w:val="22"/>
        </w:rPr>
        <w:t xml:space="preserve">. Pisani korci niso dovoljeni. </w:t>
      </w:r>
    </w:p>
    <w:p w14:paraId="31A38A4D" w14:textId="77777777" w:rsidR="00B74518" w:rsidRPr="00465FBB" w:rsidRDefault="00B74518" w:rsidP="00B74518">
      <w:pPr>
        <w:pStyle w:val="Default"/>
        <w:numPr>
          <w:ilvl w:val="0"/>
          <w:numId w:val="46"/>
        </w:numPr>
        <w:ind w:left="426" w:hanging="426"/>
        <w:jc w:val="both"/>
        <w:rPr>
          <w:rFonts w:asciiTheme="majorHAnsi" w:hAnsiTheme="majorHAnsi" w:cstheme="majorHAnsi"/>
          <w:color w:val="auto"/>
          <w:sz w:val="22"/>
          <w:szCs w:val="22"/>
        </w:rPr>
      </w:pPr>
      <w:r w:rsidRPr="00465FBB">
        <w:rPr>
          <w:rFonts w:asciiTheme="majorHAnsi" w:hAnsiTheme="majorHAnsi" w:cstheme="majorHAnsi"/>
          <w:color w:val="auto"/>
          <w:sz w:val="22"/>
          <w:szCs w:val="22"/>
        </w:rPr>
        <w:t>Na poševnih strehah</w:t>
      </w:r>
      <w:r w:rsidRPr="00465FBB">
        <w:rPr>
          <w:rFonts w:asciiTheme="majorHAnsi" w:hAnsiTheme="majorHAnsi" w:cstheme="majorHAnsi"/>
          <w:sz w:val="20"/>
          <w:szCs w:val="20"/>
        </w:rPr>
        <w:t xml:space="preserve"> </w:t>
      </w:r>
      <w:r w:rsidRPr="00465FBB">
        <w:rPr>
          <w:rFonts w:asciiTheme="majorHAnsi" w:hAnsiTheme="majorHAnsi" w:cstheme="majorHAnsi"/>
          <w:color w:val="auto"/>
          <w:sz w:val="22"/>
          <w:szCs w:val="22"/>
        </w:rPr>
        <w:t xml:space="preserve">osnovnih dvoetažnih volumnov je dovoljena </w:t>
      </w:r>
      <w:proofErr w:type="spellStart"/>
      <w:r w:rsidRPr="00465FBB">
        <w:rPr>
          <w:rFonts w:asciiTheme="majorHAnsi" w:hAnsiTheme="majorHAnsi" w:cstheme="majorHAnsi"/>
          <w:color w:val="auto"/>
          <w:sz w:val="22"/>
          <w:szCs w:val="22"/>
        </w:rPr>
        <w:t>fotovoltaika</w:t>
      </w:r>
      <w:proofErr w:type="spellEnd"/>
      <w:r w:rsidRPr="00465FBB">
        <w:rPr>
          <w:rFonts w:asciiTheme="majorHAnsi" w:hAnsiTheme="majorHAnsi" w:cstheme="majorHAnsi"/>
          <w:color w:val="auto"/>
          <w:sz w:val="22"/>
          <w:szCs w:val="22"/>
        </w:rPr>
        <w:t xml:space="preserve">, ki v višino ne sme presegati slemena strehe in sledi naklonu strehe. </w:t>
      </w:r>
      <w:proofErr w:type="spellStart"/>
      <w:r w:rsidRPr="00465FBB">
        <w:rPr>
          <w:rFonts w:asciiTheme="majorHAnsi" w:hAnsiTheme="majorHAnsi" w:cstheme="majorHAnsi"/>
          <w:color w:val="auto"/>
          <w:sz w:val="22"/>
          <w:szCs w:val="22"/>
        </w:rPr>
        <w:t>Fotovoltaika</w:t>
      </w:r>
      <w:proofErr w:type="spellEnd"/>
      <w:r w:rsidRPr="00465FBB">
        <w:rPr>
          <w:rFonts w:asciiTheme="majorHAnsi" w:hAnsiTheme="majorHAnsi" w:cstheme="majorHAnsi"/>
          <w:color w:val="auto"/>
          <w:sz w:val="22"/>
          <w:szCs w:val="22"/>
        </w:rPr>
        <w:t xml:space="preserve"> je mogoča tudi na ravnih strehah sekundarnih pritličnih volumnov, pri čemer morajo biti paneli od roba strehe odmaknjeni minimalno 0,7 m.</w:t>
      </w:r>
    </w:p>
    <w:p w14:paraId="597362AA" w14:textId="77777777" w:rsidR="00580EA6" w:rsidRPr="00465FBB" w:rsidRDefault="00580EA6" w:rsidP="00580EA6">
      <w:pPr>
        <w:jc w:val="both"/>
        <w:rPr>
          <w:rFonts w:ascii="Calibri Light" w:hAnsi="Calibri Light" w:cs="Calibri Light"/>
          <w:szCs w:val="22"/>
          <w:lang w:val="sl"/>
        </w:rPr>
      </w:pPr>
    </w:p>
    <w:p w14:paraId="3A9D02F4" w14:textId="77777777" w:rsidR="00580EA6" w:rsidRPr="00465FBB" w:rsidRDefault="00580EA6" w:rsidP="003625B7">
      <w:pPr>
        <w:pStyle w:val="Odstavekseznama"/>
        <w:numPr>
          <w:ilvl w:val="0"/>
          <w:numId w:val="58"/>
        </w:numPr>
        <w:jc w:val="center"/>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34871366" w14:textId="54681FF9" w:rsidR="00580EA6" w:rsidRPr="00465FBB" w:rsidRDefault="00580EA6" w:rsidP="00580EA6">
      <w:pPr>
        <w:jc w:val="center"/>
        <w:rPr>
          <w:rFonts w:asciiTheme="majorHAnsi" w:hAnsiTheme="majorHAnsi" w:cstheme="majorHAnsi"/>
          <w:b/>
          <w:bCs/>
          <w:szCs w:val="22"/>
        </w:rPr>
      </w:pPr>
      <w:r w:rsidRPr="00465FBB">
        <w:rPr>
          <w:rFonts w:asciiTheme="majorHAnsi" w:hAnsiTheme="majorHAnsi" w:cstheme="majorHAnsi"/>
          <w:b/>
          <w:bCs/>
        </w:rPr>
        <w:t>(</w:t>
      </w:r>
      <w:r w:rsidR="008E1856" w:rsidRPr="00465FBB">
        <w:rPr>
          <w:rFonts w:asciiTheme="majorHAnsi" w:hAnsiTheme="majorHAnsi" w:cstheme="majorHAnsi"/>
          <w:b/>
          <w:bCs/>
        </w:rPr>
        <w:t>oblikovanje fasad</w:t>
      </w:r>
      <w:r w:rsidRPr="00465FBB">
        <w:rPr>
          <w:rFonts w:asciiTheme="majorHAnsi" w:hAnsiTheme="majorHAnsi" w:cstheme="majorHAnsi"/>
          <w:b/>
          <w:bCs/>
          <w:szCs w:val="22"/>
        </w:rPr>
        <w:t>)</w:t>
      </w:r>
    </w:p>
    <w:p w14:paraId="3CFFF1D8" w14:textId="77777777" w:rsidR="00580EA6" w:rsidRPr="00465FBB" w:rsidRDefault="00580EA6" w:rsidP="00580EA6">
      <w:pPr>
        <w:rPr>
          <w:rFonts w:asciiTheme="majorHAnsi" w:hAnsiTheme="majorHAnsi" w:cstheme="majorHAnsi"/>
          <w:szCs w:val="22"/>
        </w:rPr>
      </w:pPr>
    </w:p>
    <w:p w14:paraId="63384DDF" w14:textId="77777777" w:rsidR="00580EA6" w:rsidRPr="00465FBB" w:rsidRDefault="00580EA6">
      <w:pPr>
        <w:pStyle w:val="Default"/>
        <w:numPr>
          <w:ilvl w:val="0"/>
          <w:numId w:val="47"/>
        </w:numPr>
        <w:ind w:left="426" w:hanging="426"/>
        <w:jc w:val="both"/>
        <w:rPr>
          <w:rFonts w:asciiTheme="majorHAnsi" w:hAnsiTheme="majorHAnsi" w:cstheme="majorHAnsi"/>
          <w:color w:val="auto"/>
          <w:sz w:val="22"/>
          <w:szCs w:val="22"/>
        </w:rPr>
      </w:pPr>
      <w:r w:rsidRPr="00465FBB">
        <w:rPr>
          <w:rFonts w:asciiTheme="majorHAnsi" w:hAnsiTheme="majorHAnsi" w:cstheme="majorHAnsi"/>
          <w:color w:val="auto"/>
          <w:sz w:val="22"/>
          <w:szCs w:val="22"/>
        </w:rPr>
        <w:t>Dovoljene barve fasad po RGB barvni lestvici v sestavi iz rdeče, zelene in modre vsake v razponu od 200 do 255 pri čemer v barvni sestavi odtenek modre ali zelene ne sme presegati vrednosti rdeče komponente (npr. bela barva ali nenasičeni svetli toni toplih barv). RGB barvna lestvica (red-</w:t>
      </w:r>
      <w:proofErr w:type="spellStart"/>
      <w:r w:rsidRPr="00465FBB">
        <w:rPr>
          <w:rFonts w:asciiTheme="majorHAnsi" w:hAnsiTheme="majorHAnsi" w:cstheme="majorHAnsi"/>
          <w:color w:val="auto"/>
          <w:sz w:val="22"/>
          <w:szCs w:val="22"/>
        </w:rPr>
        <w:t>green</w:t>
      </w:r>
      <w:proofErr w:type="spellEnd"/>
      <w:r w:rsidRPr="00465FBB">
        <w:rPr>
          <w:rFonts w:asciiTheme="majorHAnsi" w:hAnsiTheme="majorHAnsi" w:cstheme="majorHAnsi"/>
          <w:color w:val="auto"/>
          <w:sz w:val="22"/>
          <w:szCs w:val="22"/>
        </w:rPr>
        <w:t>-</w:t>
      </w:r>
      <w:proofErr w:type="spellStart"/>
      <w:r w:rsidRPr="00465FBB">
        <w:rPr>
          <w:rFonts w:asciiTheme="majorHAnsi" w:hAnsiTheme="majorHAnsi" w:cstheme="majorHAnsi"/>
          <w:color w:val="auto"/>
          <w:sz w:val="22"/>
          <w:szCs w:val="22"/>
        </w:rPr>
        <w:t>blue</w:t>
      </w:r>
      <w:proofErr w:type="spellEnd"/>
      <w:r w:rsidRPr="00465FBB">
        <w:rPr>
          <w:rFonts w:asciiTheme="majorHAnsi" w:hAnsiTheme="majorHAnsi" w:cstheme="majorHAnsi"/>
          <w:color w:val="auto"/>
          <w:sz w:val="22"/>
          <w:szCs w:val="22"/>
        </w:rPr>
        <w:t xml:space="preserve">) je iz kombinacije osnovnih barv rdeče, zelene in modre, vsake v 256 odtenkih. Osnovni dvoetažni volumen mora biti izveden v svetlejših zemeljskih barvah, sekundarni pritlični volumen pa je lahko v poudarjenih barvah. </w:t>
      </w:r>
    </w:p>
    <w:p w14:paraId="28FC9F95" w14:textId="77777777" w:rsidR="00580EA6" w:rsidRPr="00465FBB" w:rsidRDefault="00580EA6">
      <w:pPr>
        <w:pStyle w:val="Default"/>
        <w:numPr>
          <w:ilvl w:val="0"/>
          <w:numId w:val="47"/>
        </w:numPr>
        <w:ind w:left="426" w:hanging="426"/>
        <w:jc w:val="both"/>
        <w:rPr>
          <w:rFonts w:asciiTheme="majorHAnsi" w:hAnsiTheme="majorHAnsi" w:cstheme="majorHAnsi"/>
          <w:color w:val="auto"/>
          <w:sz w:val="22"/>
          <w:szCs w:val="22"/>
        </w:rPr>
      </w:pPr>
      <w:r w:rsidRPr="00465FBB">
        <w:rPr>
          <w:rFonts w:asciiTheme="majorHAnsi" w:hAnsiTheme="majorHAnsi" w:cstheme="majorHAnsi"/>
          <w:color w:val="auto"/>
          <w:sz w:val="22"/>
          <w:szCs w:val="22"/>
        </w:rPr>
        <w:t xml:space="preserve">Barve fasade se določijo v dokumentaciji za gradbeno dovoljenje (npr. navedba oznake barve in proizvajalca ali RGB vrednosti). </w:t>
      </w:r>
    </w:p>
    <w:p w14:paraId="63936327" w14:textId="1051B0E9" w:rsidR="00580EA6" w:rsidRPr="00465FBB" w:rsidRDefault="00580EA6">
      <w:pPr>
        <w:pStyle w:val="Default"/>
        <w:numPr>
          <w:ilvl w:val="0"/>
          <w:numId w:val="47"/>
        </w:numPr>
        <w:ind w:left="426" w:hanging="426"/>
        <w:jc w:val="both"/>
        <w:rPr>
          <w:rFonts w:asciiTheme="majorHAnsi" w:hAnsiTheme="majorHAnsi" w:cstheme="majorHAnsi"/>
          <w:color w:val="auto"/>
          <w:sz w:val="22"/>
          <w:szCs w:val="22"/>
        </w:rPr>
      </w:pPr>
      <w:r w:rsidRPr="00465FBB">
        <w:rPr>
          <w:rFonts w:asciiTheme="majorHAnsi" w:hAnsiTheme="majorHAnsi" w:cstheme="majorHAnsi"/>
          <w:color w:val="auto"/>
          <w:sz w:val="22"/>
          <w:szCs w:val="22"/>
        </w:rPr>
        <w:t xml:space="preserve">Fasade so praviloma ometane. Deli ali posamezne fasade se lahko izvedejo tudi v drugem materialu (kamen, les, fasadne plošče). </w:t>
      </w:r>
    </w:p>
    <w:p w14:paraId="1C60B8B3" w14:textId="77777777" w:rsidR="00980F1E" w:rsidRPr="00465FBB" w:rsidRDefault="00980F1E" w:rsidP="005166CB">
      <w:pPr>
        <w:jc w:val="both"/>
        <w:rPr>
          <w:rFonts w:ascii="Calibri Light" w:hAnsi="Calibri Light" w:cs="Calibri Light"/>
          <w:szCs w:val="22"/>
          <w:lang w:val="sl"/>
        </w:rPr>
      </w:pPr>
    </w:p>
    <w:p w14:paraId="746414B6" w14:textId="77777777" w:rsidR="00980F1E" w:rsidRPr="00465FBB" w:rsidRDefault="00980F1E" w:rsidP="003625B7">
      <w:pPr>
        <w:pStyle w:val="Odstavekseznama"/>
        <w:numPr>
          <w:ilvl w:val="0"/>
          <w:numId w:val="58"/>
        </w:numPr>
        <w:jc w:val="center"/>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3E7B9004" w14:textId="6990EFA8" w:rsidR="00980F1E" w:rsidRPr="00465FBB" w:rsidRDefault="004A47FD" w:rsidP="00980F1E">
      <w:pPr>
        <w:jc w:val="center"/>
        <w:rPr>
          <w:rFonts w:asciiTheme="majorHAnsi" w:hAnsiTheme="majorHAnsi" w:cstheme="majorHAnsi"/>
          <w:b/>
          <w:bCs/>
          <w:szCs w:val="22"/>
        </w:rPr>
      </w:pPr>
      <w:r w:rsidRPr="00465FBB">
        <w:rPr>
          <w:rFonts w:asciiTheme="majorHAnsi" w:hAnsiTheme="majorHAnsi" w:cstheme="majorHAnsi"/>
          <w:b/>
          <w:bCs/>
        </w:rPr>
        <w:t>(</w:t>
      </w:r>
      <w:r w:rsidR="0055155D" w:rsidRPr="00465FBB">
        <w:rPr>
          <w:rFonts w:asciiTheme="majorHAnsi" w:hAnsiTheme="majorHAnsi" w:cstheme="majorHAnsi"/>
          <w:b/>
          <w:bCs/>
        </w:rPr>
        <w:t>ostalo oblikovanje</w:t>
      </w:r>
      <w:r w:rsidR="00D6747D" w:rsidRPr="00465FBB">
        <w:rPr>
          <w:rFonts w:asciiTheme="majorHAnsi" w:hAnsiTheme="majorHAnsi" w:cstheme="majorHAnsi"/>
          <w:b/>
          <w:bCs/>
        </w:rPr>
        <w:t xml:space="preserve"> odprtih površin</w:t>
      </w:r>
      <w:r w:rsidRPr="00465FBB">
        <w:rPr>
          <w:rFonts w:asciiTheme="majorHAnsi" w:hAnsiTheme="majorHAnsi" w:cstheme="majorHAnsi"/>
          <w:b/>
          <w:bCs/>
          <w:szCs w:val="22"/>
        </w:rPr>
        <w:t>)</w:t>
      </w:r>
    </w:p>
    <w:p w14:paraId="2550B3B6" w14:textId="77777777" w:rsidR="00980F1E" w:rsidRPr="00465FBB" w:rsidRDefault="00980F1E" w:rsidP="00980F1E">
      <w:pPr>
        <w:rPr>
          <w:rFonts w:asciiTheme="majorHAnsi" w:hAnsiTheme="majorHAnsi" w:cstheme="majorHAnsi"/>
          <w:szCs w:val="22"/>
        </w:rPr>
      </w:pPr>
    </w:p>
    <w:p w14:paraId="77E58FEB" w14:textId="77777777" w:rsidR="0055155D" w:rsidRPr="00465FBB" w:rsidRDefault="0055155D">
      <w:pPr>
        <w:pStyle w:val="Odstavekseznama"/>
        <w:numPr>
          <w:ilvl w:val="0"/>
          <w:numId w:val="23"/>
        </w:numPr>
        <w:ind w:left="426" w:hanging="426"/>
        <w:jc w:val="both"/>
        <w:rPr>
          <w:rFonts w:asciiTheme="majorHAnsi" w:hAnsiTheme="majorHAnsi" w:cstheme="majorHAnsi"/>
          <w:sz w:val="22"/>
          <w:szCs w:val="22"/>
          <w:lang w:val="sl"/>
        </w:rPr>
      </w:pPr>
      <w:r w:rsidRPr="00465FBB">
        <w:rPr>
          <w:rFonts w:asciiTheme="majorHAnsi" w:hAnsiTheme="majorHAnsi" w:cstheme="majorHAnsi"/>
          <w:sz w:val="22"/>
          <w:szCs w:val="22"/>
        </w:rPr>
        <w:t>Ograje do višine 1,8 m se lahko izvedejo do parcelne meje ali na parcelni meji s soglasjem soseda.</w:t>
      </w:r>
    </w:p>
    <w:p w14:paraId="3E04ED44" w14:textId="77777777" w:rsidR="0055155D" w:rsidRPr="00465FBB" w:rsidRDefault="0055155D">
      <w:pPr>
        <w:pStyle w:val="Odstavekseznama"/>
        <w:numPr>
          <w:ilvl w:val="0"/>
          <w:numId w:val="23"/>
        </w:numPr>
        <w:ind w:left="426" w:hanging="426"/>
        <w:jc w:val="both"/>
        <w:rPr>
          <w:rFonts w:asciiTheme="majorHAnsi" w:hAnsiTheme="majorHAnsi" w:cstheme="majorHAnsi"/>
          <w:sz w:val="22"/>
          <w:szCs w:val="22"/>
          <w:lang w:val="sl"/>
        </w:rPr>
      </w:pPr>
      <w:r w:rsidRPr="00465FBB">
        <w:rPr>
          <w:rFonts w:asciiTheme="majorHAnsi" w:hAnsiTheme="majorHAnsi" w:cstheme="majorHAnsi"/>
          <w:sz w:val="22"/>
          <w:szCs w:val="22"/>
        </w:rPr>
        <w:t>Podporni zid, ki preprečuje zdrs zemljine, je lahko visok največ 1,5 m nad tlemi in se lahko gradi do parcelne meje, pri čemer ne sme posegati na sosednje zemljišče.</w:t>
      </w:r>
    </w:p>
    <w:p w14:paraId="0B92CE45" w14:textId="77777777" w:rsidR="00CB78FD" w:rsidRPr="00465FBB" w:rsidRDefault="0055155D">
      <w:pPr>
        <w:pStyle w:val="Odstavekseznama"/>
        <w:numPr>
          <w:ilvl w:val="0"/>
          <w:numId w:val="23"/>
        </w:numPr>
        <w:ind w:left="426" w:hanging="426"/>
        <w:jc w:val="both"/>
        <w:rPr>
          <w:rFonts w:asciiTheme="majorHAnsi" w:hAnsiTheme="majorHAnsi" w:cstheme="majorHAnsi"/>
          <w:sz w:val="22"/>
          <w:szCs w:val="22"/>
          <w:lang w:val="sl"/>
        </w:rPr>
      </w:pPr>
      <w:r w:rsidRPr="00465FBB">
        <w:rPr>
          <w:rFonts w:asciiTheme="majorHAnsi" w:hAnsiTheme="majorHAnsi" w:cstheme="majorHAnsi"/>
          <w:sz w:val="22"/>
          <w:szCs w:val="22"/>
        </w:rPr>
        <w:t xml:space="preserve">Ograje morajo biti transparentne ali izvedene kot živa meja z avtohtonimi grmovnicami. </w:t>
      </w:r>
    </w:p>
    <w:p w14:paraId="268E5EB2" w14:textId="77777777" w:rsidR="00CB78FD" w:rsidRPr="00465FBB" w:rsidRDefault="0055155D">
      <w:pPr>
        <w:pStyle w:val="Odstavekseznama"/>
        <w:numPr>
          <w:ilvl w:val="0"/>
          <w:numId w:val="23"/>
        </w:numPr>
        <w:ind w:left="426" w:hanging="426"/>
        <w:jc w:val="both"/>
        <w:rPr>
          <w:rFonts w:asciiTheme="majorHAnsi" w:hAnsiTheme="majorHAnsi" w:cstheme="majorHAnsi"/>
          <w:sz w:val="22"/>
          <w:szCs w:val="22"/>
          <w:lang w:val="sl"/>
        </w:rPr>
      </w:pPr>
      <w:r w:rsidRPr="00465FBB">
        <w:rPr>
          <w:rFonts w:asciiTheme="majorHAnsi" w:hAnsiTheme="majorHAnsi" w:cstheme="majorHAnsi"/>
          <w:sz w:val="22"/>
          <w:szCs w:val="22"/>
        </w:rPr>
        <w:t xml:space="preserve">Ograje proti občinski cesti in internima cestama morajo biti izvedene kot žive meje. Dopušča se kombinacija mrežne ograje, zaraščene z avtohtonimi grmovnicami. </w:t>
      </w:r>
    </w:p>
    <w:p w14:paraId="04810EB1" w14:textId="77777777" w:rsidR="00974D6F" w:rsidRPr="00465FBB" w:rsidRDefault="0055155D">
      <w:pPr>
        <w:pStyle w:val="Odstavekseznama"/>
        <w:numPr>
          <w:ilvl w:val="0"/>
          <w:numId w:val="23"/>
        </w:numPr>
        <w:ind w:left="426" w:hanging="426"/>
        <w:jc w:val="both"/>
        <w:rPr>
          <w:rFonts w:asciiTheme="majorHAnsi" w:hAnsiTheme="majorHAnsi" w:cstheme="majorHAnsi"/>
          <w:sz w:val="22"/>
          <w:szCs w:val="22"/>
          <w:lang w:val="sl"/>
        </w:rPr>
      </w:pPr>
      <w:r w:rsidRPr="00465FBB">
        <w:rPr>
          <w:rFonts w:asciiTheme="majorHAnsi" w:hAnsiTheme="majorHAnsi" w:cstheme="majorHAnsi"/>
          <w:sz w:val="22"/>
          <w:szCs w:val="22"/>
        </w:rPr>
        <w:t>Pri odmiku od parcelne meje</w:t>
      </w:r>
      <w:r w:rsidR="00CB78FD" w:rsidRPr="00465FBB">
        <w:rPr>
          <w:rFonts w:asciiTheme="majorHAnsi" w:hAnsiTheme="majorHAnsi" w:cstheme="majorHAnsi"/>
          <w:sz w:val="22"/>
          <w:szCs w:val="22"/>
        </w:rPr>
        <w:t xml:space="preserve"> je</w:t>
      </w:r>
      <w:r w:rsidRPr="00465FBB">
        <w:rPr>
          <w:rFonts w:asciiTheme="majorHAnsi" w:hAnsiTheme="majorHAnsi" w:cstheme="majorHAnsi"/>
          <w:sz w:val="22"/>
          <w:szCs w:val="22"/>
        </w:rPr>
        <w:t xml:space="preserve"> potrebno upoštevati širino grmovnic. </w:t>
      </w:r>
    </w:p>
    <w:p w14:paraId="617FCA0F" w14:textId="77777777" w:rsidR="00974D6F" w:rsidRPr="00465FBB" w:rsidRDefault="0055155D">
      <w:pPr>
        <w:pStyle w:val="Odstavekseznama"/>
        <w:numPr>
          <w:ilvl w:val="0"/>
          <w:numId w:val="23"/>
        </w:numPr>
        <w:ind w:left="426" w:hanging="426"/>
        <w:jc w:val="both"/>
        <w:rPr>
          <w:rFonts w:asciiTheme="majorHAnsi" w:hAnsiTheme="majorHAnsi" w:cstheme="majorHAnsi"/>
          <w:sz w:val="22"/>
          <w:szCs w:val="22"/>
          <w:lang w:val="sl"/>
        </w:rPr>
      </w:pPr>
      <w:r w:rsidRPr="00465FBB">
        <w:rPr>
          <w:rFonts w:asciiTheme="majorHAnsi" w:hAnsiTheme="majorHAnsi" w:cstheme="majorHAnsi"/>
          <w:sz w:val="22"/>
          <w:szCs w:val="22"/>
        </w:rPr>
        <w:t>Na gradbeni parceli je potrebno pred pridobitvijo uporabnega dovoljenja zasaditi najmanj 2 funkcionalni drevesi. V sklopu parcele B je potrebno pred pridobitvijo uporabnega dovoljenja zasaditi 3 funkcionalna drevesa. Drevesa morajo biti avtohtone vrste.</w:t>
      </w:r>
    </w:p>
    <w:p w14:paraId="60261950" w14:textId="1B7B5F99" w:rsidR="0055155D" w:rsidRPr="00465FBB" w:rsidRDefault="0055155D">
      <w:pPr>
        <w:pStyle w:val="Odstavekseznama"/>
        <w:numPr>
          <w:ilvl w:val="0"/>
          <w:numId w:val="23"/>
        </w:numPr>
        <w:ind w:left="426" w:hanging="426"/>
        <w:jc w:val="both"/>
        <w:rPr>
          <w:rFonts w:asciiTheme="majorHAnsi" w:hAnsiTheme="majorHAnsi" w:cstheme="majorHAnsi"/>
          <w:sz w:val="22"/>
          <w:szCs w:val="22"/>
          <w:lang w:val="sl"/>
        </w:rPr>
      </w:pPr>
      <w:r w:rsidRPr="00465FBB">
        <w:rPr>
          <w:rFonts w:asciiTheme="majorHAnsi" w:hAnsiTheme="majorHAnsi" w:cstheme="majorHAnsi"/>
          <w:sz w:val="22"/>
          <w:szCs w:val="22"/>
        </w:rPr>
        <w:lastRenderedPageBreak/>
        <w:t xml:space="preserve">Za ostale vsebine, za katere v tem OPPN niso podani prostorski izvedbeni pogoji, se upoštevajo prostorski izvedbeni pogoji iz </w:t>
      </w:r>
      <w:r w:rsidR="000A7F2E">
        <w:rPr>
          <w:rFonts w:asciiTheme="majorHAnsi" w:hAnsiTheme="majorHAnsi" w:cstheme="majorHAnsi"/>
          <w:sz w:val="22"/>
          <w:szCs w:val="22"/>
        </w:rPr>
        <w:t xml:space="preserve">veljavnega </w:t>
      </w:r>
      <w:r w:rsidRPr="00465FBB">
        <w:rPr>
          <w:rFonts w:asciiTheme="majorHAnsi" w:hAnsiTheme="majorHAnsi" w:cstheme="majorHAnsi"/>
          <w:sz w:val="22"/>
          <w:szCs w:val="22"/>
        </w:rPr>
        <w:t>OPN</w:t>
      </w:r>
      <w:r w:rsidR="000A7F2E">
        <w:rPr>
          <w:rFonts w:asciiTheme="majorHAnsi" w:hAnsiTheme="majorHAnsi" w:cstheme="majorHAnsi"/>
          <w:sz w:val="22"/>
          <w:szCs w:val="22"/>
        </w:rPr>
        <w:t>.</w:t>
      </w:r>
      <w:r w:rsidRPr="00465FBB">
        <w:rPr>
          <w:rFonts w:asciiTheme="majorHAnsi" w:hAnsiTheme="majorHAnsi" w:cstheme="majorHAnsi"/>
          <w:sz w:val="22"/>
          <w:szCs w:val="22"/>
        </w:rPr>
        <w:t xml:space="preserve"> </w:t>
      </w:r>
    </w:p>
    <w:p w14:paraId="20A249DC" w14:textId="77777777" w:rsidR="00562755" w:rsidRPr="00465FBB" w:rsidRDefault="00562755" w:rsidP="00562755">
      <w:pPr>
        <w:pStyle w:val="Odstavekseznama"/>
        <w:ind w:left="426"/>
        <w:jc w:val="both"/>
        <w:rPr>
          <w:rFonts w:asciiTheme="majorHAnsi" w:hAnsiTheme="majorHAnsi" w:cstheme="majorHAnsi"/>
          <w:sz w:val="22"/>
          <w:szCs w:val="22"/>
        </w:rPr>
      </w:pPr>
    </w:p>
    <w:p w14:paraId="19AAC3CA" w14:textId="1AA703CD" w:rsidR="003D1CF9" w:rsidRPr="00465FBB" w:rsidRDefault="003D1CF9" w:rsidP="003625B7">
      <w:pPr>
        <w:pStyle w:val="Odstavekseznama"/>
        <w:numPr>
          <w:ilvl w:val="0"/>
          <w:numId w:val="59"/>
        </w:numPr>
        <w:jc w:val="center"/>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4725DC85" w14:textId="77777777" w:rsidR="003D1CF9" w:rsidRPr="00465FBB" w:rsidRDefault="003D1CF9" w:rsidP="00F129A2">
      <w:pPr>
        <w:jc w:val="center"/>
        <w:rPr>
          <w:rFonts w:asciiTheme="majorHAnsi" w:hAnsiTheme="majorHAnsi" w:cstheme="majorHAnsi"/>
          <w:b/>
          <w:bCs/>
          <w:szCs w:val="22"/>
        </w:rPr>
      </w:pPr>
      <w:r w:rsidRPr="00465FBB">
        <w:rPr>
          <w:rFonts w:asciiTheme="majorHAnsi" w:hAnsiTheme="majorHAnsi" w:cstheme="majorHAnsi"/>
          <w:b/>
          <w:bCs/>
          <w:szCs w:val="22"/>
        </w:rPr>
        <w:t>(parcelacija)</w:t>
      </w:r>
    </w:p>
    <w:p w14:paraId="3570E0A1" w14:textId="77777777" w:rsidR="003D1CF9" w:rsidRPr="00465FBB" w:rsidRDefault="003D1CF9" w:rsidP="00F66E40">
      <w:pPr>
        <w:rPr>
          <w:rFonts w:asciiTheme="majorHAnsi" w:hAnsiTheme="majorHAnsi" w:cstheme="majorHAnsi"/>
          <w:szCs w:val="22"/>
        </w:rPr>
      </w:pPr>
    </w:p>
    <w:p w14:paraId="39B350C6" w14:textId="77777777" w:rsidR="004A74D8" w:rsidRPr="004A74D8" w:rsidRDefault="005A2A33" w:rsidP="004A74D8">
      <w:pPr>
        <w:pStyle w:val="Brezrazmikov"/>
        <w:numPr>
          <w:ilvl w:val="0"/>
          <w:numId w:val="48"/>
        </w:numPr>
        <w:ind w:left="426" w:hanging="426"/>
        <w:jc w:val="both"/>
        <w:rPr>
          <w:rFonts w:asciiTheme="majorHAnsi" w:hAnsiTheme="majorHAnsi" w:cstheme="majorHAnsi"/>
        </w:rPr>
      </w:pPr>
      <w:bookmarkStart w:id="4" w:name="_Hlk129177519"/>
      <w:r w:rsidRPr="003D6A8E">
        <w:rPr>
          <w:rFonts w:ascii="Calibri Light" w:hAnsi="Calibri Light" w:cs="Calibri Light"/>
        </w:rPr>
        <w:t>Parcelacija se izvede na podlagi načrta parcelacije, ki je določen v grafičnem delu OPPN</w:t>
      </w:r>
      <w:r w:rsidR="00926721" w:rsidRPr="003D6A8E">
        <w:rPr>
          <w:rFonts w:ascii="Calibri Light" w:hAnsi="Calibri Light" w:cs="Calibri Light"/>
        </w:rPr>
        <w:t xml:space="preserve"> na listu št. 8 – Predlog parcelacije</w:t>
      </w:r>
      <w:r w:rsidRPr="003D6A8E">
        <w:rPr>
          <w:rFonts w:ascii="Calibri Light" w:hAnsi="Calibri Light" w:cs="Calibri Light"/>
        </w:rPr>
        <w:t xml:space="preserve">. Prevladujoča smer parcelacije je pod kotom 107° v smeri urinega kazalca glede na S. </w:t>
      </w:r>
    </w:p>
    <w:p w14:paraId="46C76570" w14:textId="77777777" w:rsidR="004A74D8" w:rsidRDefault="004A74D8" w:rsidP="00C44AB7">
      <w:pPr>
        <w:pStyle w:val="Brezrazmikov"/>
        <w:numPr>
          <w:ilvl w:val="0"/>
          <w:numId w:val="48"/>
        </w:numPr>
        <w:ind w:left="426" w:hanging="426"/>
        <w:jc w:val="both"/>
        <w:rPr>
          <w:rFonts w:ascii="Calibri Light" w:hAnsi="Calibri Light" w:cs="Calibri Light"/>
        </w:rPr>
      </w:pPr>
      <w:r w:rsidRPr="004A74D8">
        <w:rPr>
          <w:rFonts w:ascii="Calibri Light" w:hAnsi="Calibri Light" w:cs="Calibri Light"/>
        </w:rPr>
        <w:t xml:space="preserve">Določene so zakoličbene točke, ki so prikazane v </w:t>
      </w:r>
      <w:r w:rsidRPr="003D6A8E">
        <w:rPr>
          <w:rFonts w:ascii="Calibri Light" w:hAnsi="Calibri Light" w:cs="Calibri Light"/>
        </w:rPr>
        <w:t xml:space="preserve">grafičnem delu OPPN na listu št. 8 – Predlog parcelacije. </w:t>
      </w:r>
    </w:p>
    <w:p w14:paraId="2B9CA8F4" w14:textId="67D07058" w:rsidR="003D6A8E" w:rsidRPr="004A74D8" w:rsidRDefault="003D6A8E" w:rsidP="00C44AB7">
      <w:pPr>
        <w:pStyle w:val="Brezrazmikov"/>
        <w:numPr>
          <w:ilvl w:val="0"/>
          <w:numId w:val="48"/>
        </w:numPr>
        <w:ind w:left="426" w:hanging="426"/>
        <w:jc w:val="both"/>
        <w:rPr>
          <w:rFonts w:ascii="Calibri Light" w:hAnsi="Calibri Light" w:cs="Calibri Light"/>
        </w:rPr>
      </w:pPr>
      <w:r w:rsidRPr="004A74D8">
        <w:rPr>
          <w:rFonts w:ascii="Calibri Light" w:hAnsi="Calibri Light" w:cs="Calibri Light"/>
        </w:rPr>
        <w:t>V primeru gradnje dvojčkov se parceli 2 in 3 razdelita, vsaka na dve manjši parceli</w:t>
      </w:r>
      <w:r w:rsidR="004A74D8">
        <w:rPr>
          <w:rFonts w:ascii="Calibri Light" w:hAnsi="Calibri Light" w:cs="Calibri Light"/>
        </w:rPr>
        <w:t xml:space="preserve">, </w:t>
      </w:r>
      <w:r w:rsidR="00F07A55">
        <w:rPr>
          <w:rFonts w:ascii="Calibri Light" w:hAnsi="Calibri Light" w:cs="Calibri Light"/>
        </w:rPr>
        <w:t>vendar ne manj kot 350 m</w:t>
      </w:r>
      <w:r w:rsidR="00F07A55" w:rsidRPr="00F07A55">
        <w:rPr>
          <w:rFonts w:ascii="Calibri Light" w:hAnsi="Calibri Light" w:cs="Calibri Light"/>
          <w:vertAlign w:val="superscript"/>
        </w:rPr>
        <w:t>2</w:t>
      </w:r>
      <w:r w:rsidR="00F07A55" w:rsidRPr="00F07A55">
        <w:rPr>
          <w:rFonts w:ascii="Calibri Light" w:hAnsi="Calibri Light" w:cs="Calibri Light"/>
        </w:rPr>
        <w:t xml:space="preserve"> </w:t>
      </w:r>
      <w:r w:rsidR="00F07A55">
        <w:rPr>
          <w:rFonts w:ascii="Calibri Light" w:hAnsi="Calibri Light" w:cs="Calibri Light"/>
        </w:rPr>
        <w:t>za posamezno parcelo. Vsaka parcela mora imeti lasten dostop iz javne ceste ter lastne priključke na komunalno infrastrukturo.</w:t>
      </w:r>
    </w:p>
    <w:p w14:paraId="5A207E5D" w14:textId="77777777" w:rsidR="003D6A8E" w:rsidRPr="003D6A8E" w:rsidRDefault="003D6A8E" w:rsidP="003D6A8E">
      <w:pPr>
        <w:pStyle w:val="Brezrazmikov"/>
        <w:ind w:left="426"/>
        <w:jc w:val="both"/>
        <w:rPr>
          <w:rFonts w:asciiTheme="majorHAnsi" w:hAnsiTheme="majorHAnsi" w:cstheme="majorHAnsi"/>
        </w:rPr>
      </w:pPr>
    </w:p>
    <w:bookmarkEnd w:id="4"/>
    <w:p w14:paraId="00BE11D3" w14:textId="77777777" w:rsidR="003D1CF9" w:rsidRPr="00465FBB" w:rsidRDefault="003D1CF9" w:rsidP="00F129A2">
      <w:pPr>
        <w:jc w:val="both"/>
        <w:rPr>
          <w:rFonts w:asciiTheme="majorHAnsi" w:hAnsiTheme="majorHAnsi" w:cstheme="majorHAnsi"/>
          <w:szCs w:val="22"/>
        </w:rPr>
      </w:pPr>
      <w:r w:rsidRPr="00465FBB">
        <w:rPr>
          <w:rFonts w:asciiTheme="majorHAnsi" w:hAnsiTheme="majorHAnsi" w:cstheme="majorHAnsi"/>
          <w:b/>
          <w:bCs/>
          <w:szCs w:val="22"/>
        </w:rPr>
        <w:t>V.</w:t>
      </w:r>
      <w:r w:rsidRPr="00465FBB">
        <w:rPr>
          <w:rFonts w:asciiTheme="majorHAnsi" w:hAnsiTheme="majorHAnsi" w:cstheme="majorHAnsi"/>
          <w:b/>
          <w:bCs/>
          <w:szCs w:val="22"/>
        </w:rPr>
        <w:tab/>
      </w:r>
      <w:r w:rsidRPr="00465FBB">
        <w:rPr>
          <w:rFonts w:asciiTheme="majorHAnsi" w:eastAsia="Cambria" w:hAnsiTheme="majorHAnsi" w:cstheme="majorHAnsi"/>
          <w:b/>
          <w:szCs w:val="22"/>
        </w:rPr>
        <w:t>POGOJI GLEDE PRIKLJUČEVANJA OBJEKTOV NA GOSPODARSKO JAVNO INFRASTRUKTURO IN GRAJENO JAVNO DOBRO</w:t>
      </w:r>
    </w:p>
    <w:p w14:paraId="0C3D148B" w14:textId="77777777" w:rsidR="003D1CF9" w:rsidRPr="00465FBB" w:rsidRDefault="003D1CF9" w:rsidP="00F129A2">
      <w:pPr>
        <w:jc w:val="both"/>
        <w:rPr>
          <w:rFonts w:asciiTheme="majorHAnsi" w:hAnsiTheme="majorHAnsi" w:cstheme="majorHAnsi"/>
          <w:szCs w:val="22"/>
        </w:rPr>
      </w:pPr>
    </w:p>
    <w:p w14:paraId="07E154D9" w14:textId="77777777" w:rsidR="00503437" w:rsidRPr="00465FBB" w:rsidRDefault="00503437" w:rsidP="003625B7">
      <w:pPr>
        <w:pStyle w:val="Odstavekseznama"/>
        <w:numPr>
          <w:ilvl w:val="0"/>
          <w:numId w:val="59"/>
        </w:numPr>
        <w:jc w:val="center"/>
        <w:textAlignment w:val="auto"/>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6A80BD6E" w14:textId="49BFB0A4" w:rsidR="00503437" w:rsidRPr="00465FBB" w:rsidRDefault="00503437" w:rsidP="00503437">
      <w:pPr>
        <w:jc w:val="center"/>
        <w:rPr>
          <w:rFonts w:asciiTheme="majorHAnsi" w:hAnsiTheme="majorHAnsi" w:cstheme="majorHAnsi"/>
          <w:b/>
          <w:bCs/>
          <w:szCs w:val="22"/>
        </w:rPr>
      </w:pPr>
      <w:r w:rsidRPr="00465FBB">
        <w:rPr>
          <w:rFonts w:asciiTheme="majorHAnsi" w:hAnsiTheme="majorHAnsi" w:cstheme="majorHAnsi"/>
          <w:b/>
          <w:bCs/>
          <w:szCs w:val="22"/>
        </w:rPr>
        <w:t>(skupne določbe)</w:t>
      </w:r>
    </w:p>
    <w:p w14:paraId="5C3FB962" w14:textId="77777777" w:rsidR="00503437" w:rsidRPr="00465FBB" w:rsidRDefault="00503437" w:rsidP="00F129A2">
      <w:pPr>
        <w:jc w:val="both"/>
        <w:rPr>
          <w:rFonts w:asciiTheme="majorHAnsi" w:hAnsiTheme="majorHAnsi" w:cstheme="majorHAnsi"/>
          <w:szCs w:val="22"/>
        </w:rPr>
      </w:pPr>
    </w:p>
    <w:p w14:paraId="12988F57" w14:textId="77777777" w:rsidR="00F85ED6" w:rsidRPr="00465FBB" w:rsidRDefault="00F85ED6">
      <w:pPr>
        <w:pStyle w:val="Odstavekseznama"/>
        <w:numPr>
          <w:ilvl w:val="0"/>
          <w:numId w:val="24"/>
        </w:numPr>
        <w:ind w:left="426" w:hanging="426"/>
        <w:jc w:val="both"/>
        <w:rPr>
          <w:rFonts w:ascii="Calibri Light" w:hAnsi="Calibri Light" w:cs="Calibri Light"/>
          <w:sz w:val="22"/>
          <w:szCs w:val="22"/>
        </w:rPr>
      </w:pPr>
      <w:r w:rsidRPr="00465FBB">
        <w:rPr>
          <w:rFonts w:ascii="Calibri Light" w:hAnsi="Calibri Light" w:cs="Calibri Light"/>
          <w:sz w:val="22"/>
          <w:szCs w:val="22"/>
        </w:rPr>
        <w:t xml:space="preserve">Na območju OPPN so dopustne odstranitve, rekonstrukcije in vzdrževanje GJI in grajenega javnega dobra ter gradnja novih, pri čemer se upošteva funkcionalno zasnovo območja OPPN, predvidenih objektov v območju ter možnost njihovega razvoja. </w:t>
      </w:r>
    </w:p>
    <w:p w14:paraId="79BA96BA" w14:textId="77777777" w:rsidR="00F85ED6" w:rsidRPr="00465FBB" w:rsidRDefault="00F85ED6">
      <w:pPr>
        <w:pStyle w:val="Odstavekseznama"/>
        <w:numPr>
          <w:ilvl w:val="0"/>
          <w:numId w:val="24"/>
        </w:numPr>
        <w:ind w:left="426" w:hanging="426"/>
        <w:jc w:val="both"/>
        <w:rPr>
          <w:rFonts w:ascii="Calibri Light" w:hAnsi="Calibri Light" w:cs="Calibri Light"/>
          <w:sz w:val="22"/>
          <w:szCs w:val="22"/>
        </w:rPr>
      </w:pPr>
      <w:r w:rsidRPr="00465FBB">
        <w:rPr>
          <w:rFonts w:ascii="Calibri Light" w:hAnsi="Calibri Light" w:cs="Calibri Light"/>
          <w:sz w:val="22"/>
          <w:szCs w:val="22"/>
        </w:rPr>
        <w:t>Objekte   in   naprave   obstoječe   in   predvidene   gospodarske   javne   infrastrukture   se   načrtuje medsebojno usklajeno, upoštevajoč zadostne medsebojne odmike, odmike od stavb in drugih struktur ter pogoje križanj.</w:t>
      </w:r>
    </w:p>
    <w:p w14:paraId="0A96055C" w14:textId="77777777" w:rsidR="00F85ED6" w:rsidRPr="00465FBB" w:rsidRDefault="00F85ED6">
      <w:pPr>
        <w:pStyle w:val="Odstavekseznama"/>
        <w:numPr>
          <w:ilvl w:val="0"/>
          <w:numId w:val="24"/>
        </w:numPr>
        <w:ind w:left="426" w:hanging="426"/>
        <w:jc w:val="both"/>
        <w:rPr>
          <w:rFonts w:ascii="Calibri Light" w:hAnsi="Calibri Light" w:cs="Calibri Light"/>
          <w:sz w:val="22"/>
          <w:szCs w:val="22"/>
        </w:rPr>
      </w:pPr>
      <w:r w:rsidRPr="00465FBB">
        <w:rPr>
          <w:rFonts w:ascii="Calibri Light" w:hAnsi="Calibri Light" w:cs="Calibri Light"/>
          <w:sz w:val="22"/>
          <w:szCs w:val="22"/>
        </w:rPr>
        <w:t xml:space="preserve">Načrtovanje in posegi v varovalne pasove posameznih infrastrukturnih omrežij ter gradnja novih GJI, se izvaja skladno z veljavnimi predpisi s področja gradnje, obratovanja in vzdrževanja posameznih omrežij, pod tehničnimi pogoji upravljavcev posameznih omrežij, podanimi s smernicami in mnenji k OPPN in s pridobitvijo njihovega soglasja. </w:t>
      </w:r>
    </w:p>
    <w:p w14:paraId="079FE098" w14:textId="7F422851" w:rsidR="00F1295D" w:rsidRPr="00465FBB" w:rsidRDefault="00F1295D">
      <w:pPr>
        <w:pStyle w:val="Odstavekseznama"/>
        <w:numPr>
          <w:ilvl w:val="0"/>
          <w:numId w:val="24"/>
        </w:numPr>
        <w:ind w:left="426" w:hanging="426"/>
        <w:jc w:val="both"/>
        <w:rPr>
          <w:rFonts w:ascii="Calibri Light" w:hAnsi="Calibri Light" w:cs="Calibri Light"/>
          <w:sz w:val="22"/>
          <w:szCs w:val="22"/>
        </w:rPr>
      </w:pPr>
      <w:r w:rsidRPr="00465FBB">
        <w:rPr>
          <w:rFonts w:ascii="Calibri Light" w:hAnsi="Calibri Light" w:cs="Calibri Light"/>
          <w:sz w:val="22"/>
          <w:szCs w:val="22"/>
        </w:rPr>
        <w:t>Projektne rešitve morajo ustrezati kriterijem racionalne in varne izgradnje, varnega in zanesljivega delovanja in vzdrževanja ter varovanja okolja, pri čemer je treba zagotoviti, da infrastrukturno opremljanje območja ne bo poslabšalo razmer infrastrukturne opremljenosti in oskrbe obstoječih uporabnikov na sosednjih območjih.</w:t>
      </w:r>
    </w:p>
    <w:p w14:paraId="6FC4829F" w14:textId="77777777" w:rsidR="00D16721" w:rsidRPr="00465FBB" w:rsidRDefault="00D16721" w:rsidP="00D16721">
      <w:pPr>
        <w:pStyle w:val="Odstavekseznama"/>
        <w:ind w:left="426"/>
        <w:jc w:val="both"/>
        <w:rPr>
          <w:rFonts w:ascii="Calibri Light" w:hAnsi="Calibri Light" w:cs="Calibri Light"/>
          <w:sz w:val="22"/>
          <w:szCs w:val="22"/>
        </w:rPr>
      </w:pPr>
    </w:p>
    <w:p w14:paraId="491445EB" w14:textId="77777777" w:rsidR="00F85ED6" w:rsidRPr="00465FBB" w:rsidRDefault="00F85ED6" w:rsidP="00F85ED6">
      <w:pPr>
        <w:pStyle w:val="Odstavekseznama"/>
        <w:jc w:val="both"/>
        <w:rPr>
          <w:rFonts w:ascii="Calibri Light" w:hAnsi="Calibri Light" w:cs="Calibri Light"/>
          <w:sz w:val="10"/>
          <w:szCs w:val="10"/>
        </w:rPr>
      </w:pPr>
    </w:p>
    <w:p w14:paraId="1E49C754" w14:textId="77777777" w:rsidR="003D1CF9" w:rsidRPr="00465FBB" w:rsidRDefault="003D1CF9" w:rsidP="003625B7">
      <w:pPr>
        <w:pStyle w:val="Odstavekseznama"/>
        <w:numPr>
          <w:ilvl w:val="0"/>
          <w:numId w:val="59"/>
        </w:numPr>
        <w:jc w:val="center"/>
        <w:textAlignment w:val="auto"/>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0F70A926" w14:textId="6A711874" w:rsidR="003D1CF9" w:rsidRPr="00465FBB" w:rsidRDefault="003D1CF9" w:rsidP="00F129A2">
      <w:pPr>
        <w:jc w:val="center"/>
        <w:rPr>
          <w:rFonts w:asciiTheme="majorHAnsi" w:hAnsiTheme="majorHAnsi" w:cstheme="majorHAnsi"/>
          <w:b/>
          <w:bCs/>
          <w:szCs w:val="22"/>
        </w:rPr>
      </w:pPr>
      <w:r w:rsidRPr="00465FBB">
        <w:rPr>
          <w:rFonts w:asciiTheme="majorHAnsi" w:hAnsiTheme="majorHAnsi" w:cstheme="majorHAnsi"/>
          <w:b/>
          <w:bCs/>
          <w:szCs w:val="22"/>
        </w:rPr>
        <w:t>(prometne ureditve)</w:t>
      </w:r>
    </w:p>
    <w:p w14:paraId="0FC40178" w14:textId="77777777" w:rsidR="00A87BC8" w:rsidRPr="00465FBB" w:rsidRDefault="00A87BC8" w:rsidP="00F129A2">
      <w:pPr>
        <w:ind w:left="426" w:hanging="426"/>
        <w:jc w:val="center"/>
        <w:rPr>
          <w:rFonts w:asciiTheme="majorHAnsi" w:hAnsiTheme="majorHAnsi" w:cstheme="majorHAnsi"/>
          <w:b/>
          <w:bCs/>
          <w:szCs w:val="22"/>
        </w:rPr>
      </w:pPr>
    </w:p>
    <w:p w14:paraId="386C9C66" w14:textId="77777777" w:rsidR="00EF239E" w:rsidRDefault="00416F99" w:rsidP="00EF239E">
      <w:pPr>
        <w:pStyle w:val="Brezrazmikov"/>
        <w:numPr>
          <w:ilvl w:val="0"/>
          <w:numId w:val="62"/>
        </w:numPr>
        <w:ind w:left="426" w:hanging="426"/>
        <w:jc w:val="both"/>
        <w:rPr>
          <w:rFonts w:ascii="Calibri Light" w:hAnsi="Calibri Light" w:cs="Calibri Light"/>
        </w:rPr>
      </w:pPr>
      <w:r w:rsidRPr="00465FBB">
        <w:rPr>
          <w:rFonts w:ascii="Calibri Light" w:hAnsi="Calibri Light" w:cs="Calibri Light"/>
        </w:rPr>
        <w:t>Za potrebe dostopa na območje je p</w:t>
      </w:r>
      <w:r w:rsidR="001129F5" w:rsidRPr="00465FBB">
        <w:rPr>
          <w:rFonts w:ascii="Calibri Light" w:hAnsi="Calibri Light" w:cs="Calibri Light"/>
        </w:rPr>
        <w:t xml:space="preserve">redvidena ureditev dveh novih priključkov </w:t>
      </w:r>
      <w:r w:rsidR="00C55FD5">
        <w:rPr>
          <w:rFonts w:ascii="Calibri Light" w:hAnsi="Calibri Light" w:cs="Calibri Light"/>
        </w:rPr>
        <w:t xml:space="preserve">(A in B) </w:t>
      </w:r>
      <w:r w:rsidR="001129F5" w:rsidRPr="00465FBB">
        <w:rPr>
          <w:rFonts w:ascii="Calibri Light" w:hAnsi="Calibri Light" w:cs="Calibri Light"/>
        </w:rPr>
        <w:t>na lokalno cesto Loke – Pod gradom – Kromberk (odsek 284122) na vzhodu</w:t>
      </w:r>
      <w:r w:rsidRPr="00465FBB">
        <w:rPr>
          <w:rFonts w:ascii="Calibri Light" w:hAnsi="Calibri Light" w:cs="Calibri Light"/>
        </w:rPr>
        <w:t>.</w:t>
      </w:r>
    </w:p>
    <w:p w14:paraId="59A016C7" w14:textId="695386D8" w:rsidR="00D9762D" w:rsidRDefault="00D9762D" w:rsidP="00D9762D">
      <w:pPr>
        <w:pStyle w:val="Brezrazmikov"/>
        <w:numPr>
          <w:ilvl w:val="0"/>
          <w:numId w:val="62"/>
        </w:numPr>
        <w:ind w:left="426" w:hanging="426"/>
        <w:jc w:val="both"/>
        <w:rPr>
          <w:rFonts w:ascii="Calibri Light" w:hAnsi="Calibri Light" w:cs="Calibri Light"/>
        </w:rPr>
      </w:pPr>
      <w:r>
        <w:rPr>
          <w:rFonts w:ascii="Calibri Light" w:hAnsi="Calibri Light" w:cs="Calibri Light"/>
        </w:rPr>
        <w:t>Interna napajalna cesta A</w:t>
      </w:r>
      <w:r w:rsidR="00B21AEB">
        <w:rPr>
          <w:rFonts w:ascii="Calibri Light" w:hAnsi="Calibri Light" w:cs="Calibri Light"/>
        </w:rPr>
        <w:t>:</w:t>
      </w:r>
    </w:p>
    <w:p w14:paraId="0C855AC1" w14:textId="0E6609A2" w:rsidR="00B21AEB" w:rsidRDefault="00B21AEB" w:rsidP="00B21AEB">
      <w:pPr>
        <w:pStyle w:val="Brezrazmikov"/>
        <w:numPr>
          <w:ilvl w:val="0"/>
          <w:numId w:val="20"/>
        </w:numPr>
        <w:jc w:val="both"/>
        <w:rPr>
          <w:rFonts w:ascii="Calibri Light" w:hAnsi="Calibri Light" w:cs="Calibri Light"/>
        </w:rPr>
      </w:pPr>
      <w:r>
        <w:rPr>
          <w:rFonts w:ascii="Calibri Light" w:hAnsi="Calibri Light" w:cs="Calibri Light"/>
        </w:rPr>
        <w:t>Služi za dostop do parcel 1 in 2.</w:t>
      </w:r>
    </w:p>
    <w:p w14:paraId="3FCAA3E9" w14:textId="50AC4564" w:rsidR="00EF239E" w:rsidRDefault="00EF239E" w:rsidP="00B21AEB">
      <w:pPr>
        <w:pStyle w:val="Brezrazmikov"/>
        <w:numPr>
          <w:ilvl w:val="0"/>
          <w:numId w:val="20"/>
        </w:numPr>
        <w:jc w:val="both"/>
        <w:rPr>
          <w:rFonts w:ascii="Calibri Light" w:hAnsi="Calibri Light" w:cs="Calibri Light"/>
        </w:rPr>
      </w:pPr>
      <w:r w:rsidRPr="00EF239E">
        <w:rPr>
          <w:rFonts w:ascii="Calibri Light" w:hAnsi="Calibri Light" w:cs="Calibri Light"/>
        </w:rPr>
        <w:t xml:space="preserve">Robna elementa vozišča predstavljata AB </w:t>
      </w:r>
      <w:r w:rsidR="00D9762D">
        <w:rPr>
          <w:rFonts w:ascii="Calibri Light" w:hAnsi="Calibri Light" w:cs="Calibri Light"/>
        </w:rPr>
        <w:t>robnika</w:t>
      </w:r>
      <w:r w:rsidRPr="00EF239E">
        <w:rPr>
          <w:rFonts w:ascii="Calibri Light" w:hAnsi="Calibri Light" w:cs="Calibri Light"/>
        </w:rPr>
        <w:t xml:space="preserve"> na eni in na drugi strani</w:t>
      </w:r>
      <w:r w:rsidR="00D9762D">
        <w:rPr>
          <w:rFonts w:ascii="Calibri Light" w:hAnsi="Calibri Light" w:cs="Calibri Light"/>
        </w:rPr>
        <w:t xml:space="preserve">. </w:t>
      </w:r>
      <w:r w:rsidRPr="00EF239E">
        <w:rPr>
          <w:rFonts w:ascii="Calibri Light" w:hAnsi="Calibri Light" w:cs="Calibri Light"/>
        </w:rPr>
        <w:t>Dimenzija ceste: 2</w:t>
      </w:r>
      <w:r w:rsidR="00D9762D">
        <w:rPr>
          <w:rFonts w:ascii="Calibri Light" w:hAnsi="Calibri Light" w:cs="Calibri Light"/>
        </w:rPr>
        <w:t>5</w:t>
      </w:r>
      <w:r w:rsidRPr="00EF239E">
        <w:rPr>
          <w:rFonts w:ascii="Calibri Light" w:hAnsi="Calibri Light" w:cs="Calibri Light"/>
        </w:rPr>
        <w:t>0 cm vozni pas + 2</w:t>
      </w:r>
      <w:r w:rsidR="00D9762D">
        <w:rPr>
          <w:rFonts w:ascii="Calibri Light" w:hAnsi="Calibri Light" w:cs="Calibri Light"/>
        </w:rPr>
        <w:t>5</w:t>
      </w:r>
      <w:r w:rsidRPr="00EF239E">
        <w:rPr>
          <w:rFonts w:ascii="Calibri Light" w:hAnsi="Calibri Light" w:cs="Calibri Light"/>
        </w:rPr>
        <w:t>0 cm vozni</w:t>
      </w:r>
      <w:r w:rsidR="00D9762D">
        <w:rPr>
          <w:rFonts w:ascii="Calibri Light" w:hAnsi="Calibri Light" w:cs="Calibri Light"/>
        </w:rPr>
        <w:t xml:space="preserve"> </w:t>
      </w:r>
      <w:r w:rsidRPr="00EF239E">
        <w:rPr>
          <w:rFonts w:ascii="Calibri Light" w:hAnsi="Calibri Light" w:cs="Calibri Light"/>
        </w:rPr>
        <w:t xml:space="preserve">pas. </w:t>
      </w:r>
    </w:p>
    <w:p w14:paraId="4719F3AE" w14:textId="04428B9B" w:rsidR="00D9762D" w:rsidRDefault="00D9762D" w:rsidP="00B21AEB">
      <w:pPr>
        <w:pStyle w:val="Brezrazmikov"/>
        <w:numPr>
          <w:ilvl w:val="0"/>
          <w:numId w:val="20"/>
        </w:numPr>
        <w:jc w:val="both"/>
        <w:rPr>
          <w:rFonts w:ascii="Calibri Light" w:hAnsi="Calibri Light" w:cs="Calibri Light"/>
        </w:rPr>
      </w:pPr>
      <w:r>
        <w:rPr>
          <w:rFonts w:ascii="Calibri Light" w:hAnsi="Calibri Light" w:cs="Calibri Light"/>
        </w:rPr>
        <w:t>Na vsaki strani ceste se po celotni dolžini nahaja 80 cm pas enotnega tlakovanja.</w:t>
      </w:r>
    </w:p>
    <w:p w14:paraId="23AB3C98" w14:textId="7994D494" w:rsidR="00D9762D" w:rsidRDefault="00D9762D" w:rsidP="00D9762D">
      <w:pPr>
        <w:pStyle w:val="Brezrazmikov"/>
        <w:numPr>
          <w:ilvl w:val="0"/>
          <w:numId w:val="62"/>
        </w:numPr>
        <w:ind w:left="426" w:hanging="426"/>
        <w:jc w:val="both"/>
        <w:rPr>
          <w:rFonts w:ascii="Calibri Light" w:hAnsi="Calibri Light" w:cs="Calibri Light"/>
        </w:rPr>
      </w:pPr>
      <w:r>
        <w:rPr>
          <w:rFonts w:ascii="Calibri Light" w:hAnsi="Calibri Light" w:cs="Calibri Light"/>
        </w:rPr>
        <w:t xml:space="preserve">Interna napajalna cesta </w:t>
      </w:r>
      <w:r w:rsidR="00B21AEB">
        <w:rPr>
          <w:rFonts w:ascii="Calibri Light" w:hAnsi="Calibri Light" w:cs="Calibri Light"/>
        </w:rPr>
        <w:t>B</w:t>
      </w:r>
      <w:r>
        <w:rPr>
          <w:rFonts w:ascii="Calibri Light" w:hAnsi="Calibri Light" w:cs="Calibri Light"/>
        </w:rPr>
        <w:t xml:space="preserve">: </w:t>
      </w:r>
    </w:p>
    <w:p w14:paraId="2F624729" w14:textId="6339157C" w:rsidR="00B21AEB" w:rsidRDefault="00B21AEB" w:rsidP="00B21AEB">
      <w:pPr>
        <w:pStyle w:val="Brezrazmikov"/>
        <w:numPr>
          <w:ilvl w:val="0"/>
          <w:numId w:val="20"/>
        </w:numPr>
        <w:jc w:val="both"/>
        <w:rPr>
          <w:rFonts w:ascii="Calibri Light" w:hAnsi="Calibri Light" w:cs="Calibri Light"/>
        </w:rPr>
      </w:pPr>
      <w:r>
        <w:rPr>
          <w:rFonts w:ascii="Calibri Light" w:hAnsi="Calibri Light" w:cs="Calibri Light"/>
        </w:rPr>
        <w:t>Služi za dostop do parcel 3, 4, 5 in 6 ter se zaključi z obračališčem.</w:t>
      </w:r>
    </w:p>
    <w:p w14:paraId="7B404E2F" w14:textId="474A6CD3" w:rsidR="00D9762D" w:rsidRDefault="00D9762D" w:rsidP="00B21AEB">
      <w:pPr>
        <w:pStyle w:val="Brezrazmikov"/>
        <w:numPr>
          <w:ilvl w:val="0"/>
          <w:numId w:val="20"/>
        </w:numPr>
        <w:jc w:val="both"/>
        <w:rPr>
          <w:rFonts w:ascii="Calibri Light" w:hAnsi="Calibri Light" w:cs="Calibri Light"/>
        </w:rPr>
      </w:pPr>
      <w:r w:rsidRPr="00EF239E">
        <w:rPr>
          <w:rFonts w:ascii="Calibri Light" w:hAnsi="Calibri Light" w:cs="Calibri Light"/>
        </w:rPr>
        <w:t xml:space="preserve">Robna elementa vozišča predstavljata AB </w:t>
      </w:r>
      <w:r>
        <w:rPr>
          <w:rFonts w:ascii="Calibri Light" w:hAnsi="Calibri Light" w:cs="Calibri Light"/>
        </w:rPr>
        <w:t>robnika</w:t>
      </w:r>
      <w:r w:rsidRPr="00EF239E">
        <w:rPr>
          <w:rFonts w:ascii="Calibri Light" w:hAnsi="Calibri Light" w:cs="Calibri Light"/>
        </w:rPr>
        <w:t xml:space="preserve"> na eni in na drugi strani</w:t>
      </w:r>
      <w:r>
        <w:rPr>
          <w:rFonts w:ascii="Calibri Light" w:hAnsi="Calibri Light" w:cs="Calibri Light"/>
        </w:rPr>
        <w:t xml:space="preserve">. </w:t>
      </w:r>
      <w:r w:rsidRPr="00EF239E">
        <w:rPr>
          <w:rFonts w:ascii="Calibri Light" w:hAnsi="Calibri Light" w:cs="Calibri Light"/>
        </w:rPr>
        <w:t>Dimenzija ceste: 2</w:t>
      </w:r>
      <w:r>
        <w:rPr>
          <w:rFonts w:ascii="Calibri Light" w:hAnsi="Calibri Light" w:cs="Calibri Light"/>
        </w:rPr>
        <w:t>5</w:t>
      </w:r>
      <w:r w:rsidRPr="00EF239E">
        <w:rPr>
          <w:rFonts w:ascii="Calibri Light" w:hAnsi="Calibri Light" w:cs="Calibri Light"/>
        </w:rPr>
        <w:t>0 cm vozni pas + 2</w:t>
      </w:r>
      <w:r>
        <w:rPr>
          <w:rFonts w:ascii="Calibri Light" w:hAnsi="Calibri Light" w:cs="Calibri Light"/>
        </w:rPr>
        <w:t>5</w:t>
      </w:r>
      <w:r w:rsidRPr="00EF239E">
        <w:rPr>
          <w:rFonts w:ascii="Calibri Light" w:hAnsi="Calibri Light" w:cs="Calibri Light"/>
        </w:rPr>
        <w:t>0 cm vozni</w:t>
      </w:r>
      <w:r>
        <w:rPr>
          <w:rFonts w:ascii="Calibri Light" w:hAnsi="Calibri Light" w:cs="Calibri Light"/>
        </w:rPr>
        <w:t xml:space="preserve"> </w:t>
      </w:r>
      <w:r w:rsidRPr="00EF239E">
        <w:rPr>
          <w:rFonts w:ascii="Calibri Light" w:hAnsi="Calibri Light" w:cs="Calibri Light"/>
        </w:rPr>
        <w:t xml:space="preserve">pas. </w:t>
      </w:r>
    </w:p>
    <w:p w14:paraId="6D045F67" w14:textId="106298F5" w:rsidR="00D9762D" w:rsidRDefault="00D9762D" w:rsidP="00B21AEB">
      <w:pPr>
        <w:pStyle w:val="Brezrazmikov"/>
        <w:numPr>
          <w:ilvl w:val="0"/>
          <w:numId w:val="20"/>
        </w:numPr>
        <w:jc w:val="both"/>
        <w:rPr>
          <w:rFonts w:ascii="Calibri Light" w:hAnsi="Calibri Light" w:cs="Calibri Light"/>
        </w:rPr>
      </w:pPr>
      <w:r>
        <w:rPr>
          <w:rFonts w:ascii="Calibri Light" w:hAnsi="Calibri Light" w:cs="Calibri Light"/>
        </w:rPr>
        <w:t xml:space="preserve">Na strani </w:t>
      </w:r>
      <w:r w:rsidR="00B21AEB">
        <w:rPr>
          <w:rFonts w:ascii="Calibri Light" w:hAnsi="Calibri Light" w:cs="Calibri Light"/>
        </w:rPr>
        <w:t>proti objektom</w:t>
      </w:r>
      <w:r>
        <w:rPr>
          <w:rFonts w:ascii="Calibri Light" w:hAnsi="Calibri Light" w:cs="Calibri Light"/>
        </w:rPr>
        <w:t xml:space="preserve"> se po celotni dolžini nahaja </w:t>
      </w:r>
      <w:r w:rsidR="00B21AEB">
        <w:rPr>
          <w:rFonts w:ascii="Calibri Light" w:hAnsi="Calibri Light" w:cs="Calibri Light"/>
        </w:rPr>
        <w:t>135</w:t>
      </w:r>
      <w:r>
        <w:rPr>
          <w:rFonts w:ascii="Calibri Light" w:hAnsi="Calibri Light" w:cs="Calibri Light"/>
        </w:rPr>
        <w:t xml:space="preserve"> cm pas enotnega tlakovanja.</w:t>
      </w:r>
    </w:p>
    <w:p w14:paraId="3AD1F4DB" w14:textId="7274E834" w:rsidR="00D9762D" w:rsidRDefault="00B21AEB" w:rsidP="00B21AEB">
      <w:pPr>
        <w:pStyle w:val="Brezrazmikov"/>
        <w:numPr>
          <w:ilvl w:val="0"/>
          <w:numId w:val="20"/>
        </w:numPr>
        <w:jc w:val="both"/>
        <w:rPr>
          <w:rFonts w:ascii="Calibri Light" w:hAnsi="Calibri Light" w:cs="Calibri Light"/>
        </w:rPr>
      </w:pPr>
      <w:r>
        <w:rPr>
          <w:rFonts w:ascii="Calibri Light" w:hAnsi="Calibri Light" w:cs="Calibri Light"/>
        </w:rPr>
        <w:t>Ob cesti se uredi 7 PM.</w:t>
      </w:r>
    </w:p>
    <w:p w14:paraId="335B936F" w14:textId="77777777" w:rsidR="005D45F7" w:rsidRPr="00465FBB" w:rsidRDefault="005D45F7" w:rsidP="00F129A2">
      <w:pPr>
        <w:jc w:val="both"/>
      </w:pPr>
    </w:p>
    <w:p w14:paraId="12B852E5" w14:textId="77777777" w:rsidR="003D1CF9" w:rsidRPr="00465FBB" w:rsidRDefault="003D1CF9" w:rsidP="003625B7">
      <w:pPr>
        <w:pStyle w:val="Odstavekseznama"/>
        <w:numPr>
          <w:ilvl w:val="0"/>
          <w:numId w:val="59"/>
        </w:numPr>
        <w:jc w:val="center"/>
        <w:textAlignment w:val="auto"/>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4450DB41" w14:textId="77777777" w:rsidR="003D1CF9" w:rsidRPr="00465FBB" w:rsidRDefault="003D1CF9" w:rsidP="00F129A2">
      <w:pPr>
        <w:jc w:val="center"/>
        <w:rPr>
          <w:rFonts w:asciiTheme="majorHAnsi" w:hAnsiTheme="majorHAnsi" w:cstheme="majorHAnsi"/>
          <w:b/>
          <w:bCs/>
          <w:szCs w:val="22"/>
        </w:rPr>
      </w:pPr>
      <w:r w:rsidRPr="00465FBB">
        <w:rPr>
          <w:rFonts w:asciiTheme="majorHAnsi" w:hAnsiTheme="majorHAnsi" w:cstheme="majorHAnsi"/>
          <w:b/>
          <w:bCs/>
          <w:szCs w:val="22"/>
        </w:rPr>
        <w:t>(mirujoči promet)</w:t>
      </w:r>
    </w:p>
    <w:p w14:paraId="6CF83210" w14:textId="77777777" w:rsidR="003D1CF9" w:rsidRPr="00465FBB" w:rsidRDefault="003D1CF9" w:rsidP="00F129A2">
      <w:pPr>
        <w:jc w:val="both"/>
        <w:rPr>
          <w:rFonts w:asciiTheme="majorHAnsi" w:hAnsiTheme="majorHAnsi" w:cstheme="majorHAnsi"/>
          <w:szCs w:val="22"/>
        </w:rPr>
      </w:pPr>
    </w:p>
    <w:p w14:paraId="2284889E" w14:textId="12FD1299" w:rsidR="00B77AA8" w:rsidRPr="00465FBB" w:rsidRDefault="00B77AA8">
      <w:pPr>
        <w:pStyle w:val="Odstavekseznama"/>
        <w:numPr>
          <w:ilvl w:val="0"/>
          <w:numId w:val="26"/>
        </w:numPr>
        <w:ind w:left="426" w:hanging="426"/>
        <w:jc w:val="both"/>
        <w:rPr>
          <w:rFonts w:asciiTheme="majorHAnsi" w:hAnsiTheme="majorHAnsi" w:cstheme="majorHAnsi"/>
          <w:sz w:val="22"/>
          <w:szCs w:val="22"/>
          <w:shd w:val="clear" w:color="auto" w:fill="FFFFFF"/>
        </w:rPr>
      </w:pPr>
      <w:r w:rsidRPr="00465FBB">
        <w:rPr>
          <w:rFonts w:ascii="Calibri Light" w:hAnsi="Calibri Light" w:cs="Calibri Light"/>
          <w:sz w:val="22"/>
          <w:szCs w:val="22"/>
        </w:rPr>
        <w:t xml:space="preserve">Parkirna mesta je potrebno zagotoviti na </w:t>
      </w:r>
      <w:r w:rsidR="00FC0B6A" w:rsidRPr="00465FBB">
        <w:rPr>
          <w:rFonts w:ascii="Calibri Light" w:hAnsi="Calibri Light" w:cs="Calibri Light"/>
          <w:sz w:val="22"/>
          <w:szCs w:val="22"/>
        </w:rPr>
        <w:t>gradbeni parceli</w:t>
      </w:r>
      <w:r w:rsidRPr="00465FBB">
        <w:rPr>
          <w:rFonts w:ascii="Calibri Light" w:hAnsi="Calibri Light" w:cs="Calibri Light"/>
          <w:sz w:val="22"/>
          <w:szCs w:val="22"/>
        </w:rPr>
        <w:t xml:space="preserve">. </w:t>
      </w:r>
    </w:p>
    <w:p w14:paraId="4FF8A7E0" w14:textId="000387FC" w:rsidR="00B77AA8" w:rsidRPr="00465FBB" w:rsidRDefault="00B77AA8">
      <w:pPr>
        <w:pStyle w:val="Odstavekseznama"/>
        <w:numPr>
          <w:ilvl w:val="0"/>
          <w:numId w:val="26"/>
        </w:numPr>
        <w:ind w:left="426" w:hanging="426"/>
        <w:jc w:val="both"/>
        <w:rPr>
          <w:rFonts w:asciiTheme="majorHAnsi" w:hAnsiTheme="majorHAnsi" w:cstheme="majorHAnsi"/>
          <w:sz w:val="22"/>
          <w:szCs w:val="22"/>
          <w:shd w:val="clear" w:color="auto" w:fill="FFFFFF"/>
        </w:rPr>
      </w:pPr>
      <w:r w:rsidRPr="00465FBB">
        <w:rPr>
          <w:rFonts w:ascii="Calibri Light" w:hAnsi="Calibri Light" w:cs="Calibri Light"/>
          <w:sz w:val="22"/>
          <w:szCs w:val="22"/>
        </w:rPr>
        <w:t xml:space="preserve">Za stanovanjske objekte je potrebno zagotoviti 2 parkirni mesti na stanovanje. </w:t>
      </w:r>
    </w:p>
    <w:p w14:paraId="58EE4A43" w14:textId="77777777" w:rsidR="009F59D2" w:rsidRPr="00465FBB" w:rsidRDefault="009F59D2" w:rsidP="009F59D2">
      <w:pPr>
        <w:pStyle w:val="Odstavekseznama"/>
        <w:ind w:left="426"/>
        <w:jc w:val="both"/>
        <w:rPr>
          <w:rFonts w:asciiTheme="majorHAnsi" w:hAnsiTheme="majorHAnsi" w:cstheme="majorHAnsi"/>
          <w:sz w:val="22"/>
          <w:szCs w:val="22"/>
          <w:shd w:val="clear" w:color="auto" w:fill="FFFFFF"/>
        </w:rPr>
      </w:pPr>
    </w:p>
    <w:p w14:paraId="02CFD59C" w14:textId="77777777" w:rsidR="003D1CF9" w:rsidRPr="00465FBB" w:rsidRDefault="003D1CF9" w:rsidP="003625B7">
      <w:pPr>
        <w:pStyle w:val="Odstavekseznama"/>
        <w:numPr>
          <w:ilvl w:val="0"/>
          <w:numId w:val="59"/>
        </w:numPr>
        <w:jc w:val="center"/>
        <w:textAlignment w:val="auto"/>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7A427DFC" w14:textId="3E4CEE16" w:rsidR="003D1CF9" w:rsidRPr="00465FBB" w:rsidRDefault="003D1CF9" w:rsidP="00F129A2">
      <w:pPr>
        <w:jc w:val="center"/>
        <w:rPr>
          <w:rFonts w:asciiTheme="majorHAnsi" w:hAnsiTheme="majorHAnsi" w:cstheme="majorHAnsi"/>
          <w:b/>
          <w:bCs/>
          <w:szCs w:val="22"/>
        </w:rPr>
      </w:pPr>
      <w:r w:rsidRPr="00465FBB">
        <w:rPr>
          <w:rFonts w:asciiTheme="majorHAnsi" w:hAnsiTheme="majorHAnsi" w:cstheme="majorHAnsi"/>
          <w:b/>
          <w:bCs/>
          <w:szCs w:val="22"/>
        </w:rPr>
        <w:t>(vodovodno omrežje)</w:t>
      </w:r>
    </w:p>
    <w:p w14:paraId="28568F52" w14:textId="77777777" w:rsidR="009F1E2D" w:rsidRPr="00465FBB" w:rsidRDefault="009F1E2D" w:rsidP="009F1E2D">
      <w:pPr>
        <w:rPr>
          <w:rFonts w:asciiTheme="majorHAnsi" w:hAnsiTheme="majorHAnsi" w:cstheme="majorHAnsi"/>
          <w:szCs w:val="22"/>
        </w:rPr>
      </w:pPr>
    </w:p>
    <w:p w14:paraId="5C341D7B" w14:textId="77777777" w:rsidR="00E85938" w:rsidRPr="00465FBB" w:rsidRDefault="00781956">
      <w:pPr>
        <w:pStyle w:val="Odstavekseznama"/>
        <w:numPr>
          <w:ilvl w:val="0"/>
          <w:numId w:val="49"/>
        </w:numPr>
        <w:ind w:left="426" w:hanging="426"/>
        <w:jc w:val="both"/>
        <w:rPr>
          <w:rFonts w:ascii="Calibri Light" w:hAnsi="Calibri Light" w:cs="Calibri Light"/>
          <w:sz w:val="22"/>
          <w:szCs w:val="22"/>
        </w:rPr>
      </w:pPr>
      <w:r w:rsidRPr="00465FBB">
        <w:rPr>
          <w:rFonts w:ascii="Calibri Light" w:hAnsi="Calibri Light" w:cs="Calibri Light"/>
          <w:sz w:val="22"/>
          <w:szCs w:val="22"/>
        </w:rPr>
        <w:t>Vzdolž območja se uredi novo vodovodno omrežje, ki se bo priključevalo na javno vodovodno omrežje na severnem delu območja.</w:t>
      </w:r>
    </w:p>
    <w:p w14:paraId="46A70271" w14:textId="4B5021F9" w:rsidR="004C54DC" w:rsidRPr="00465FBB" w:rsidRDefault="004C54DC">
      <w:pPr>
        <w:pStyle w:val="Odstavekseznama"/>
        <w:numPr>
          <w:ilvl w:val="0"/>
          <w:numId w:val="49"/>
        </w:numPr>
        <w:ind w:left="426" w:hanging="426"/>
        <w:jc w:val="both"/>
        <w:rPr>
          <w:rFonts w:ascii="Calibri Light" w:hAnsi="Calibri Light" w:cs="Calibri Light"/>
          <w:sz w:val="22"/>
          <w:szCs w:val="22"/>
        </w:rPr>
      </w:pPr>
      <w:r w:rsidRPr="00465FBB">
        <w:rPr>
          <w:rFonts w:ascii="Calibri Light" w:hAnsi="Calibri Light" w:cs="Calibri Light"/>
          <w:bCs/>
          <w:sz w:val="22"/>
          <w:szCs w:val="22"/>
        </w:rPr>
        <w:t>Vsaka stavba bo na javno vodovodno omrežje priključena ločeno, pri čemer mora biti zagotovljeno merjenje porabe pitne vode z obračunskih vodomerom.</w:t>
      </w:r>
    </w:p>
    <w:p w14:paraId="101589C9" w14:textId="77777777" w:rsidR="004C54DC" w:rsidRPr="00465FBB" w:rsidRDefault="004C54DC">
      <w:pPr>
        <w:pStyle w:val="Odstavekseznama"/>
        <w:numPr>
          <w:ilvl w:val="0"/>
          <w:numId w:val="26"/>
        </w:numPr>
        <w:ind w:left="426" w:hanging="426"/>
        <w:jc w:val="both"/>
        <w:rPr>
          <w:rFonts w:ascii="Calibri Light" w:hAnsi="Calibri Light" w:cs="Calibri Light"/>
          <w:sz w:val="22"/>
          <w:szCs w:val="22"/>
        </w:rPr>
      </w:pPr>
      <w:r w:rsidRPr="00465FBB">
        <w:rPr>
          <w:rFonts w:ascii="Calibri Light" w:hAnsi="Calibri Light" w:cs="Calibri Light"/>
          <w:sz w:val="22"/>
          <w:szCs w:val="22"/>
        </w:rPr>
        <w:t>Pri načrtovanju posegov v prostor je potrebno upoštevati obstoječe vodovodne naprave. Zaradi predvidenih ureditev se ne smejo poslabšati razmere vodne oskrbe in požarne varnosti za že obstoječe uporabnike.</w:t>
      </w:r>
    </w:p>
    <w:p w14:paraId="3052E897" w14:textId="77777777" w:rsidR="003D1CF9" w:rsidRPr="00465FBB" w:rsidRDefault="003D1CF9" w:rsidP="00F66E40">
      <w:pPr>
        <w:rPr>
          <w:rFonts w:asciiTheme="majorHAnsi" w:hAnsiTheme="majorHAnsi" w:cstheme="majorHAnsi"/>
          <w:szCs w:val="22"/>
        </w:rPr>
      </w:pPr>
    </w:p>
    <w:p w14:paraId="77B1A698" w14:textId="77777777" w:rsidR="003D1CF9" w:rsidRPr="00465FBB" w:rsidRDefault="003D1CF9" w:rsidP="003625B7">
      <w:pPr>
        <w:pStyle w:val="Odstavekseznama"/>
        <w:numPr>
          <w:ilvl w:val="0"/>
          <w:numId w:val="59"/>
        </w:numPr>
        <w:jc w:val="center"/>
        <w:textAlignment w:val="auto"/>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755108D5" w14:textId="77777777" w:rsidR="003D1CF9" w:rsidRPr="00465FBB" w:rsidRDefault="003D1CF9" w:rsidP="00F129A2">
      <w:pPr>
        <w:jc w:val="center"/>
        <w:rPr>
          <w:rFonts w:asciiTheme="majorHAnsi" w:hAnsiTheme="majorHAnsi" w:cstheme="majorHAnsi"/>
          <w:b/>
          <w:bCs/>
          <w:szCs w:val="22"/>
        </w:rPr>
      </w:pPr>
      <w:r w:rsidRPr="00465FBB">
        <w:rPr>
          <w:rFonts w:asciiTheme="majorHAnsi" w:hAnsiTheme="majorHAnsi" w:cstheme="majorHAnsi"/>
          <w:b/>
          <w:bCs/>
          <w:szCs w:val="22"/>
        </w:rPr>
        <w:t>(kanalizacijsko omrežje)</w:t>
      </w:r>
    </w:p>
    <w:p w14:paraId="40CCB7B5" w14:textId="77777777" w:rsidR="003D1CF9" w:rsidRPr="00465FBB" w:rsidRDefault="003D1CF9" w:rsidP="00F66E40">
      <w:pPr>
        <w:rPr>
          <w:rFonts w:asciiTheme="majorHAnsi" w:hAnsiTheme="majorHAnsi" w:cstheme="majorHAnsi"/>
          <w:szCs w:val="22"/>
        </w:rPr>
      </w:pPr>
    </w:p>
    <w:p w14:paraId="08B07CFD" w14:textId="2621E9C2" w:rsidR="003D1CF9" w:rsidRPr="00465FBB" w:rsidRDefault="003D1CF9">
      <w:pPr>
        <w:pStyle w:val="Brezrazmikov1"/>
        <w:numPr>
          <w:ilvl w:val="0"/>
          <w:numId w:val="27"/>
        </w:numPr>
        <w:ind w:left="426" w:hanging="426"/>
        <w:jc w:val="both"/>
        <w:rPr>
          <w:rFonts w:asciiTheme="majorHAnsi" w:hAnsiTheme="majorHAnsi" w:cstheme="majorHAnsi"/>
        </w:rPr>
      </w:pPr>
      <w:bookmarkStart w:id="5" w:name="_Hlk129178056"/>
      <w:r w:rsidRPr="00465FBB">
        <w:rPr>
          <w:rFonts w:asciiTheme="majorHAnsi" w:hAnsiTheme="majorHAnsi" w:cstheme="majorHAnsi"/>
        </w:rPr>
        <w:t>Predviden je ločen sistem odvajanja</w:t>
      </w:r>
      <w:r w:rsidR="00E0740E" w:rsidRPr="00465FBB">
        <w:rPr>
          <w:rFonts w:asciiTheme="majorHAnsi" w:hAnsiTheme="majorHAnsi" w:cstheme="majorHAnsi"/>
        </w:rPr>
        <w:t xml:space="preserve"> odpadnih </w:t>
      </w:r>
      <w:r w:rsidRPr="00465FBB">
        <w:rPr>
          <w:rFonts w:asciiTheme="majorHAnsi" w:hAnsiTheme="majorHAnsi" w:cstheme="majorHAnsi"/>
        </w:rPr>
        <w:t>padavinskih in komunalnih vod.</w:t>
      </w:r>
    </w:p>
    <w:bookmarkEnd w:id="5"/>
    <w:p w14:paraId="361AE847" w14:textId="77777777" w:rsidR="000B67DB" w:rsidRPr="00465FBB" w:rsidRDefault="000B67DB">
      <w:pPr>
        <w:pStyle w:val="Brezrazmikov1"/>
        <w:numPr>
          <w:ilvl w:val="0"/>
          <w:numId w:val="27"/>
        </w:numPr>
        <w:ind w:left="426" w:hanging="426"/>
        <w:contextualSpacing/>
        <w:jc w:val="both"/>
        <w:rPr>
          <w:rFonts w:ascii="Calibri Light" w:hAnsi="Calibri Light" w:cs="Calibri Light"/>
        </w:rPr>
      </w:pPr>
      <w:r w:rsidRPr="00465FBB">
        <w:rPr>
          <w:rFonts w:ascii="Calibri Light" w:hAnsi="Calibri Light" w:cs="Calibri Light"/>
        </w:rPr>
        <w:t xml:space="preserve">Komunalne odpadne vode iz predvidenega naselja se v gravitacijskem vodu odvaja do jaška s tlačnim črpališčem ob južnem robu območja in nato do obstoječe javne čistilne naprave severno od območja. </w:t>
      </w:r>
    </w:p>
    <w:p w14:paraId="2F433627" w14:textId="751808EA" w:rsidR="00C06D0C" w:rsidRPr="00465FBB" w:rsidRDefault="00C06D0C">
      <w:pPr>
        <w:pStyle w:val="Brezrazmikov1"/>
        <w:numPr>
          <w:ilvl w:val="0"/>
          <w:numId w:val="27"/>
        </w:numPr>
        <w:ind w:left="426" w:hanging="426"/>
        <w:contextualSpacing/>
        <w:jc w:val="both"/>
        <w:rPr>
          <w:rFonts w:ascii="Calibri Light" w:hAnsi="Calibri Light" w:cs="Calibri Light"/>
        </w:rPr>
      </w:pPr>
      <w:r w:rsidRPr="00465FBB">
        <w:rPr>
          <w:rFonts w:ascii="Calibri Light" w:hAnsi="Calibri Light" w:cs="Calibri Light"/>
        </w:rPr>
        <w:t>Po izgradnji javnega kanalizacijskega sistema je obvezna priključitev za vse objekte na območju OPPN.</w:t>
      </w:r>
    </w:p>
    <w:p w14:paraId="5E227ADA" w14:textId="1F80B623" w:rsidR="000B67DB" w:rsidRPr="00465FBB" w:rsidRDefault="000B67DB">
      <w:pPr>
        <w:pStyle w:val="Brezrazmikov1"/>
        <w:numPr>
          <w:ilvl w:val="0"/>
          <w:numId w:val="27"/>
        </w:numPr>
        <w:ind w:left="426" w:hanging="426"/>
        <w:contextualSpacing/>
        <w:jc w:val="both"/>
        <w:rPr>
          <w:rFonts w:ascii="Calibri Light" w:hAnsi="Calibri Light" w:cs="Calibri Light"/>
        </w:rPr>
      </w:pPr>
      <w:r w:rsidRPr="00465FBB">
        <w:rPr>
          <w:rFonts w:ascii="Calibri Light" w:hAnsi="Calibri Light" w:cs="Calibri Light"/>
        </w:rPr>
        <w:t>Za odvajanje meteorn</w:t>
      </w:r>
      <w:r w:rsidR="00947236" w:rsidRPr="00465FBB">
        <w:rPr>
          <w:rFonts w:ascii="Calibri Light" w:hAnsi="Calibri Light" w:cs="Calibri Light"/>
        </w:rPr>
        <w:t>ih</w:t>
      </w:r>
      <w:r w:rsidRPr="00465FBB">
        <w:rPr>
          <w:rFonts w:ascii="Calibri Light" w:hAnsi="Calibri Light" w:cs="Calibri Light"/>
        </w:rPr>
        <w:t xml:space="preserve"> vod</w:t>
      </w:r>
      <w:r w:rsidR="00947236" w:rsidRPr="00465FBB">
        <w:rPr>
          <w:rFonts w:ascii="Calibri Light" w:hAnsi="Calibri Light" w:cs="Calibri Light"/>
        </w:rPr>
        <w:t>a</w:t>
      </w:r>
      <w:r w:rsidRPr="00465FBB">
        <w:rPr>
          <w:rFonts w:ascii="Calibri Light" w:hAnsi="Calibri Light" w:cs="Calibri Light"/>
        </w:rPr>
        <w:t xml:space="preserve"> sta predvidena dva izpusta v potok Globočnik. </w:t>
      </w:r>
    </w:p>
    <w:p w14:paraId="5E84FEE6" w14:textId="77777777" w:rsidR="00C06D0C" w:rsidRPr="00465FBB" w:rsidRDefault="00C06D0C" w:rsidP="00C06D0C">
      <w:pPr>
        <w:pStyle w:val="Brezrazmikov1"/>
        <w:jc w:val="both"/>
        <w:rPr>
          <w:rFonts w:asciiTheme="majorHAnsi" w:hAnsiTheme="majorHAnsi" w:cstheme="majorHAnsi"/>
        </w:rPr>
      </w:pPr>
    </w:p>
    <w:p w14:paraId="3854D3BC" w14:textId="77777777" w:rsidR="003D1CF9" w:rsidRPr="00465FBB" w:rsidRDefault="003D1CF9" w:rsidP="003625B7">
      <w:pPr>
        <w:pStyle w:val="Odstavekseznama"/>
        <w:numPr>
          <w:ilvl w:val="0"/>
          <w:numId w:val="59"/>
        </w:numPr>
        <w:jc w:val="center"/>
        <w:textAlignment w:val="auto"/>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294BB78D" w14:textId="77777777" w:rsidR="003D1CF9" w:rsidRPr="00465FBB" w:rsidRDefault="003D1CF9" w:rsidP="00F129A2">
      <w:pPr>
        <w:jc w:val="center"/>
        <w:rPr>
          <w:rFonts w:asciiTheme="majorHAnsi" w:hAnsiTheme="majorHAnsi" w:cstheme="majorHAnsi"/>
          <w:b/>
          <w:bCs/>
          <w:szCs w:val="22"/>
        </w:rPr>
      </w:pPr>
      <w:r w:rsidRPr="00465FBB">
        <w:rPr>
          <w:rFonts w:asciiTheme="majorHAnsi" w:hAnsiTheme="majorHAnsi" w:cstheme="majorHAnsi"/>
          <w:b/>
          <w:bCs/>
          <w:szCs w:val="22"/>
        </w:rPr>
        <w:t>(elektroenergetsko omrežje)</w:t>
      </w:r>
    </w:p>
    <w:p w14:paraId="58CD7769" w14:textId="77777777" w:rsidR="003D1CF9" w:rsidRPr="00465FBB" w:rsidRDefault="003D1CF9" w:rsidP="00F129A2">
      <w:pPr>
        <w:jc w:val="both"/>
        <w:rPr>
          <w:rFonts w:asciiTheme="majorHAnsi" w:hAnsiTheme="majorHAnsi" w:cstheme="majorHAnsi"/>
          <w:szCs w:val="22"/>
        </w:rPr>
      </w:pPr>
    </w:p>
    <w:p w14:paraId="2D1D2190" w14:textId="77777777" w:rsidR="00D2071A" w:rsidRPr="00465FBB" w:rsidRDefault="00D2071A">
      <w:pPr>
        <w:pStyle w:val="Odstavekseznama"/>
        <w:numPr>
          <w:ilvl w:val="0"/>
          <w:numId w:val="28"/>
        </w:numPr>
        <w:ind w:left="426" w:hanging="426"/>
        <w:jc w:val="both"/>
        <w:rPr>
          <w:rFonts w:asciiTheme="majorHAnsi" w:hAnsiTheme="majorHAnsi" w:cstheme="majorHAnsi"/>
          <w:sz w:val="22"/>
          <w:szCs w:val="22"/>
        </w:rPr>
      </w:pPr>
      <w:bookmarkStart w:id="6" w:name="_Hlk167865024"/>
      <w:bookmarkStart w:id="7" w:name="_Hlk167864588"/>
      <w:r w:rsidRPr="00465FBB">
        <w:rPr>
          <w:rFonts w:asciiTheme="majorHAnsi" w:hAnsiTheme="majorHAnsi" w:cstheme="majorHAnsi"/>
          <w:sz w:val="22"/>
          <w:szCs w:val="22"/>
        </w:rPr>
        <w:t>Napajanje območja se zagotavlja preko novega kablovoda, ki se bo priključeval na javno elektroenergetsko omrežje na severnem delu območja.</w:t>
      </w:r>
    </w:p>
    <w:bookmarkEnd w:id="6"/>
    <w:p w14:paraId="3DEE813D" w14:textId="77777777" w:rsidR="00D2071A" w:rsidRPr="00465FBB" w:rsidRDefault="000346FC">
      <w:pPr>
        <w:pStyle w:val="Odstavekseznama"/>
        <w:numPr>
          <w:ilvl w:val="0"/>
          <w:numId w:val="28"/>
        </w:numPr>
        <w:ind w:left="426" w:hanging="426"/>
        <w:jc w:val="both"/>
        <w:rPr>
          <w:rFonts w:asciiTheme="majorHAnsi" w:hAnsiTheme="majorHAnsi" w:cstheme="majorHAnsi"/>
          <w:sz w:val="22"/>
          <w:szCs w:val="22"/>
        </w:rPr>
      </w:pPr>
      <w:r w:rsidRPr="00465FBB">
        <w:rPr>
          <w:rFonts w:asciiTheme="majorHAnsi" w:hAnsiTheme="majorHAnsi" w:cstheme="majorHAnsi"/>
          <w:sz w:val="22"/>
          <w:szCs w:val="22"/>
        </w:rPr>
        <w:t xml:space="preserve">Predvidena je </w:t>
      </w:r>
      <w:proofErr w:type="spellStart"/>
      <w:r w:rsidR="008512E5" w:rsidRPr="00465FBB">
        <w:rPr>
          <w:rFonts w:asciiTheme="majorHAnsi" w:hAnsiTheme="majorHAnsi" w:cstheme="majorHAnsi"/>
          <w:sz w:val="22"/>
          <w:szCs w:val="22"/>
        </w:rPr>
        <w:t>pokablitev</w:t>
      </w:r>
      <w:proofErr w:type="spellEnd"/>
      <w:r w:rsidR="008512E5" w:rsidRPr="00465FBB">
        <w:rPr>
          <w:rFonts w:asciiTheme="majorHAnsi" w:hAnsiTheme="majorHAnsi" w:cstheme="majorHAnsi"/>
          <w:sz w:val="22"/>
          <w:szCs w:val="22"/>
        </w:rPr>
        <w:t xml:space="preserve"> </w:t>
      </w:r>
      <w:r w:rsidR="00947236" w:rsidRPr="00465FBB">
        <w:rPr>
          <w:rFonts w:asciiTheme="majorHAnsi" w:hAnsiTheme="majorHAnsi" w:cstheme="majorHAnsi"/>
          <w:sz w:val="22"/>
          <w:szCs w:val="22"/>
        </w:rPr>
        <w:t>SN daljnovoda na parceli 134 k.o. Loke. Nova trasa kablovoda bo v pločniku ob vzhodnem robu območja.</w:t>
      </w:r>
    </w:p>
    <w:p w14:paraId="5D648953" w14:textId="068BD81D" w:rsidR="00D2071A" w:rsidRPr="00465FBB" w:rsidRDefault="00D2071A">
      <w:pPr>
        <w:pStyle w:val="Odstavekseznama"/>
        <w:numPr>
          <w:ilvl w:val="0"/>
          <w:numId w:val="28"/>
        </w:numPr>
        <w:ind w:left="426" w:hanging="426"/>
        <w:jc w:val="both"/>
        <w:rPr>
          <w:rFonts w:asciiTheme="majorHAnsi" w:hAnsiTheme="majorHAnsi" w:cstheme="majorHAnsi"/>
          <w:sz w:val="22"/>
          <w:szCs w:val="22"/>
        </w:rPr>
      </w:pPr>
      <w:r w:rsidRPr="00465FBB">
        <w:rPr>
          <w:rFonts w:asciiTheme="majorHAnsi" w:hAnsiTheme="majorHAnsi" w:cstheme="majorHAnsi"/>
          <w:color w:val="000000"/>
          <w:sz w:val="22"/>
          <w:szCs w:val="22"/>
        </w:rPr>
        <w:t>Na celotnem območju OPPN je možno na strehe objektov, postaviti sisteme za izrabo sončne energije za proizvodnjo elektrike ali toplote. Dopustna je uporaba vseh obnovljivih virov energije v skladu s predpisi, ki urejajo to področje.</w:t>
      </w:r>
    </w:p>
    <w:bookmarkEnd w:id="7"/>
    <w:p w14:paraId="60FAAD90" w14:textId="77777777" w:rsidR="003D1CF9" w:rsidRPr="00465FBB" w:rsidRDefault="003D1CF9" w:rsidP="003D636E">
      <w:pPr>
        <w:pStyle w:val="Odstavekseznama"/>
        <w:ind w:left="0"/>
        <w:jc w:val="both"/>
        <w:rPr>
          <w:rFonts w:asciiTheme="majorHAnsi" w:hAnsiTheme="majorHAnsi" w:cstheme="majorHAnsi"/>
          <w:sz w:val="22"/>
          <w:szCs w:val="22"/>
          <w:shd w:val="clear" w:color="auto" w:fill="FFFFFF"/>
        </w:rPr>
      </w:pPr>
    </w:p>
    <w:p w14:paraId="0BE14668" w14:textId="77777777" w:rsidR="003D1CF9" w:rsidRPr="00465FBB" w:rsidRDefault="003D1CF9" w:rsidP="003625B7">
      <w:pPr>
        <w:pStyle w:val="Odstavekseznama"/>
        <w:numPr>
          <w:ilvl w:val="0"/>
          <w:numId w:val="59"/>
        </w:numPr>
        <w:jc w:val="center"/>
        <w:textAlignment w:val="auto"/>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5C56B622" w14:textId="77777777" w:rsidR="003D1CF9" w:rsidRPr="00465FBB" w:rsidRDefault="003D1CF9" w:rsidP="00F129A2">
      <w:pPr>
        <w:jc w:val="center"/>
        <w:rPr>
          <w:rFonts w:asciiTheme="majorHAnsi" w:hAnsiTheme="majorHAnsi" w:cstheme="majorHAnsi"/>
          <w:b/>
          <w:bCs/>
          <w:szCs w:val="22"/>
        </w:rPr>
      </w:pPr>
      <w:r w:rsidRPr="00465FBB">
        <w:rPr>
          <w:rFonts w:asciiTheme="majorHAnsi" w:hAnsiTheme="majorHAnsi" w:cstheme="majorHAnsi"/>
          <w:b/>
          <w:bCs/>
          <w:szCs w:val="22"/>
        </w:rPr>
        <w:t>(telekomunikacijsko omrežje)</w:t>
      </w:r>
    </w:p>
    <w:p w14:paraId="05961298" w14:textId="77777777" w:rsidR="003D1CF9" w:rsidRPr="00465FBB" w:rsidRDefault="003D1CF9" w:rsidP="00F129A2">
      <w:pPr>
        <w:jc w:val="both"/>
        <w:rPr>
          <w:rFonts w:asciiTheme="majorHAnsi" w:hAnsiTheme="majorHAnsi" w:cstheme="majorHAnsi"/>
          <w:szCs w:val="22"/>
        </w:rPr>
      </w:pPr>
    </w:p>
    <w:p w14:paraId="6953F555" w14:textId="3642F9A0" w:rsidR="003D1CF9" w:rsidRPr="00465FBB" w:rsidRDefault="003D636E" w:rsidP="009F1E2D">
      <w:pPr>
        <w:pStyle w:val="Odstavekseznama"/>
        <w:overflowPunct/>
        <w:autoSpaceDE/>
        <w:adjustRightInd/>
        <w:ind w:left="0"/>
        <w:contextualSpacing/>
        <w:jc w:val="both"/>
        <w:textAlignment w:val="auto"/>
        <w:rPr>
          <w:rFonts w:asciiTheme="majorHAnsi" w:hAnsiTheme="majorHAnsi" w:cstheme="majorHAnsi"/>
          <w:sz w:val="22"/>
          <w:szCs w:val="22"/>
        </w:rPr>
      </w:pPr>
      <w:r w:rsidRPr="00465FBB">
        <w:rPr>
          <w:rFonts w:asciiTheme="majorHAnsi" w:hAnsiTheme="majorHAnsi" w:cstheme="majorHAnsi"/>
          <w:sz w:val="22"/>
          <w:szCs w:val="22"/>
        </w:rPr>
        <w:t>Objekti se priključujejo na obstoječe telekomunikacijsko omrežje</w:t>
      </w:r>
      <w:r w:rsidR="003D1CF9" w:rsidRPr="00465FBB">
        <w:rPr>
          <w:rFonts w:asciiTheme="majorHAnsi" w:hAnsiTheme="majorHAnsi" w:cstheme="majorHAnsi"/>
          <w:sz w:val="22"/>
          <w:szCs w:val="22"/>
        </w:rPr>
        <w:t>.</w:t>
      </w:r>
    </w:p>
    <w:p w14:paraId="54F7ACD9" w14:textId="77777777" w:rsidR="003D1CF9" w:rsidRPr="00465FBB" w:rsidRDefault="003D1CF9" w:rsidP="00F129A2">
      <w:pPr>
        <w:jc w:val="both"/>
        <w:rPr>
          <w:rFonts w:asciiTheme="majorHAnsi" w:hAnsiTheme="majorHAnsi" w:cstheme="majorHAnsi"/>
          <w:szCs w:val="22"/>
        </w:rPr>
      </w:pPr>
    </w:p>
    <w:p w14:paraId="3CAEDB0C" w14:textId="77777777" w:rsidR="003D1CF9" w:rsidRPr="00465FBB" w:rsidRDefault="003D1CF9" w:rsidP="003625B7">
      <w:pPr>
        <w:pStyle w:val="Odstavekseznama"/>
        <w:numPr>
          <w:ilvl w:val="0"/>
          <w:numId w:val="59"/>
        </w:numPr>
        <w:jc w:val="center"/>
        <w:textAlignment w:val="auto"/>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1B162983" w14:textId="77777777" w:rsidR="003D1CF9" w:rsidRPr="00465FBB" w:rsidRDefault="003D1CF9" w:rsidP="00F129A2">
      <w:pPr>
        <w:jc w:val="center"/>
        <w:rPr>
          <w:rFonts w:asciiTheme="majorHAnsi" w:hAnsiTheme="majorHAnsi" w:cstheme="majorHAnsi"/>
          <w:b/>
          <w:bCs/>
          <w:szCs w:val="22"/>
        </w:rPr>
      </w:pPr>
      <w:r w:rsidRPr="00465FBB">
        <w:rPr>
          <w:rFonts w:asciiTheme="majorHAnsi" w:hAnsiTheme="majorHAnsi" w:cstheme="majorHAnsi"/>
          <w:b/>
          <w:bCs/>
          <w:szCs w:val="22"/>
        </w:rPr>
        <w:t>(ravnanje z odpadki)</w:t>
      </w:r>
    </w:p>
    <w:p w14:paraId="3C434B60" w14:textId="77777777" w:rsidR="003D1CF9" w:rsidRPr="00465FBB" w:rsidRDefault="003D1CF9" w:rsidP="00F66E40">
      <w:pPr>
        <w:jc w:val="both"/>
        <w:rPr>
          <w:rFonts w:asciiTheme="majorHAnsi" w:hAnsiTheme="majorHAnsi" w:cstheme="majorHAnsi"/>
          <w:szCs w:val="22"/>
        </w:rPr>
      </w:pPr>
    </w:p>
    <w:p w14:paraId="746F3594" w14:textId="77777777" w:rsidR="004B5E03" w:rsidRPr="00465FBB" w:rsidRDefault="00D2071A">
      <w:pPr>
        <w:pStyle w:val="Odstavekseznama"/>
        <w:numPr>
          <w:ilvl w:val="0"/>
          <w:numId w:val="29"/>
        </w:numPr>
        <w:ind w:left="426" w:hanging="426"/>
        <w:jc w:val="both"/>
        <w:rPr>
          <w:rFonts w:ascii="Calibri Light" w:hAnsi="Calibri Light" w:cs="Calibri Light"/>
          <w:sz w:val="22"/>
          <w:szCs w:val="22"/>
        </w:rPr>
      </w:pPr>
      <w:r w:rsidRPr="00465FBB">
        <w:rPr>
          <w:rFonts w:ascii="Calibri Light" w:hAnsi="Calibri Light" w:cs="Calibri Light"/>
          <w:sz w:val="22"/>
          <w:szCs w:val="22"/>
        </w:rPr>
        <w:t>Način zbiranja in odvoz odpadkov mora biti skladen s predpisi o ravnanju s komunalnimi odpadki na območju Mestne občine Nova Gorica.</w:t>
      </w:r>
    </w:p>
    <w:p w14:paraId="5BF3A03A" w14:textId="77777777" w:rsidR="00525AAC" w:rsidRPr="00465FBB" w:rsidRDefault="004B5E03">
      <w:pPr>
        <w:pStyle w:val="Odstavekseznama"/>
        <w:numPr>
          <w:ilvl w:val="0"/>
          <w:numId w:val="29"/>
        </w:numPr>
        <w:ind w:left="426" w:hanging="426"/>
        <w:jc w:val="both"/>
        <w:rPr>
          <w:rFonts w:ascii="Calibri Light" w:hAnsi="Calibri Light" w:cs="Calibri Light"/>
          <w:sz w:val="22"/>
          <w:szCs w:val="22"/>
        </w:rPr>
      </w:pPr>
      <w:r w:rsidRPr="00465FBB">
        <w:rPr>
          <w:rFonts w:asciiTheme="majorHAnsi" w:hAnsiTheme="majorHAnsi"/>
          <w:sz w:val="22"/>
          <w:szCs w:val="22"/>
        </w:rPr>
        <w:t>Zbiranje odpadkov je predvideno na mestu</w:t>
      </w:r>
      <w:r w:rsidR="0077579C" w:rsidRPr="00465FBB">
        <w:rPr>
          <w:rFonts w:asciiTheme="majorHAnsi" w:hAnsiTheme="majorHAnsi"/>
          <w:sz w:val="22"/>
          <w:szCs w:val="22"/>
        </w:rPr>
        <w:t xml:space="preserve"> obstoječe</w:t>
      </w:r>
      <w:r w:rsidRPr="00465FBB">
        <w:rPr>
          <w:rFonts w:asciiTheme="majorHAnsi" w:hAnsiTheme="majorHAnsi"/>
          <w:sz w:val="22"/>
          <w:szCs w:val="22"/>
        </w:rPr>
        <w:t>ga</w:t>
      </w:r>
      <w:r w:rsidR="0077579C" w:rsidRPr="00465FBB">
        <w:rPr>
          <w:rFonts w:asciiTheme="majorHAnsi" w:hAnsiTheme="majorHAnsi"/>
          <w:sz w:val="22"/>
          <w:szCs w:val="22"/>
        </w:rPr>
        <w:t xml:space="preserve"> zbirn</w:t>
      </w:r>
      <w:r w:rsidRPr="00465FBB">
        <w:rPr>
          <w:rFonts w:asciiTheme="majorHAnsi" w:hAnsiTheme="majorHAnsi"/>
          <w:sz w:val="22"/>
          <w:szCs w:val="22"/>
        </w:rPr>
        <w:t>ega</w:t>
      </w:r>
      <w:r w:rsidR="0077579C" w:rsidRPr="00465FBB">
        <w:rPr>
          <w:rFonts w:asciiTheme="majorHAnsi" w:hAnsiTheme="majorHAnsi"/>
          <w:sz w:val="22"/>
          <w:szCs w:val="22"/>
        </w:rPr>
        <w:t xml:space="preserve"> in odjemn</w:t>
      </w:r>
      <w:r w:rsidRPr="00465FBB">
        <w:rPr>
          <w:rFonts w:asciiTheme="majorHAnsi" w:hAnsiTheme="majorHAnsi"/>
          <w:sz w:val="22"/>
          <w:szCs w:val="22"/>
        </w:rPr>
        <w:t>ega</w:t>
      </w:r>
      <w:r w:rsidR="0077579C" w:rsidRPr="00465FBB">
        <w:rPr>
          <w:rFonts w:asciiTheme="majorHAnsi" w:hAnsiTheme="majorHAnsi"/>
          <w:sz w:val="22"/>
          <w:szCs w:val="22"/>
        </w:rPr>
        <w:t xml:space="preserve"> mest</w:t>
      </w:r>
      <w:r w:rsidRPr="00465FBB">
        <w:rPr>
          <w:rFonts w:asciiTheme="majorHAnsi" w:hAnsiTheme="majorHAnsi"/>
          <w:sz w:val="22"/>
          <w:szCs w:val="22"/>
        </w:rPr>
        <w:t>a</w:t>
      </w:r>
      <w:r w:rsidR="0077579C" w:rsidRPr="00465FBB">
        <w:rPr>
          <w:rFonts w:asciiTheme="majorHAnsi" w:hAnsiTheme="majorHAnsi"/>
          <w:sz w:val="22"/>
          <w:szCs w:val="22"/>
        </w:rPr>
        <w:t xml:space="preserve"> v obliki ekološkega otoka, ki se nahaja </w:t>
      </w:r>
      <w:r w:rsidRPr="00465FBB">
        <w:rPr>
          <w:rFonts w:ascii="Calibri Light" w:hAnsi="Calibri Light" w:cs="Calibri Light"/>
          <w:sz w:val="22"/>
          <w:szCs w:val="22"/>
        </w:rPr>
        <w:t>SV od območja ob krožnem križišču na Ulici Vinka Vodopivca</w:t>
      </w:r>
      <w:r w:rsidR="0077579C" w:rsidRPr="00465FBB">
        <w:rPr>
          <w:rFonts w:asciiTheme="majorHAnsi" w:hAnsiTheme="majorHAnsi"/>
          <w:sz w:val="22"/>
          <w:szCs w:val="22"/>
        </w:rPr>
        <w:t>.</w:t>
      </w:r>
      <w:r w:rsidRPr="00465FBB">
        <w:rPr>
          <w:rFonts w:asciiTheme="majorHAnsi" w:hAnsiTheme="majorHAnsi"/>
          <w:sz w:val="22"/>
          <w:szCs w:val="22"/>
        </w:rPr>
        <w:t xml:space="preserve"> </w:t>
      </w:r>
      <w:r w:rsidRPr="00465FBB">
        <w:rPr>
          <w:rFonts w:ascii="Calibri Light" w:hAnsi="Calibri Light" w:cs="Calibri Light"/>
          <w:sz w:val="22"/>
          <w:szCs w:val="22"/>
        </w:rPr>
        <w:t>Po potrebi se poveča kapacitete omenjenega ekološkega otoka.</w:t>
      </w:r>
    </w:p>
    <w:p w14:paraId="5D9C3DA9" w14:textId="6E68AE9F" w:rsidR="00525AAC" w:rsidRPr="00465FBB" w:rsidRDefault="00525AAC">
      <w:pPr>
        <w:pStyle w:val="Odstavekseznama"/>
        <w:numPr>
          <w:ilvl w:val="0"/>
          <w:numId w:val="29"/>
        </w:numPr>
        <w:ind w:left="426" w:hanging="426"/>
        <w:jc w:val="both"/>
        <w:rPr>
          <w:rFonts w:ascii="Calibri Light" w:hAnsi="Calibri Light" w:cs="Calibri Light"/>
          <w:sz w:val="22"/>
          <w:szCs w:val="22"/>
        </w:rPr>
      </w:pPr>
      <w:r w:rsidRPr="00465FBB">
        <w:rPr>
          <w:rFonts w:ascii="Calibri Light" w:hAnsi="Calibri Light" w:cs="Calibri Light"/>
          <w:sz w:val="22"/>
          <w:szCs w:val="22"/>
        </w:rPr>
        <w:lastRenderedPageBreak/>
        <w:t>Z gradbenimi odpadki, ki nastajajo med gradnjo objekta, je potrebno ravnati skladno s predpisi o ravnanju z gradbenimi odpadki in predpisi o obremenjevanju tal z vnašanjem odpadkov.</w:t>
      </w:r>
    </w:p>
    <w:p w14:paraId="23BBE75C" w14:textId="77777777" w:rsidR="0077579C" w:rsidRPr="00465FBB" w:rsidRDefault="0077579C" w:rsidP="0077579C">
      <w:pPr>
        <w:pStyle w:val="Odstavekseznama"/>
        <w:ind w:left="426"/>
        <w:jc w:val="both"/>
        <w:rPr>
          <w:rFonts w:asciiTheme="majorHAnsi" w:hAnsiTheme="majorHAnsi"/>
          <w:sz w:val="22"/>
          <w:szCs w:val="22"/>
        </w:rPr>
      </w:pPr>
    </w:p>
    <w:p w14:paraId="4EADD3C8" w14:textId="77777777" w:rsidR="003D1CF9" w:rsidRPr="00465FBB" w:rsidRDefault="003D1CF9" w:rsidP="00F129A2">
      <w:pPr>
        <w:jc w:val="both"/>
        <w:rPr>
          <w:rFonts w:asciiTheme="majorHAnsi" w:eastAsia="Cambria" w:hAnsiTheme="majorHAnsi" w:cstheme="majorHAnsi"/>
          <w:b/>
          <w:szCs w:val="22"/>
        </w:rPr>
      </w:pPr>
      <w:r w:rsidRPr="00465FBB">
        <w:rPr>
          <w:rFonts w:asciiTheme="majorHAnsi" w:hAnsiTheme="majorHAnsi" w:cstheme="majorHAnsi"/>
          <w:b/>
          <w:bCs/>
          <w:szCs w:val="22"/>
        </w:rPr>
        <w:t>VI.</w:t>
      </w:r>
      <w:r w:rsidRPr="00465FBB">
        <w:rPr>
          <w:rFonts w:asciiTheme="majorHAnsi" w:hAnsiTheme="majorHAnsi" w:cstheme="majorHAnsi"/>
          <w:b/>
          <w:bCs/>
          <w:szCs w:val="22"/>
        </w:rPr>
        <w:tab/>
      </w:r>
      <w:r w:rsidRPr="00465FBB">
        <w:rPr>
          <w:rFonts w:asciiTheme="majorHAnsi" w:eastAsia="Cambria" w:hAnsiTheme="majorHAnsi" w:cstheme="majorHAnsi"/>
          <w:b/>
          <w:szCs w:val="22"/>
        </w:rPr>
        <w:t>REŠITVE IN UKREPI ZA CELOSTNO OHRANJANJE KULTURNE DEDIŠČINE, ZA VAROVANJE OKOLJA, NARAVNIH VIROV IN OHRANJANJE NARAVE</w:t>
      </w:r>
    </w:p>
    <w:p w14:paraId="7DA28BB3" w14:textId="77777777" w:rsidR="003D1CF9" w:rsidRPr="00465FBB" w:rsidRDefault="003D1CF9" w:rsidP="00F129A2">
      <w:pPr>
        <w:jc w:val="both"/>
        <w:rPr>
          <w:rFonts w:asciiTheme="majorHAnsi" w:hAnsiTheme="majorHAnsi" w:cstheme="majorHAnsi"/>
          <w:szCs w:val="22"/>
        </w:rPr>
      </w:pPr>
    </w:p>
    <w:p w14:paraId="58D026EF" w14:textId="77777777" w:rsidR="003D1CF9" w:rsidRPr="00465FBB" w:rsidRDefault="003D1CF9" w:rsidP="003625B7">
      <w:pPr>
        <w:pStyle w:val="Odstavekseznama"/>
        <w:numPr>
          <w:ilvl w:val="0"/>
          <w:numId w:val="59"/>
        </w:numPr>
        <w:jc w:val="center"/>
        <w:textAlignment w:val="auto"/>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44728686" w14:textId="77777777" w:rsidR="003D1CF9" w:rsidRPr="00465FBB" w:rsidRDefault="003D1CF9" w:rsidP="00F129A2">
      <w:pPr>
        <w:jc w:val="center"/>
        <w:rPr>
          <w:rFonts w:asciiTheme="majorHAnsi" w:hAnsiTheme="majorHAnsi" w:cstheme="majorHAnsi"/>
          <w:b/>
          <w:bCs/>
          <w:szCs w:val="22"/>
        </w:rPr>
      </w:pPr>
      <w:r w:rsidRPr="00465FBB">
        <w:rPr>
          <w:rFonts w:asciiTheme="majorHAnsi" w:hAnsiTheme="majorHAnsi" w:cstheme="majorHAnsi"/>
          <w:b/>
          <w:bCs/>
          <w:szCs w:val="22"/>
        </w:rPr>
        <w:t>(ohranjanje narave in kulturne dediščine)</w:t>
      </w:r>
    </w:p>
    <w:p w14:paraId="789FAB80" w14:textId="77777777" w:rsidR="003D1CF9" w:rsidRPr="00465FBB" w:rsidRDefault="003D1CF9" w:rsidP="00F129A2">
      <w:pPr>
        <w:jc w:val="both"/>
        <w:rPr>
          <w:rFonts w:asciiTheme="majorHAnsi" w:hAnsiTheme="majorHAnsi" w:cstheme="majorHAnsi"/>
          <w:szCs w:val="22"/>
        </w:rPr>
      </w:pPr>
    </w:p>
    <w:p w14:paraId="1EA1C672" w14:textId="77777777" w:rsidR="001060D3" w:rsidRPr="00465FBB" w:rsidRDefault="001060D3" w:rsidP="001060D3">
      <w:pPr>
        <w:pStyle w:val="Odstavekseznama"/>
        <w:numPr>
          <w:ilvl w:val="0"/>
          <w:numId w:val="30"/>
        </w:numPr>
        <w:tabs>
          <w:tab w:val="left" w:pos="426"/>
        </w:tabs>
        <w:overflowPunct/>
        <w:autoSpaceDE/>
        <w:adjustRightInd/>
        <w:ind w:hanging="720"/>
        <w:contextualSpacing/>
        <w:jc w:val="both"/>
        <w:textAlignment w:val="auto"/>
        <w:rPr>
          <w:rFonts w:asciiTheme="majorHAnsi" w:hAnsiTheme="majorHAnsi" w:cstheme="majorHAnsi"/>
          <w:sz w:val="22"/>
          <w:szCs w:val="22"/>
        </w:rPr>
      </w:pPr>
      <w:r w:rsidRPr="00465FBB">
        <w:rPr>
          <w:rFonts w:asciiTheme="majorHAnsi" w:hAnsiTheme="majorHAnsi" w:cstheme="majorHAnsi"/>
          <w:sz w:val="22"/>
          <w:szCs w:val="22"/>
        </w:rPr>
        <w:t>Območje OPPN se nahaja v:</w:t>
      </w:r>
    </w:p>
    <w:p w14:paraId="769C7665" w14:textId="5FFE48AA" w:rsidR="001060D3" w:rsidRPr="00465FBB" w:rsidRDefault="001060D3" w:rsidP="001060D3">
      <w:pPr>
        <w:pStyle w:val="Odstavekseznama"/>
        <w:numPr>
          <w:ilvl w:val="0"/>
          <w:numId w:val="20"/>
        </w:numPr>
        <w:tabs>
          <w:tab w:val="left" w:pos="426"/>
        </w:tabs>
        <w:overflowPunct/>
        <w:autoSpaceDE/>
        <w:adjustRightInd/>
        <w:ind w:hanging="294"/>
        <w:contextualSpacing/>
        <w:jc w:val="both"/>
        <w:textAlignment w:val="auto"/>
        <w:rPr>
          <w:rFonts w:asciiTheme="majorHAnsi" w:hAnsiTheme="majorHAnsi" w:cstheme="majorHAnsi"/>
          <w:sz w:val="22"/>
          <w:szCs w:val="22"/>
        </w:rPr>
      </w:pPr>
      <w:r w:rsidRPr="00465FBB">
        <w:rPr>
          <w:rFonts w:asciiTheme="majorHAnsi" w:hAnsiTheme="majorHAnsi" w:cstheme="majorHAnsi"/>
          <w:sz w:val="22"/>
          <w:szCs w:val="22"/>
        </w:rPr>
        <w:t xml:space="preserve">ekološko pomembno območje: Dolina Vipave, ID št. 92500. </w:t>
      </w:r>
    </w:p>
    <w:p w14:paraId="151A95CB" w14:textId="70053767" w:rsidR="00371E99" w:rsidRPr="00465FBB" w:rsidRDefault="00371E99">
      <w:pPr>
        <w:pStyle w:val="Odstavekseznama"/>
        <w:numPr>
          <w:ilvl w:val="0"/>
          <w:numId w:val="30"/>
        </w:numPr>
        <w:tabs>
          <w:tab w:val="left" w:pos="426"/>
        </w:tabs>
        <w:ind w:left="426" w:hanging="426"/>
        <w:contextualSpacing/>
        <w:jc w:val="both"/>
        <w:rPr>
          <w:rFonts w:asciiTheme="majorHAnsi" w:hAnsiTheme="majorHAnsi" w:cstheme="majorHAnsi"/>
          <w:sz w:val="22"/>
          <w:szCs w:val="22"/>
        </w:rPr>
      </w:pPr>
      <w:r w:rsidRPr="00465FBB">
        <w:rPr>
          <w:rFonts w:asciiTheme="majorHAnsi" w:hAnsiTheme="majorHAnsi" w:cstheme="majorHAnsi"/>
          <w:sz w:val="22"/>
          <w:szCs w:val="22"/>
        </w:rPr>
        <w:t>Na območju OPPN ni registriranih enot kulturne dediščine, vpisanih v register nepremične kulturne dediščine ali razglašenih za kulturni spomenik.</w:t>
      </w:r>
    </w:p>
    <w:p w14:paraId="25262EDD" w14:textId="77777777" w:rsidR="003D1CF9" w:rsidRPr="00465FBB" w:rsidRDefault="003D1CF9" w:rsidP="00F129A2">
      <w:pPr>
        <w:jc w:val="both"/>
        <w:rPr>
          <w:rFonts w:asciiTheme="majorHAnsi" w:hAnsiTheme="majorHAnsi" w:cstheme="majorHAnsi"/>
          <w:szCs w:val="22"/>
        </w:rPr>
      </w:pPr>
    </w:p>
    <w:p w14:paraId="44E0ADD3" w14:textId="77777777" w:rsidR="003D1CF9" w:rsidRPr="00465FBB" w:rsidRDefault="003D1CF9" w:rsidP="003625B7">
      <w:pPr>
        <w:pStyle w:val="Odstavekseznama"/>
        <w:numPr>
          <w:ilvl w:val="0"/>
          <w:numId w:val="59"/>
        </w:numPr>
        <w:jc w:val="center"/>
        <w:textAlignment w:val="auto"/>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7A7953D0" w14:textId="77777777" w:rsidR="003D1CF9" w:rsidRPr="00465FBB" w:rsidRDefault="003D1CF9" w:rsidP="00F129A2">
      <w:pPr>
        <w:jc w:val="center"/>
        <w:rPr>
          <w:rFonts w:asciiTheme="majorHAnsi" w:hAnsiTheme="majorHAnsi" w:cstheme="majorHAnsi"/>
          <w:b/>
          <w:bCs/>
          <w:szCs w:val="22"/>
        </w:rPr>
      </w:pPr>
      <w:r w:rsidRPr="00465FBB">
        <w:rPr>
          <w:rFonts w:asciiTheme="majorHAnsi" w:hAnsiTheme="majorHAnsi" w:cstheme="majorHAnsi"/>
          <w:b/>
          <w:bCs/>
          <w:szCs w:val="22"/>
        </w:rPr>
        <w:t>(varstvo tal in voda)</w:t>
      </w:r>
    </w:p>
    <w:p w14:paraId="1B913C70" w14:textId="77777777" w:rsidR="003D1CF9" w:rsidRPr="00465FBB" w:rsidRDefault="003D1CF9" w:rsidP="00F129A2">
      <w:pPr>
        <w:jc w:val="both"/>
        <w:rPr>
          <w:rFonts w:asciiTheme="majorHAnsi" w:hAnsiTheme="majorHAnsi" w:cstheme="majorHAnsi"/>
          <w:szCs w:val="22"/>
        </w:rPr>
      </w:pPr>
    </w:p>
    <w:p w14:paraId="76D276D1" w14:textId="3A567DBE" w:rsidR="00804332" w:rsidRPr="00465FBB" w:rsidRDefault="00276C5D">
      <w:pPr>
        <w:pStyle w:val="Odstavekseznama"/>
        <w:numPr>
          <w:ilvl w:val="0"/>
          <w:numId w:val="31"/>
        </w:numPr>
        <w:tabs>
          <w:tab w:val="left" w:pos="426"/>
        </w:tabs>
        <w:overflowPunct/>
        <w:autoSpaceDE/>
        <w:adjustRightInd/>
        <w:ind w:hanging="720"/>
        <w:contextualSpacing/>
        <w:jc w:val="both"/>
        <w:textAlignment w:val="auto"/>
        <w:rPr>
          <w:rFonts w:asciiTheme="majorHAnsi" w:hAnsiTheme="majorHAnsi" w:cstheme="majorHAnsi"/>
          <w:sz w:val="22"/>
          <w:szCs w:val="22"/>
        </w:rPr>
      </w:pPr>
      <w:r w:rsidRPr="00465FBB">
        <w:rPr>
          <w:rFonts w:asciiTheme="majorHAnsi" w:hAnsiTheme="majorHAnsi" w:cstheme="majorHAnsi"/>
          <w:sz w:val="22"/>
          <w:szCs w:val="22"/>
        </w:rPr>
        <w:t>Na o</w:t>
      </w:r>
      <w:r w:rsidR="00804332" w:rsidRPr="00465FBB">
        <w:rPr>
          <w:rFonts w:asciiTheme="majorHAnsi" w:hAnsiTheme="majorHAnsi" w:cstheme="majorHAnsi"/>
          <w:sz w:val="22"/>
          <w:szCs w:val="22"/>
        </w:rPr>
        <w:t>bmočj</w:t>
      </w:r>
      <w:r w:rsidRPr="00465FBB">
        <w:rPr>
          <w:rFonts w:asciiTheme="majorHAnsi" w:hAnsiTheme="majorHAnsi" w:cstheme="majorHAnsi"/>
          <w:sz w:val="22"/>
          <w:szCs w:val="22"/>
        </w:rPr>
        <w:t>u</w:t>
      </w:r>
      <w:r w:rsidR="00804332" w:rsidRPr="00465FBB">
        <w:rPr>
          <w:rFonts w:asciiTheme="majorHAnsi" w:hAnsiTheme="majorHAnsi" w:cstheme="majorHAnsi"/>
          <w:sz w:val="22"/>
          <w:szCs w:val="22"/>
        </w:rPr>
        <w:t xml:space="preserve"> OPPN </w:t>
      </w:r>
      <w:r w:rsidRPr="00465FBB">
        <w:rPr>
          <w:rFonts w:asciiTheme="majorHAnsi" w:hAnsiTheme="majorHAnsi" w:cstheme="majorHAnsi"/>
          <w:sz w:val="22"/>
          <w:szCs w:val="22"/>
        </w:rPr>
        <w:t>ni vodovarstvenih območij.</w:t>
      </w:r>
    </w:p>
    <w:p w14:paraId="2FA0F0CA" w14:textId="77777777" w:rsidR="00375013" w:rsidRPr="00465FBB" w:rsidRDefault="001E155D">
      <w:pPr>
        <w:pStyle w:val="Odstavekseznama"/>
        <w:numPr>
          <w:ilvl w:val="0"/>
          <w:numId w:val="31"/>
        </w:numPr>
        <w:ind w:left="426" w:hanging="426"/>
        <w:contextualSpacing/>
        <w:jc w:val="both"/>
        <w:rPr>
          <w:rFonts w:asciiTheme="majorHAnsi" w:hAnsiTheme="majorHAnsi" w:cstheme="majorHAnsi"/>
          <w:sz w:val="22"/>
          <w:szCs w:val="22"/>
        </w:rPr>
      </w:pPr>
      <w:r w:rsidRPr="00465FBB">
        <w:rPr>
          <w:rFonts w:ascii="Calibri Light" w:hAnsi="Calibri Light" w:cs="Calibri Light"/>
          <w:sz w:val="22"/>
          <w:szCs w:val="22"/>
        </w:rPr>
        <w:t>Vsi objekti, naprave in ureditve morajo biti načrtovani na način, da bodo zagotovljeni vsi ukrepi, s katerimi  bodo  preprečeni  škodljivi  vplivi  na  vode,  vodni  režim,  poplavno  varnost,  stabilnost terena,  na predvideno gradnjo in okolje nasploh.</w:t>
      </w:r>
    </w:p>
    <w:p w14:paraId="45DF86B5" w14:textId="77777777" w:rsidR="00375013" w:rsidRPr="00465FBB" w:rsidRDefault="00375013">
      <w:pPr>
        <w:pStyle w:val="Odstavekseznama"/>
        <w:numPr>
          <w:ilvl w:val="0"/>
          <w:numId w:val="31"/>
        </w:numPr>
        <w:ind w:left="426" w:hanging="426"/>
        <w:contextualSpacing/>
        <w:jc w:val="both"/>
        <w:rPr>
          <w:rFonts w:asciiTheme="majorHAnsi" w:hAnsiTheme="majorHAnsi" w:cstheme="majorHAnsi"/>
          <w:sz w:val="22"/>
          <w:szCs w:val="22"/>
        </w:rPr>
      </w:pPr>
      <w:r w:rsidRPr="00465FBB">
        <w:rPr>
          <w:rFonts w:asciiTheme="majorHAnsi" w:hAnsiTheme="majorHAnsi"/>
          <w:sz w:val="22"/>
          <w:szCs w:val="22"/>
        </w:rPr>
        <w:t>Posegi morajo biti načrtovani tako, da ne pride do poslabšanja stanja voda in da ni onemogočeno varstvo pred škodljivim delovanjem voda.</w:t>
      </w:r>
    </w:p>
    <w:p w14:paraId="14528FDC" w14:textId="77777777" w:rsidR="00272CDB" w:rsidRPr="00465FBB" w:rsidRDefault="00375013">
      <w:pPr>
        <w:pStyle w:val="Odstavekseznama"/>
        <w:numPr>
          <w:ilvl w:val="0"/>
          <w:numId w:val="31"/>
        </w:numPr>
        <w:ind w:left="426" w:hanging="426"/>
        <w:contextualSpacing/>
        <w:jc w:val="both"/>
        <w:rPr>
          <w:rFonts w:asciiTheme="majorHAnsi" w:hAnsiTheme="majorHAnsi" w:cstheme="majorHAnsi"/>
          <w:sz w:val="22"/>
          <w:szCs w:val="22"/>
        </w:rPr>
      </w:pPr>
      <w:r w:rsidRPr="00465FBB">
        <w:rPr>
          <w:rFonts w:asciiTheme="majorHAnsi" w:hAnsiTheme="majorHAnsi"/>
          <w:sz w:val="22"/>
          <w:szCs w:val="22"/>
        </w:rPr>
        <w:t>V projektu za pridobitev gradbenega dovoljenja je smotrno načrtovati rešitve za varčno in smotrno rabo pitne vode skladno s sodobnimi tehnološkimi rešitvami.</w:t>
      </w:r>
    </w:p>
    <w:p w14:paraId="70A6480B" w14:textId="74E51B3B" w:rsidR="00375013" w:rsidRPr="00465FBB" w:rsidRDefault="00375013">
      <w:pPr>
        <w:pStyle w:val="Odstavekseznama"/>
        <w:numPr>
          <w:ilvl w:val="0"/>
          <w:numId w:val="31"/>
        </w:numPr>
        <w:ind w:left="426" w:hanging="426"/>
        <w:contextualSpacing/>
        <w:jc w:val="both"/>
        <w:rPr>
          <w:rFonts w:asciiTheme="majorHAnsi" w:hAnsiTheme="majorHAnsi" w:cstheme="majorHAnsi"/>
          <w:sz w:val="22"/>
          <w:szCs w:val="22"/>
        </w:rPr>
      </w:pPr>
      <w:r w:rsidRPr="00465FBB">
        <w:rPr>
          <w:rFonts w:asciiTheme="majorHAnsi" w:hAnsiTheme="majorHAnsi"/>
          <w:sz w:val="22"/>
          <w:szCs w:val="22"/>
        </w:rPr>
        <w:t xml:space="preserve">Prometne cestne, manipulativne in intervencijske površine ter površine mirujočega prometa morajo biti utrjene, odvajanje onesnaženih padavinskih odpadnih voda s teh površin mora biti urejeno preko zadrževalnikov usedalnikov, lovilnikov olj. </w:t>
      </w:r>
    </w:p>
    <w:p w14:paraId="3DA08AAF" w14:textId="77777777" w:rsidR="003D1CF9" w:rsidRPr="00465FBB" w:rsidRDefault="003D1CF9" w:rsidP="00F129A2">
      <w:pPr>
        <w:jc w:val="both"/>
        <w:rPr>
          <w:rFonts w:asciiTheme="majorHAnsi" w:hAnsiTheme="majorHAnsi" w:cstheme="majorHAnsi"/>
          <w:szCs w:val="22"/>
        </w:rPr>
      </w:pPr>
    </w:p>
    <w:p w14:paraId="52F5290D" w14:textId="77777777" w:rsidR="003D1CF9" w:rsidRPr="00465FBB" w:rsidRDefault="003D1CF9" w:rsidP="003625B7">
      <w:pPr>
        <w:pStyle w:val="Odstavekseznama"/>
        <w:numPr>
          <w:ilvl w:val="0"/>
          <w:numId w:val="59"/>
        </w:numPr>
        <w:jc w:val="center"/>
        <w:textAlignment w:val="auto"/>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2234AA85" w14:textId="77777777" w:rsidR="003D1CF9" w:rsidRPr="00465FBB" w:rsidRDefault="003D1CF9" w:rsidP="00F129A2">
      <w:pPr>
        <w:jc w:val="center"/>
        <w:rPr>
          <w:rFonts w:asciiTheme="majorHAnsi" w:hAnsiTheme="majorHAnsi" w:cstheme="majorHAnsi"/>
          <w:b/>
          <w:bCs/>
          <w:szCs w:val="22"/>
        </w:rPr>
      </w:pPr>
      <w:r w:rsidRPr="00465FBB">
        <w:rPr>
          <w:rFonts w:asciiTheme="majorHAnsi" w:hAnsiTheme="majorHAnsi" w:cstheme="majorHAnsi"/>
          <w:b/>
          <w:bCs/>
          <w:szCs w:val="22"/>
        </w:rPr>
        <w:t>(varstvo zraka)</w:t>
      </w:r>
    </w:p>
    <w:p w14:paraId="597E7F24" w14:textId="77777777" w:rsidR="003D1CF9" w:rsidRPr="00465FBB" w:rsidRDefault="003D1CF9" w:rsidP="00F129A2">
      <w:pPr>
        <w:jc w:val="both"/>
        <w:rPr>
          <w:rFonts w:asciiTheme="majorHAnsi" w:hAnsiTheme="majorHAnsi" w:cstheme="majorHAnsi"/>
          <w:szCs w:val="22"/>
        </w:rPr>
      </w:pPr>
    </w:p>
    <w:p w14:paraId="64E06536" w14:textId="5122AC8D" w:rsidR="003D1CF9" w:rsidRPr="00465FBB" w:rsidRDefault="003D1CF9">
      <w:pPr>
        <w:pStyle w:val="Odstavekseznama"/>
        <w:numPr>
          <w:ilvl w:val="0"/>
          <w:numId w:val="34"/>
        </w:numPr>
        <w:ind w:left="426" w:hanging="426"/>
        <w:jc w:val="both"/>
        <w:textAlignment w:val="auto"/>
        <w:rPr>
          <w:rFonts w:asciiTheme="majorHAnsi" w:hAnsiTheme="majorHAnsi" w:cstheme="majorHAnsi"/>
          <w:sz w:val="22"/>
          <w:szCs w:val="22"/>
        </w:rPr>
      </w:pPr>
      <w:r w:rsidRPr="00465FBB">
        <w:rPr>
          <w:rFonts w:asciiTheme="majorHAnsi" w:hAnsiTheme="majorHAnsi" w:cstheme="majorHAnsi"/>
          <w:sz w:val="22"/>
          <w:szCs w:val="22"/>
        </w:rPr>
        <w:t xml:space="preserve">Med gradnjo se mora v okolici gradbišča preprečiti preseganje mejnih vrednosti prašnih </w:t>
      </w:r>
      <w:r w:rsidR="00415FD8" w:rsidRPr="00465FBB">
        <w:rPr>
          <w:rFonts w:asciiTheme="majorHAnsi" w:hAnsiTheme="majorHAnsi" w:cstheme="majorHAnsi"/>
          <w:sz w:val="22"/>
          <w:szCs w:val="22"/>
        </w:rPr>
        <w:t>delcev</w:t>
      </w:r>
      <w:r w:rsidRPr="00465FBB">
        <w:rPr>
          <w:rFonts w:asciiTheme="majorHAnsi" w:hAnsiTheme="majorHAnsi" w:cstheme="majorHAnsi"/>
          <w:sz w:val="22"/>
          <w:szCs w:val="22"/>
        </w:rPr>
        <w:t xml:space="preserve"> v zrak (vlaženje odkritih površin na gradbišču in na transportnih poteh, preprečevanje nekontroliranega </w:t>
      </w:r>
      <w:proofErr w:type="spellStart"/>
      <w:r w:rsidRPr="00465FBB">
        <w:rPr>
          <w:rFonts w:asciiTheme="majorHAnsi" w:hAnsiTheme="majorHAnsi" w:cstheme="majorHAnsi"/>
          <w:sz w:val="22"/>
          <w:szCs w:val="22"/>
        </w:rPr>
        <w:t>raznosa</w:t>
      </w:r>
      <w:proofErr w:type="spellEnd"/>
      <w:r w:rsidRPr="00465FBB">
        <w:rPr>
          <w:rFonts w:asciiTheme="majorHAnsi" w:hAnsiTheme="majorHAnsi" w:cstheme="majorHAnsi"/>
          <w:sz w:val="22"/>
          <w:szCs w:val="22"/>
        </w:rPr>
        <w:t xml:space="preserve"> gradbenega materiala z območja urejanja, prekrivanje sipkih tovorov pri transportu).</w:t>
      </w:r>
    </w:p>
    <w:p w14:paraId="0F97C05B" w14:textId="3A4271E4" w:rsidR="003D1CF9" w:rsidRPr="00465FBB" w:rsidRDefault="003D1CF9">
      <w:pPr>
        <w:pStyle w:val="Odstavekseznama"/>
        <w:numPr>
          <w:ilvl w:val="0"/>
          <w:numId w:val="34"/>
        </w:numPr>
        <w:ind w:left="426" w:hanging="426"/>
        <w:jc w:val="both"/>
        <w:textAlignment w:val="auto"/>
        <w:rPr>
          <w:rFonts w:asciiTheme="majorHAnsi" w:hAnsiTheme="majorHAnsi" w:cstheme="majorHAnsi"/>
          <w:sz w:val="22"/>
          <w:szCs w:val="22"/>
        </w:rPr>
      </w:pPr>
      <w:r w:rsidRPr="00465FBB">
        <w:rPr>
          <w:rFonts w:asciiTheme="majorHAnsi" w:hAnsiTheme="majorHAnsi" w:cstheme="majorHAnsi"/>
          <w:sz w:val="22"/>
          <w:szCs w:val="22"/>
        </w:rPr>
        <w:t>Po končani gradnji se zagotovi</w:t>
      </w:r>
      <w:r w:rsidR="003F1E93" w:rsidRPr="00465FBB">
        <w:rPr>
          <w:rFonts w:asciiTheme="majorHAnsi" w:hAnsiTheme="majorHAnsi" w:cstheme="majorHAnsi"/>
          <w:sz w:val="22"/>
          <w:szCs w:val="22"/>
        </w:rPr>
        <w:t>ta</w:t>
      </w:r>
      <w:r w:rsidRPr="00465FBB">
        <w:rPr>
          <w:rFonts w:asciiTheme="majorHAnsi" w:hAnsiTheme="majorHAnsi" w:cstheme="majorHAnsi"/>
          <w:sz w:val="22"/>
          <w:szCs w:val="22"/>
        </w:rPr>
        <w:t xml:space="preserve"> učinkovita raba energije</w:t>
      </w:r>
      <w:r w:rsidR="003F1E93" w:rsidRPr="00465FBB">
        <w:rPr>
          <w:rFonts w:asciiTheme="majorHAnsi" w:hAnsiTheme="majorHAnsi" w:cstheme="majorHAnsi"/>
          <w:sz w:val="22"/>
          <w:szCs w:val="22"/>
        </w:rPr>
        <w:t xml:space="preserve"> in</w:t>
      </w:r>
      <w:r w:rsidRPr="00465FBB">
        <w:rPr>
          <w:rFonts w:asciiTheme="majorHAnsi" w:hAnsiTheme="majorHAnsi" w:cstheme="majorHAnsi"/>
          <w:sz w:val="22"/>
          <w:szCs w:val="22"/>
        </w:rPr>
        <w:t xml:space="preserve"> energetska učinkovitost objektov.</w:t>
      </w:r>
    </w:p>
    <w:p w14:paraId="4BBB2093" w14:textId="77777777" w:rsidR="003D1CF9" w:rsidRPr="00465FBB" w:rsidRDefault="003D1CF9" w:rsidP="00F129A2">
      <w:pPr>
        <w:jc w:val="both"/>
        <w:rPr>
          <w:rFonts w:asciiTheme="majorHAnsi" w:hAnsiTheme="majorHAnsi" w:cstheme="majorHAnsi"/>
          <w:szCs w:val="22"/>
        </w:rPr>
      </w:pPr>
    </w:p>
    <w:p w14:paraId="64DD861C" w14:textId="77777777" w:rsidR="003D1CF9" w:rsidRPr="00465FBB" w:rsidRDefault="003D1CF9" w:rsidP="003625B7">
      <w:pPr>
        <w:pStyle w:val="Odstavekseznama"/>
        <w:numPr>
          <w:ilvl w:val="0"/>
          <w:numId w:val="59"/>
        </w:numPr>
        <w:jc w:val="center"/>
        <w:textAlignment w:val="auto"/>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216ED0CB" w14:textId="77777777" w:rsidR="003D1CF9" w:rsidRPr="00465FBB" w:rsidRDefault="003D1CF9" w:rsidP="00F129A2">
      <w:pPr>
        <w:jc w:val="center"/>
        <w:rPr>
          <w:rFonts w:asciiTheme="majorHAnsi" w:hAnsiTheme="majorHAnsi" w:cstheme="majorHAnsi"/>
          <w:b/>
          <w:bCs/>
          <w:szCs w:val="22"/>
        </w:rPr>
      </w:pPr>
      <w:r w:rsidRPr="00465FBB">
        <w:rPr>
          <w:rFonts w:asciiTheme="majorHAnsi" w:hAnsiTheme="majorHAnsi" w:cstheme="majorHAnsi"/>
          <w:b/>
          <w:bCs/>
          <w:szCs w:val="22"/>
        </w:rPr>
        <w:t>(varstvo pred hrupom)</w:t>
      </w:r>
    </w:p>
    <w:p w14:paraId="334CAF73" w14:textId="77777777" w:rsidR="003D1CF9" w:rsidRPr="00465FBB" w:rsidRDefault="003D1CF9" w:rsidP="00F129A2">
      <w:pPr>
        <w:jc w:val="both"/>
        <w:rPr>
          <w:rFonts w:asciiTheme="majorHAnsi" w:hAnsiTheme="majorHAnsi" w:cstheme="majorHAnsi"/>
          <w:szCs w:val="22"/>
        </w:rPr>
      </w:pPr>
    </w:p>
    <w:p w14:paraId="5DC1734C" w14:textId="56DD9BD9" w:rsidR="003D1CF9" w:rsidRPr="00465FBB" w:rsidRDefault="003D1CF9">
      <w:pPr>
        <w:pStyle w:val="Odstavekseznama"/>
        <w:numPr>
          <w:ilvl w:val="0"/>
          <w:numId w:val="33"/>
        </w:numPr>
        <w:overflowPunct/>
        <w:autoSpaceDE/>
        <w:adjustRightInd/>
        <w:ind w:left="426" w:hanging="426"/>
        <w:contextualSpacing/>
        <w:jc w:val="both"/>
        <w:textAlignment w:val="auto"/>
        <w:rPr>
          <w:rFonts w:asciiTheme="majorHAnsi" w:hAnsiTheme="majorHAnsi" w:cstheme="majorHAnsi"/>
          <w:sz w:val="22"/>
          <w:szCs w:val="22"/>
        </w:rPr>
      </w:pPr>
      <w:r w:rsidRPr="00465FBB">
        <w:rPr>
          <w:rFonts w:asciiTheme="majorHAnsi" w:hAnsiTheme="majorHAnsi" w:cstheme="majorHAnsi"/>
          <w:sz w:val="22"/>
          <w:szCs w:val="22"/>
        </w:rPr>
        <w:t>Za preprečitev prekomerne obremenitve okolja s hrupom zaradi gradnje je treba izvesti naslednje ukrepe:</w:t>
      </w:r>
    </w:p>
    <w:p w14:paraId="61712052" w14:textId="77777777" w:rsidR="003D1CF9" w:rsidRPr="00465FBB" w:rsidRDefault="003D1CF9">
      <w:pPr>
        <w:pStyle w:val="Odstavekseznama"/>
        <w:numPr>
          <w:ilvl w:val="0"/>
          <w:numId w:val="32"/>
        </w:numPr>
        <w:ind w:left="709" w:hanging="283"/>
        <w:jc w:val="both"/>
        <w:textAlignment w:val="auto"/>
        <w:rPr>
          <w:rFonts w:asciiTheme="majorHAnsi" w:hAnsiTheme="majorHAnsi" w:cstheme="majorHAnsi"/>
          <w:sz w:val="22"/>
          <w:szCs w:val="22"/>
        </w:rPr>
      </w:pPr>
      <w:r w:rsidRPr="00465FBB">
        <w:rPr>
          <w:rFonts w:asciiTheme="majorHAnsi" w:hAnsiTheme="majorHAnsi" w:cstheme="majorHAnsi"/>
          <w:sz w:val="22"/>
          <w:szCs w:val="22"/>
        </w:rPr>
        <w:t>gradnja samo v dnevnem času;</w:t>
      </w:r>
    </w:p>
    <w:p w14:paraId="4BF1D157" w14:textId="77777777" w:rsidR="003D1CF9" w:rsidRPr="00465FBB" w:rsidRDefault="003D1CF9">
      <w:pPr>
        <w:pStyle w:val="Odstavekseznama"/>
        <w:numPr>
          <w:ilvl w:val="0"/>
          <w:numId w:val="32"/>
        </w:numPr>
        <w:ind w:left="709" w:hanging="283"/>
        <w:jc w:val="both"/>
        <w:textAlignment w:val="auto"/>
        <w:rPr>
          <w:rFonts w:asciiTheme="majorHAnsi" w:hAnsiTheme="majorHAnsi" w:cstheme="majorHAnsi"/>
          <w:sz w:val="22"/>
          <w:szCs w:val="22"/>
        </w:rPr>
      </w:pPr>
      <w:r w:rsidRPr="00465FBB">
        <w:rPr>
          <w:rFonts w:asciiTheme="majorHAnsi" w:hAnsiTheme="majorHAnsi" w:cstheme="majorHAnsi"/>
          <w:sz w:val="22"/>
          <w:szCs w:val="22"/>
        </w:rPr>
        <w:t>uporaba delovnih naprav in gradbenih strojev, ki so izdelani v skladu z emisijskimi normami za hrup gradbenih strojev po Pravilniku o emisiji hrupa strojev, ki se uporabljajo na prostem;</w:t>
      </w:r>
    </w:p>
    <w:p w14:paraId="16F8D17F" w14:textId="77777777" w:rsidR="003D1CF9" w:rsidRPr="00465FBB" w:rsidRDefault="003D1CF9">
      <w:pPr>
        <w:pStyle w:val="Odstavekseznama"/>
        <w:numPr>
          <w:ilvl w:val="0"/>
          <w:numId w:val="32"/>
        </w:numPr>
        <w:ind w:left="709" w:hanging="283"/>
        <w:jc w:val="both"/>
        <w:textAlignment w:val="auto"/>
        <w:rPr>
          <w:rFonts w:asciiTheme="majorHAnsi" w:hAnsiTheme="majorHAnsi" w:cstheme="majorHAnsi"/>
          <w:sz w:val="22"/>
          <w:szCs w:val="22"/>
        </w:rPr>
      </w:pPr>
      <w:r w:rsidRPr="00465FBB">
        <w:rPr>
          <w:rFonts w:asciiTheme="majorHAnsi" w:hAnsiTheme="majorHAnsi" w:cstheme="majorHAnsi"/>
          <w:sz w:val="22"/>
          <w:szCs w:val="22"/>
        </w:rPr>
        <w:t>izvedba zaščitnih polnih varovalnih ograj za zaščito varovanih območij v primeru preseganja mejnih vrednosti.</w:t>
      </w:r>
    </w:p>
    <w:p w14:paraId="57FC2ADA" w14:textId="0EB0BEFC" w:rsidR="003D1CF9" w:rsidRPr="00465FBB" w:rsidRDefault="003D1CF9">
      <w:pPr>
        <w:pStyle w:val="Odstavekseznama"/>
        <w:numPr>
          <w:ilvl w:val="0"/>
          <w:numId w:val="33"/>
        </w:numPr>
        <w:overflowPunct/>
        <w:autoSpaceDE/>
        <w:adjustRightInd/>
        <w:ind w:left="426" w:hanging="426"/>
        <w:contextualSpacing/>
        <w:jc w:val="both"/>
        <w:textAlignment w:val="auto"/>
        <w:rPr>
          <w:rFonts w:asciiTheme="majorHAnsi" w:hAnsiTheme="majorHAnsi" w:cstheme="majorHAnsi"/>
          <w:sz w:val="22"/>
          <w:szCs w:val="22"/>
        </w:rPr>
      </w:pPr>
      <w:r w:rsidRPr="00465FBB">
        <w:rPr>
          <w:rFonts w:asciiTheme="majorHAnsi" w:hAnsiTheme="majorHAnsi" w:cstheme="majorHAnsi"/>
          <w:sz w:val="22"/>
          <w:szCs w:val="22"/>
        </w:rPr>
        <w:t xml:space="preserve">Toplotne črpalke, klimatske sisteme in tehnološko opremo, ki povzroča hrup, se mora umeščati tako, da ne bo </w:t>
      </w:r>
      <w:r w:rsidR="003F1E93" w:rsidRPr="00465FBB">
        <w:rPr>
          <w:rFonts w:asciiTheme="majorHAnsi" w:hAnsiTheme="majorHAnsi" w:cstheme="majorHAnsi"/>
          <w:sz w:val="22"/>
          <w:szCs w:val="22"/>
        </w:rPr>
        <w:t>prekomernih vplivov</w:t>
      </w:r>
      <w:r w:rsidRPr="00465FBB">
        <w:rPr>
          <w:rFonts w:asciiTheme="majorHAnsi" w:hAnsiTheme="majorHAnsi" w:cstheme="majorHAnsi"/>
          <w:sz w:val="22"/>
          <w:szCs w:val="22"/>
        </w:rPr>
        <w:t xml:space="preserve"> na bivaln</w:t>
      </w:r>
      <w:r w:rsidR="003F1E93" w:rsidRPr="00465FBB">
        <w:rPr>
          <w:rFonts w:asciiTheme="majorHAnsi" w:hAnsiTheme="majorHAnsi" w:cstheme="majorHAnsi"/>
          <w:sz w:val="22"/>
          <w:szCs w:val="22"/>
        </w:rPr>
        <w:t>o</w:t>
      </w:r>
      <w:r w:rsidRPr="00465FBB">
        <w:rPr>
          <w:rFonts w:asciiTheme="majorHAnsi" w:hAnsiTheme="majorHAnsi" w:cstheme="majorHAnsi"/>
          <w:sz w:val="22"/>
          <w:szCs w:val="22"/>
        </w:rPr>
        <w:t xml:space="preserve"> okolj</w:t>
      </w:r>
      <w:r w:rsidR="003F1E93" w:rsidRPr="00465FBB">
        <w:rPr>
          <w:rFonts w:asciiTheme="majorHAnsi" w:hAnsiTheme="majorHAnsi" w:cstheme="majorHAnsi"/>
          <w:sz w:val="22"/>
          <w:szCs w:val="22"/>
        </w:rPr>
        <w:t>e</w:t>
      </w:r>
      <w:r w:rsidRPr="00465FBB">
        <w:rPr>
          <w:rFonts w:asciiTheme="majorHAnsi" w:hAnsiTheme="majorHAnsi" w:cstheme="majorHAnsi"/>
          <w:sz w:val="22"/>
          <w:szCs w:val="22"/>
        </w:rPr>
        <w:t>.</w:t>
      </w:r>
    </w:p>
    <w:p w14:paraId="0004C0AB" w14:textId="77777777" w:rsidR="003D1CF9" w:rsidRPr="00465FBB" w:rsidRDefault="003D1CF9" w:rsidP="00F129A2">
      <w:pPr>
        <w:jc w:val="both"/>
        <w:rPr>
          <w:rFonts w:asciiTheme="majorHAnsi" w:hAnsiTheme="majorHAnsi" w:cstheme="majorHAnsi"/>
          <w:szCs w:val="22"/>
        </w:rPr>
      </w:pPr>
    </w:p>
    <w:p w14:paraId="516020EF" w14:textId="77777777" w:rsidR="003D1CF9" w:rsidRPr="00465FBB" w:rsidRDefault="003D1CF9" w:rsidP="003625B7">
      <w:pPr>
        <w:pStyle w:val="Odstavekseznama"/>
        <w:numPr>
          <w:ilvl w:val="0"/>
          <w:numId w:val="59"/>
        </w:numPr>
        <w:jc w:val="center"/>
        <w:textAlignment w:val="auto"/>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6FDC4F3C" w14:textId="77777777" w:rsidR="003D1CF9" w:rsidRPr="00465FBB" w:rsidRDefault="003D1CF9" w:rsidP="00F129A2">
      <w:pPr>
        <w:jc w:val="center"/>
        <w:rPr>
          <w:rFonts w:asciiTheme="majorHAnsi" w:hAnsiTheme="majorHAnsi" w:cstheme="majorHAnsi"/>
          <w:b/>
          <w:bCs/>
          <w:szCs w:val="22"/>
        </w:rPr>
      </w:pPr>
      <w:r w:rsidRPr="00465FBB">
        <w:rPr>
          <w:rFonts w:asciiTheme="majorHAnsi" w:hAnsiTheme="majorHAnsi" w:cstheme="majorHAnsi"/>
          <w:b/>
          <w:bCs/>
          <w:szCs w:val="22"/>
        </w:rPr>
        <w:t>(učinkovita raba in obnovljivi viri energije)</w:t>
      </w:r>
    </w:p>
    <w:p w14:paraId="71D89366" w14:textId="77777777" w:rsidR="003D1CF9" w:rsidRPr="00465FBB" w:rsidRDefault="003D1CF9" w:rsidP="00F129A2">
      <w:pPr>
        <w:jc w:val="both"/>
        <w:rPr>
          <w:rFonts w:asciiTheme="majorHAnsi" w:hAnsiTheme="majorHAnsi" w:cstheme="majorHAnsi"/>
          <w:szCs w:val="22"/>
        </w:rPr>
      </w:pPr>
    </w:p>
    <w:p w14:paraId="180A3FFB" w14:textId="77777777" w:rsidR="002F7ACF" w:rsidRPr="00465FBB" w:rsidRDefault="003D1CF9" w:rsidP="00F129A2">
      <w:pPr>
        <w:pStyle w:val="Brezrazmikov"/>
        <w:jc w:val="both"/>
        <w:rPr>
          <w:rFonts w:asciiTheme="majorHAnsi" w:hAnsiTheme="majorHAnsi" w:cstheme="majorHAnsi"/>
        </w:rPr>
      </w:pPr>
      <w:r w:rsidRPr="00465FBB">
        <w:rPr>
          <w:rFonts w:asciiTheme="majorHAnsi" w:hAnsiTheme="majorHAnsi" w:cstheme="majorHAnsi"/>
        </w:rPr>
        <w:t xml:space="preserve">Pri zasnovi objektov in oskrbi z energijo za ogrevanje prostorov </w:t>
      </w:r>
      <w:r w:rsidR="003F1E93" w:rsidRPr="00465FBB">
        <w:rPr>
          <w:rFonts w:asciiTheme="majorHAnsi" w:hAnsiTheme="majorHAnsi" w:cstheme="majorHAnsi"/>
        </w:rPr>
        <w:t>ter pripravo</w:t>
      </w:r>
      <w:r w:rsidRPr="00465FBB">
        <w:rPr>
          <w:rFonts w:asciiTheme="majorHAnsi" w:hAnsiTheme="majorHAnsi" w:cstheme="majorHAnsi"/>
        </w:rPr>
        <w:t xml:space="preserve"> sanitarne vode se v čim večji meri zagotovita učinkovita raba in izraba obnovljivih virov energije</w:t>
      </w:r>
    </w:p>
    <w:p w14:paraId="34CE7DCF" w14:textId="77777777" w:rsidR="002F7ACF" w:rsidRPr="00465FBB" w:rsidRDefault="002F7ACF" w:rsidP="00F129A2">
      <w:pPr>
        <w:pStyle w:val="Brezrazmikov"/>
        <w:jc w:val="both"/>
        <w:rPr>
          <w:rFonts w:asciiTheme="majorHAnsi" w:hAnsiTheme="majorHAnsi" w:cstheme="majorHAnsi"/>
        </w:rPr>
      </w:pPr>
    </w:p>
    <w:p w14:paraId="37909939" w14:textId="77777777" w:rsidR="00826DE2" w:rsidRPr="00465FBB" w:rsidRDefault="00826DE2" w:rsidP="003625B7">
      <w:pPr>
        <w:pStyle w:val="Odstavekseznama"/>
        <w:numPr>
          <w:ilvl w:val="0"/>
          <w:numId w:val="59"/>
        </w:numPr>
        <w:jc w:val="center"/>
        <w:textAlignment w:val="auto"/>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4152DF3F" w14:textId="2BC20913" w:rsidR="00826DE2" w:rsidRPr="00465FBB" w:rsidRDefault="00826DE2" w:rsidP="00826DE2">
      <w:pPr>
        <w:jc w:val="center"/>
        <w:rPr>
          <w:rFonts w:asciiTheme="majorHAnsi" w:hAnsiTheme="majorHAnsi" w:cstheme="majorHAnsi"/>
          <w:b/>
          <w:bCs/>
          <w:szCs w:val="22"/>
        </w:rPr>
      </w:pPr>
      <w:r w:rsidRPr="00465FBB">
        <w:rPr>
          <w:rFonts w:asciiTheme="majorHAnsi" w:hAnsiTheme="majorHAnsi" w:cstheme="majorHAnsi"/>
          <w:b/>
          <w:bCs/>
          <w:szCs w:val="22"/>
        </w:rPr>
        <w:t>(svetlobno onesnaževanje)</w:t>
      </w:r>
    </w:p>
    <w:p w14:paraId="234B4EED" w14:textId="77777777" w:rsidR="00826DE2" w:rsidRPr="00465FBB" w:rsidRDefault="00826DE2" w:rsidP="00826DE2">
      <w:pPr>
        <w:jc w:val="both"/>
        <w:rPr>
          <w:rFonts w:asciiTheme="majorHAnsi" w:hAnsiTheme="majorHAnsi" w:cstheme="majorHAnsi"/>
          <w:szCs w:val="22"/>
        </w:rPr>
      </w:pPr>
    </w:p>
    <w:p w14:paraId="0DCFFD11" w14:textId="483E215C" w:rsidR="00826DE2" w:rsidRPr="00465FBB" w:rsidRDefault="00826DE2" w:rsidP="00826DE2">
      <w:pPr>
        <w:pStyle w:val="Brezrazmikov"/>
        <w:numPr>
          <w:ilvl w:val="0"/>
          <w:numId w:val="53"/>
        </w:numPr>
        <w:ind w:left="426" w:hanging="426"/>
        <w:jc w:val="both"/>
        <w:rPr>
          <w:rFonts w:ascii="Calibri Light" w:hAnsi="Calibri Light" w:cs="Calibri Light"/>
        </w:rPr>
      </w:pPr>
      <w:r w:rsidRPr="00465FBB">
        <w:rPr>
          <w:rFonts w:ascii="Calibri Light" w:hAnsi="Calibri Light" w:cs="Calibri Light"/>
        </w:rPr>
        <w:t>Postavitev in jakost svetilk morata biti v skladu s predpisi o mejnih vrednostih svetlobnega onesnaževanja okolja.</w:t>
      </w:r>
    </w:p>
    <w:p w14:paraId="7F2C2C65" w14:textId="08580A2F" w:rsidR="00826DE2" w:rsidRPr="00465FBB" w:rsidRDefault="00826DE2" w:rsidP="00826DE2">
      <w:pPr>
        <w:pStyle w:val="Brezrazmikov"/>
        <w:numPr>
          <w:ilvl w:val="0"/>
          <w:numId w:val="53"/>
        </w:numPr>
        <w:ind w:left="426" w:hanging="426"/>
        <w:jc w:val="both"/>
        <w:rPr>
          <w:rFonts w:ascii="Calibri Light" w:hAnsi="Calibri Light" w:cs="Calibri Light"/>
        </w:rPr>
      </w:pPr>
      <w:r w:rsidRPr="00465FBB">
        <w:rPr>
          <w:rFonts w:ascii="Calibri Light" w:hAnsi="Calibri Light" w:cs="Calibri Light"/>
        </w:rPr>
        <w:t>Prepovedana je uporaba svetlobnih snopov kakršne koli vrste ali oblike, mirujočih ali premikajočih, če so usmerjeni proti nebu ali površinam, ki bi jih lahko odbijale proti nebu.</w:t>
      </w:r>
    </w:p>
    <w:p w14:paraId="5CB019DF" w14:textId="348B68DC" w:rsidR="00826DE2" w:rsidRPr="00465FBB" w:rsidRDefault="00826DE2" w:rsidP="00826DE2">
      <w:pPr>
        <w:pStyle w:val="Brezrazmikov"/>
        <w:numPr>
          <w:ilvl w:val="0"/>
          <w:numId w:val="53"/>
        </w:numPr>
        <w:ind w:left="426" w:hanging="426"/>
        <w:jc w:val="both"/>
        <w:rPr>
          <w:rFonts w:ascii="Calibri Light" w:hAnsi="Calibri Light" w:cs="Calibri Light"/>
        </w:rPr>
      </w:pPr>
      <w:r w:rsidRPr="00465FBB">
        <w:rPr>
          <w:rFonts w:ascii="Calibri Light" w:hAnsi="Calibri Light" w:cs="Calibri Light"/>
        </w:rPr>
        <w:t xml:space="preserve">Interna osvetlitev zunanjih površin ob stavbah in skupnih odprtih površin v območju OPPN mora biti zadostna, enakomerna in </w:t>
      </w:r>
      <w:proofErr w:type="spellStart"/>
      <w:r w:rsidRPr="00465FBB">
        <w:rPr>
          <w:rFonts w:ascii="Calibri Light" w:hAnsi="Calibri Light" w:cs="Calibri Light"/>
        </w:rPr>
        <w:t>nebleščeča</w:t>
      </w:r>
      <w:proofErr w:type="spellEnd"/>
      <w:r w:rsidRPr="00465FBB">
        <w:rPr>
          <w:rFonts w:ascii="Calibri Light" w:hAnsi="Calibri Light" w:cs="Calibri Light"/>
        </w:rPr>
        <w:t>.</w:t>
      </w:r>
    </w:p>
    <w:p w14:paraId="25F3D061" w14:textId="77777777" w:rsidR="003D1CF9" w:rsidRPr="00465FBB" w:rsidRDefault="003D1CF9" w:rsidP="00F129A2">
      <w:pPr>
        <w:jc w:val="both"/>
        <w:rPr>
          <w:rFonts w:asciiTheme="majorHAnsi" w:hAnsiTheme="majorHAnsi" w:cstheme="majorHAnsi"/>
          <w:szCs w:val="22"/>
        </w:rPr>
      </w:pPr>
    </w:p>
    <w:p w14:paraId="158DEAD7" w14:textId="77777777" w:rsidR="003D1CF9" w:rsidRPr="00465FBB" w:rsidRDefault="003D1CF9" w:rsidP="00F129A2">
      <w:pPr>
        <w:jc w:val="both"/>
        <w:rPr>
          <w:rFonts w:asciiTheme="majorHAnsi" w:hAnsiTheme="majorHAnsi" w:cstheme="majorHAnsi"/>
          <w:b/>
          <w:bCs/>
          <w:szCs w:val="22"/>
        </w:rPr>
      </w:pPr>
      <w:r w:rsidRPr="00465FBB">
        <w:rPr>
          <w:rFonts w:asciiTheme="majorHAnsi" w:hAnsiTheme="majorHAnsi" w:cstheme="majorHAnsi"/>
          <w:b/>
          <w:bCs/>
          <w:szCs w:val="22"/>
        </w:rPr>
        <w:t>VI.</w:t>
      </w:r>
      <w:r w:rsidRPr="00465FBB">
        <w:rPr>
          <w:rFonts w:asciiTheme="majorHAnsi" w:hAnsiTheme="majorHAnsi" w:cstheme="majorHAnsi"/>
          <w:b/>
          <w:bCs/>
          <w:szCs w:val="22"/>
        </w:rPr>
        <w:tab/>
      </w:r>
      <w:r w:rsidRPr="00465FBB">
        <w:rPr>
          <w:rFonts w:asciiTheme="majorHAnsi" w:eastAsia="Cambria" w:hAnsiTheme="majorHAnsi" w:cstheme="majorHAnsi"/>
          <w:b/>
          <w:szCs w:val="22"/>
        </w:rPr>
        <w:t>REŠITVE</w:t>
      </w:r>
      <w:r w:rsidRPr="00465FBB">
        <w:rPr>
          <w:rFonts w:asciiTheme="majorHAnsi" w:hAnsiTheme="majorHAnsi" w:cstheme="majorHAnsi"/>
          <w:szCs w:val="22"/>
        </w:rPr>
        <w:t xml:space="preserve"> </w:t>
      </w:r>
      <w:r w:rsidRPr="00465FBB">
        <w:rPr>
          <w:rFonts w:asciiTheme="majorHAnsi" w:hAnsiTheme="majorHAnsi" w:cstheme="majorHAnsi"/>
          <w:b/>
          <w:bCs/>
          <w:szCs w:val="22"/>
        </w:rPr>
        <w:t>IN UKREPI ZA OBRAMBO TER VARSTVO PRED NARAVNIMI IN DRUGIMI NESREČAMI, VKLJUČNO Z VARSTVOM PRED POŽAROM</w:t>
      </w:r>
    </w:p>
    <w:p w14:paraId="0076E62B" w14:textId="77777777" w:rsidR="003D1CF9" w:rsidRPr="00465FBB" w:rsidRDefault="003D1CF9" w:rsidP="00F129A2">
      <w:pPr>
        <w:jc w:val="both"/>
        <w:rPr>
          <w:rFonts w:asciiTheme="majorHAnsi" w:hAnsiTheme="majorHAnsi" w:cstheme="majorHAnsi"/>
          <w:b/>
          <w:bCs/>
          <w:szCs w:val="22"/>
        </w:rPr>
      </w:pPr>
    </w:p>
    <w:p w14:paraId="6C68AB9A" w14:textId="77777777" w:rsidR="003D1CF9" w:rsidRPr="00465FBB" w:rsidRDefault="003D1CF9" w:rsidP="003625B7">
      <w:pPr>
        <w:pStyle w:val="Odstavekseznama"/>
        <w:numPr>
          <w:ilvl w:val="0"/>
          <w:numId w:val="59"/>
        </w:numPr>
        <w:jc w:val="center"/>
        <w:textAlignment w:val="auto"/>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068C24B1" w14:textId="77777777" w:rsidR="003D1CF9" w:rsidRPr="00465FBB" w:rsidRDefault="003D1CF9" w:rsidP="00F129A2">
      <w:pPr>
        <w:pStyle w:val="Odstavekseznama"/>
        <w:ind w:left="360"/>
        <w:jc w:val="center"/>
        <w:rPr>
          <w:rFonts w:asciiTheme="majorHAnsi" w:hAnsiTheme="majorHAnsi" w:cstheme="majorHAnsi"/>
          <w:b/>
          <w:bCs/>
          <w:sz w:val="22"/>
          <w:szCs w:val="22"/>
        </w:rPr>
      </w:pPr>
      <w:r w:rsidRPr="00465FBB">
        <w:rPr>
          <w:rFonts w:asciiTheme="majorHAnsi" w:hAnsiTheme="majorHAnsi" w:cstheme="majorHAnsi"/>
          <w:b/>
          <w:bCs/>
          <w:sz w:val="22"/>
          <w:szCs w:val="22"/>
        </w:rPr>
        <w:t>(ukrepi za obrambo in varstvo pred naravnimi in drugimi nesrečami)</w:t>
      </w:r>
    </w:p>
    <w:p w14:paraId="49684EFA" w14:textId="77777777" w:rsidR="003D1CF9" w:rsidRPr="00465FBB" w:rsidRDefault="003D1CF9" w:rsidP="00F129A2">
      <w:pPr>
        <w:jc w:val="both"/>
        <w:rPr>
          <w:rFonts w:asciiTheme="majorHAnsi" w:hAnsiTheme="majorHAnsi" w:cstheme="majorHAnsi"/>
          <w:szCs w:val="22"/>
        </w:rPr>
      </w:pPr>
    </w:p>
    <w:p w14:paraId="41AA9AE5" w14:textId="7CF521EE" w:rsidR="003D1CF9" w:rsidRPr="00465FBB" w:rsidRDefault="003D1CF9">
      <w:pPr>
        <w:pStyle w:val="Odstavekseznama"/>
        <w:numPr>
          <w:ilvl w:val="0"/>
          <w:numId w:val="35"/>
        </w:numPr>
        <w:ind w:left="426" w:hanging="426"/>
        <w:jc w:val="both"/>
        <w:textAlignment w:val="auto"/>
        <w:rPr>
          <w:rFonts w:asciiTheme="majorHAnsi" w:hAnsiTheme="majorHAnsi" w:cstheme="majorHAnsi"/>
          <w:sz w:val="22"/>
          <w:szCs w:val="22"/>
        </w:rPr>
      </w:pPr>
      <w:r w:rsidRPr="00465FBB">
        <w:rPr>
          <w:rFonts w:asciiTheme="majorHAnsi" w:hAnsiTheme="majorHAnsi" w:cstheme="majorHAnsi"/>
          <w:sz w:val="22"/>
          <w:szCs w:val="22"/>
        </w:rPr>
        <w:t>Na območju ni objektov ali ureditev za obrambo.</w:t>
      </w:r>
    </w:p>
    <w:p w14:paraId="4905275F" w14:textId="0DD0E583" w:rsidR="003D1CF9" w:rsidRPr="00465FBB" w:rsidRDefault="003D1CF9">
      <w:pPr>
        <w:pStyle w:val="Odstavekseznama"/>
        <w:numPr>
          <w:ilvl w:val="0"/>
          <w:numId w:val="35"/>
        </w:numPr>
        <w:ind w:left="426" w:hanging="426"/>
        <w:jc w:val="both"/>
        <w:textAlignment w:val="auto"/>
        <w:rPr>
          <w:rFonts w:asciiTheme="majorHAnsi" w:hAnsiTheme="majorHAnsi" w:cstheme="majorHAnsi"/>
          <w:sz w:val="22"/>
          <w:szCs w:val="22"/>
        </w:rPr>
      </w:pPr>
      <w:r w:rsidRPr="00465FBB">
        <w:rPr>
          <w:rFonts w:asciiTheme="majorHAnsi" w:hAnsiTheme="majorHAnsi" w:cstheme="majorHAnsi"/>
          <w:sz w:val="22"/>
          <w:szCs w:val="22"/>
        </w:rPr>
        <w:t xml:space="preserve">Pri izdelavi projektne dokumentacije in gradnji je treba upoštevati veljavno zakonodajo in predpise v zvezi z </w:t>
      </w:r>
      <w:r w:rsidR="00EE6522" w:rsidRPr="00465FBB">
        <w:rPr>
          <w:rFonts w:asciiTheme="majorHAnsi" w:hAnsiTheme="majorHAnsi" w:cstheme="majorHAnsi"/>
          <w:sz w:val="22"/>
          <w:szCs w:val="22"/>
        </w:rPr>
        <w:t>varstvom pred škodljivim delovanjem voda</w:t>
      </w:r>
      <w:r w:rsidRPr="00465FBB">
        <w:rPr>
          <w:rFonts w:asciiTheme="majorHAnsi" w:hAnsiTheme="majorHAnsi" w:cstheme="majorHAnsi"/>
          <w:sz w:val="22"/>
          <w:szCs w:val="22"/>
        </w:rPr>
        <w:t xml:space="preserve"> in potresno ogroženostjo</w:t>
      </w:r>
      <w:r w:rsidR="00EE6522" w:rsidRPr="00465FBB">
        <w:rPr>
          <w:rFonts w:asciiTheme="majorHAnsi" w:hAnsiTheme="majorHAnsi" w:cstheme="majorHAnsi"/>
          <w:sz w:val="22"/>
          <w:szCs w:val="22"/>
        </w:rPr>
        <w:t>.</w:t>
      </w:r>
    </w:p>
    <w:p w14:paraId="65C43BBB" w14:textId="3A079A6C" w:rsidR="003D1CF9" w:rsidRPr="00465FBB" w:rsidRDefault="00A400B8">
      <w:pPr>
        <w:pStyle w:val="Odstavekseznama"/>
        <w:numPr>
          <w:ilvl w:val="0"/>
          <w:numId w:val="35"/>
        </w:numPr>
        <w:ind w:left="426" w:hanging="426"/>
        <w:jc w:val="both"/>
        <w:textAlignment w:val="auto"/>
        <w:rPr>
          <w:rFonts w:asciiTheme="majorHAnsi" w:hAnsiTheme="majorHAnsi" w:cstheme="majorHAnsi"/>
          <w:sz w:val="22"/>
          <w:szCs w:val="22"/>
        </w:rPr>
      </w:pPr>
      <w:r w:rsidRPr="00465FBB">
        <w:rPr>
          <w:rFonts w:asciiTheme="majorHAnsi" w:hAnsiTheme="majorHAnsi" w:cstheme="majorHAnsi"/>
          <w:sz w:val="22"/>
          <w:szCs w:val="22"/>
        </w:rPr>
        <w:t>P</w:t>
      </w:r>
      <w:r w:rsidR="003D1CF9" w:rsidRPr="00465FBB">
        <w:rPr>
          <w:rFonts w:asciiTheme="majorHAnsi" w:hAnsiTheme="majorHAnsi" w:cstheme="majorHAnsi"/>
          <w:sz w:val="22"/>
          <w:szCs w:val="22"/>
        </w:rPr>
        <w:t>rojektni pospešek tal</w:t>
      </w:r>
      <w:r w:rsidR="007702C8" w:rsidRPr="00465FBB">
        <w:rPr>
          <w:rFonts w:asciiTheme="majorHAnsi" w:hAnsiTheme="majorHAnsi" w:cstheme="majorHAnsi"/>
          <w:sz w:val="22"/>
          <w:szCs w:val="22"/>
        </w:rPr>
        <w:t xml:space="preserve"> </w:t>
      </w:r>
      <w:r w:rsidRPr="00465FBB">
        <w:rPr>
          <w:rFonts w:asciiTheme="majorHAnsi" w:hAnsiTheme="majorHAnsi" w:cstheme="majorHAnsi"/>
          <w:sz w:val="22"/>
          <w:szCs w:val="22"/>
        </w:rPr>
        <w:t xml:space="preserve">za povratno dobo 475 let na območju OPPN je </w:t>
      </w:r>
      <w:r w:rsidR="003D1CF9" w:rsidRPr="00465FBB">
        <w:rPr>
          <w:rFonts w:asciiTheme="majorHAnsi" w:hAnsiTheme="majorHAnsi" w:cstheme="majorHAnsi"/>
          <w:sz w:val="22"/>
          <w:szCs w:val="22"/>
        </w:rPr>
        <w:t>0,</w:t>
      </w:r>
      <w:r w:rsidR="007702C8" w:rsidRPr="00465FBB">
        <w:rPr>
          <w:rFonts w:asciiTheme="majorHAnsi" w:hAnsiTheme="majorHAnsi" w:cstheme="majorHAnsi"/>
          <w:sz w:val="22"/>
          <w:szCs w:val="22"/>
        </w:rPr>
        <w:t>1</w:t>
      </w:r>
      <w:r w:rsidR="0001008C" w:rsidRPr="00465FBB">
        <w:rPr>
          <w:rFonts w:asciiTheme="majorHAnsi" w:hAnsiTheme="majorHAnsi" w:cstheme="majorHAnsi"/>
          <w:sz w:val="22"/>
          <w:szCs w:val="22"/>
        </w:rPr>
        <w:t>7</w:t>
      </w:r>
      <w:r w:rsidR="007702C8" w:rsidRPr="00465FBB">
        <w:rPr>
          <w:rFonts w:asciiTheme="majorHAnsi" w:hAnsiTheme="majorHAnsi" w:cstheme="majorHAnsi"/>
          <w:sz w:val="22"/>
          <w:szCs w:val="22"/>
        </w:rPr>
        <w:t>5 g</w:t>
      </w:r>
      <w:r w:rsidR="003D1CF9" w:rsidRPr="00465FBB">
        <w:rPr>
          <w:rFonts w:asciiTheme="majorHAnsi" w:hAnsiTheme="majorHAnsi" w:cstheme="majorHAnsi"/>
          <w:sz w:val="22"/>
          <w:szCs w:val="22"/>
        </w:rPr>
        <w:t xml:space="preserve">. </w:t>
      </w:r>
    </w:p>
    <w:p w14:paraId="43E35327" w14:textId="77777777" w:rsidR="003D1CF9" w:rsidRPr="00465FBB" w:rsidRDefault="003D1CF9" w:rsidP="00F129A2">
      <w:pPr>
        <w:jc w:val="both"/>
        <w:rPr>
          <w:rFonts w:asciiTheme="majorHAnsi" w:hAnsiTheme="majorHAnsi" w:cstheme="majorHAnsi"/>
          <w:szCs w:val="22"/>
        </w:rPr>
      </w:pPr>
    </w:p>
    <w:p w14:paraId="02F9C681" w14:textId="77777777" w:rsidR="003D1CF9" w:rsidRPr="00465FBB" w:rsidRDefault="003D1CF9" w:rsidP="003625B7">
      <w:pPr>
        <w:pStyle w:val="Odstavekseznama"/>
        <w:numPr>
          <w:ilvl w:val="0"/>
          <w:numId w:val="59"/>
        </w:numPr>
        <w:jc w:val="center"/>
        <w:textAlignment w:val="auto"/>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4340F358" w14:textId="77777777" w:rsidR="003D1CF9" w:rsidRPr="00465FBB" w:rsidRDefault="003D1CF9" w:rsidP="00F129A2">
      <w:pPr>
        <w:pStyle w:val="Odstavekseznama"/>
        <w:ind w:left="360"/>
        <w:jc w:val="center"/>
        <w:rPr>
          <w:rFonts w:asciiTheme="majorHAnsi" w:hAnsiTheme="majorHAnsi" w:cstheme="majorHAnsi"/>
          <w:b/>
          <w:bCs/>
          <w:sz w:val="22"/>
          <w:szCs w:val="22"/>
        </w:rPr>
      </w:pPr>
      <w:r w:rsidRPr="00465FBB">
        <w:rPr>
          <w:rFonts w:asciiTheme="majorHAnsi" w:hAnsiTheme="majorHAnsi" w:cstheme="majorHAnsi"/>
          <w:b/>
          <w:bCs/>
          <w:sz w:val="22"/>
          <w:szCs w:val="22"/>
        </w:rPr>
        <w:t>(varstvo pred požarom)</w:t>
      </w:r>
    </w:p>
    <w:p w14:paraId="2DC43E74" w14:textId="77777777" w:rsidR="003D1CF9" w:rsidRPr="00465FBB" w:rsidRDefault="003D1CF9" w:rsidP="00F129A2">
      <w:pPr>
        <w:jc w:val="both"/>
        <w:rPr>
          <w:rFonts w:asciiTheme="majorHAnsi" w:hAnsiTheme="majorHAnsi" w:cstheme="majorHAnsi"/>
          <w:szCs w:val="22"/>
        </w:rPr>
      </w:pPr>
    </w:p>
    <w:p w14:paraId="5C9CBD8F" w14:textId="55DBF954" w:rsidR="003D1CF9" w:rsidRPr="00465FBB" w:rsidRDefault="009456CD" w:rsidP="00AE2E31">
      <w:pPr>
        <w:pStyle w:val="Odstavekseznama"/>
        <w:overflowPunct/>
        <w:autoSpaceDE/>
        <w:adjustRightInd/>
        <w:ind w:left="0"/>
        <w:contextualSpacing/>
        <w:jc w:val="both"/>
        <w:textAlignment w:val="auto"/>
        <w:rPr>
          <w:rFonts w:asciiTheme="majorHAnsi" w:hAnsiTheme="majorHAnsi" w:cstheme="majorHAnsi"/>
          <w:sz w:val="22"/>
          <w:szCs w:val="22"/>
        </w:rPr>
      </w:pPr>
      <w:bookmarkStart w:id="8" w:name="_Hlk111040724"/>
      <w:r w:rsidRPr="00465FBB">
        <w:rPr>
          <w:rFonts w:asciiTheme="majorHAnsi" w:hAnsiTheme="majorHAnsi" w:cstheme="majorHAnsi"/>
          <w:sz w:val="22"/>
          <w:szCs w:val="22"/>
        </w:rPr>
        <w:t>Načrtovani objekti in ureditve</w:t>
      </w:r>
      <w:r w:rsidR="003D1CF9" w:rsidRPr="00465FBB">
        <w:rPr>
          <w:rFonts w:asciiTheme="majorHAnsi" w:hAnsiTheme="majorHAnsi" w:cstheme="majorHAnsi"/>
          <w:sz w:val="22"/>
          <w:szCs w:val="22"/>
        </w:rPr>
        <w:t xml:space="preserve"> mora</w:t>
      </w:r>
      <w:r w:rsidRPr="00465FBB">
        <w:rPr>
          <w:rFonts w:asciiTheme="majorHAnsi" w:hAnsiTheme="majorHAnsi" w:cstheme="majorHAnsi"/>
          <w:sz w:val="22"/>
          <w:szCs w:val="22"/>
        </w:rPr>
        <w:t xml:space="preserve">jo </w:t>
      </w:r>
      <w:r w:rsidR="003D1CF9" w:rsidRPr="00465FBB">
        <w:rPr>
          <w:rFonts w:asciiTheme="majorHAnsi" w:hAnsiTheme="majorHAnsi" w:cstheme="majorHAnsi"/>
          <w:sz w:val="22"/>
          <w:szCs w:val="22"/>
        </w:rPr>
        <w:t>zagotavljati:</w:t>
      </w:r>
    </w:p>
    <w:p w14:paraId="0420F37D" w14:textId="5B648A85" w:rsidR="003D1CF9" w:rsidRPr="00465FBB" w:rsidRDefault="003D1CF9">
      <w:pPr>
        <w:pStyle w:val="Odstavekseznama"/>
        <w:numPr>
          <w:ilvl w:val="0"/>
          <w:numId w:val="12"/>
        </w:numPr>
        <w:ind w:left="714" w:hanging="357"/>
        <w:jc w:val="both"/>
        <w:textAlignment w:val="auto"/>
        <w:rPr>
          <w:rFonts w:asciiTheme="majorHAnsi" w:hAnsiTheme="majorHAnsi" w:cstheme="majorHAnsi"/>
          <w:sz w:val="22"/>
          <w:szCs w:val="22"/>
        </w:rPr>
      </w:pPr>
      <w:r w:rsidRPr="00465FBB">
        <w:rPr>
          <w:rFonts w:asciiTheme="majorHAnsi" w:hAnsiTheme="majorHAnsi" w:cstheme="majorHAnsi"/>
          <w:sz w:val="22"/>
          <w:szCs w:val="22"/>
        </w:rPr>
        <w:t>potrebne odmike med objekti oz</w:t>
      </w:r>
      <w:r w:rsidR="009456CD" w:rsidRPr="00465FBB">
        <w:rPr>
          <w:rFonts w:asciiTheme="majorHAnsi" w:hAnsiTheme="majorHAnsi" w:cstheme="majorHAnsi"/>
          <w:sz w:val="22"/>
          <w:szCs w:val="22"/>
        </w:rPr>
        <w:t>.</w:t>
      </w:r>
      <w:r w:rsidRPr="00465FBB">
        <w:rPr>
          <w:rFonts w:asciiTheme="majorHAnsi" w:hAnsiTheme="majorHAnsi" w:cstheme="majorHAnsi"/>
          <w:sz w:val="22"/>
          <w:szCs w:val="22"/>
        </w:rPr>
        <w:t xml:space="preserve"> potrebne protipožarne ločitve za omejevanje širjenja ognja med objekti ob požaru;</w:t>
      </w:r>
    </w:p>
    <w:p w14:paraId="7F29C265" w14:textId="77777777" w:rsidR="003D1CF9" w:rsidRPr="00465FBB" w:rsidRDefault="003D1CF9">
      <w:pPr>
        <w:pStyle w:val="Odstavekseznama"/>
        <w:numPr>
          <w:ilvl w:val="0"/>
          <w:numId w:val="12"/>
        </w:numPr>
        <w:ind w:left="714" w:hanging="357"/>
        <w:jc w:val="both"/>
        <w:textAlignment w:val="auto"/>
        <w:rPr>
          <w:rFonts w:asciiTheme="majorHAnsi" w:hAnsiTheme="majorHAnsi" w:cstheme="majorHAnsi"/>
          <w:sz w:val="22"/>
          <w:szCs w:val="22"/>
        </w:rPr>
      </w:pPr>
      <w:r w:rsidRPr="00465FBB">
        <w:rPr>
          <w:rFonts w:asciiTheme="majorHAnsi" w:hAnsiTheme="majorHAnsi" w:cstheme="majorHAnsi"/>
          <w:sz w:val="22"/>
          <w:szCs w:val="22"/>
        </w:rPr>
        <w:t>pogoje za varen umik ljudi in premoženja;</w:t>
      </w:r>
    </w:p>
    <w:p w14:paraId="0013A18B" w14:textId="77777777" w:rsidR="003D1CF9" w:rsidRPr="00465FBB" w:rsidRDefault="003D1CF9">
      <w:pPr>
        <w:pStyle w:val="Odstavekseznama"/>
        <w:numPr>
          <w:ilvl w:val="0"/>
          <w:numId w:val="12"/>
        </w:numPr>
        <w:ind w:left="714" w:hanging="357"/>
        <w:jc w:val="both"/>
        <w:textAlignment w:val="auto"/>
        <w:rPr>
          <w:rFonts w:asciiTheme="majorHAnsi" w:hAnsiTheme="majorHAnsi" w:cstheme="majorHAnsi"/>
          <w:sz w:val="22"/>
          <w:szCs w:val="22"/>
        </w:rPr>
      </w:pPr>
      <w:r w:rsidRPr="00465FBB">
        <w:rPr>
          <w:rFonts w:asciiTheme="majorHAnsi" w:hAnsiTheme="majorHAnsi" w:cstheme="majorHAnsi"/>
          <w:sz w:val="22"/>
          <w:szCs w:val="22"/>
        </w:rPr>
        <w:t>neovirane in varne dostope, dovoze in delovne površine za intervencijska vozila ter</w:t>
      </w:r>
    </w:p>
    <w:p w14:paraId="0C2906EC" w14:textId="77777777" w:rsidR="003D1CF9" w:rsidRPr="00465FBB" w:rsidRDefault="003D1CF9">
      <w:pPr>
        <w:pStyle w:val="Odstavekseznama"/>
        <w:numPr>
          <w:ilvl w:val="0"/>
          <w:numId w:val="12"/>
        </w:numPr>
        <w:ind w:left="714" w:hanging="357"/>
        <w:jc w:val="both"/>
        <w:textAlignment w:val="auto"/>
        <w:rPr>
          <w:rFonts w:asciiTheme="majorHAnsi" w:hAnsiTheme="majorHAnsi" w:cstheme="majorHAnsi"/>
          <w:sz w:val="22"/>
          <w:szCs w:val="22"/>
        </w:rPr>
      </w:pPr>
      <w:r w:rsidRPr="00465FBB">
        <w:rPr>
          <w:rFonts w:asciiTheme="majorHAnsi" w:hAnsiTheme="majorHAnsi" w:cstheme="majorHAnsi"/>
          <w:sz w:val="22"/>
          <w:szCs w:val="22"/>
        </w:rPr>
        <w:t>vire za zadostno oskrbo z vodo za gašenje.</w:t>
      </w:r>
    </w:p>
    <w:bookmarkEnd w:id="8"/>
    <w:p w14:paraId="3BE3E226" w14:textId="77777777" w:rsidR="003D1CF9" w:rsidRPr="00465FBB" w:rsidRDefault="003D1CF9" w:rsidP="00F129A2">
      <w:pPr>
        <w:jc w:val="both"/>
        <w:rPr>
          <w:rFonts w:asciiTheme="majorHAnsi" w:hAnsiTheme="majorHAnsi" w:cstheme="majorHAnsi"/>
          <w:szCs w:val="22"/>
        </w:rPr>
      </w:pPr>
    </w:p>
    <w:p w14:paraId="30679742" w14:textId="77777777" w:rsidR="003D1CF9" w:rsidRPr="00465FBB" w:rsidRDefault="003D1CF9" w:rsidP="00F129A2">
      <w:pPr>
        <w:jc w:val="both"/>
        <w:rPr>
          <w:rFonts w:asciiTheme="majorHAnsi" w:hAnsiTheme="majorHAnsi" w:cstheme="majorHAnsi"/>
          <w:szCs w:val="22"/>
        </w:rPr>
      </w:pPr>
      <w:r w:rsidRPr="00465FBB">
        <w:rPr>
          <w:rFonts w:asciiTheme="majorHAnsi" w:hAnsiTheme="majorHAnsi" w:cstheme="majorHAnsi"/>
          <w:b/>
          <w:bCs/>
          <w:szCs w:val="22"/>
        </w:rPr>
        <w:t>VII.</w:t>
      </w:r>
      <w:r w:rsidRPr="00465FBB">
        <w:rPr>
          <w:rFonts w:asciiTheme="majorHAnsi" w:hAnsiTheme="majorHAnsi" w:cstheme="majorHAnsi"/>
          <w:b/>
          <w:bCs/>
          <w:szCs w:val="22"/>
        </w:rPr>
        <w:tab/>
      </w:r>
      <w:r w:rsidRPr="00465FBB">
        <w:rPr>
          <w:rFonts w:asciiTheme="majorHAnsi" w:eastAsia="Cambria" w:hAnsiTheme="majorHAnsi" w:cstheme="majorHAnsi"/>
          <w:b/>
          <w:szCs w:val="22"/>
        </w:rPr>
        <w:t>ETAPNOST IZVEDBE IN DOVOLJENA ODSTOPANJA</w:t>
      </w:r>
    </w:p>
    <w:p w14:paraId="11229572" w14:textId="77777777" w:rsidR="003D1CF9" w:rsidRPr="00465FBB" w:rsidRDefault="003D1CF9" w:rsidP="00F129A2">
      <w:pPr>
        <w:jc w:val="both"/>
        <w:rPr>
          <w:rFonts w:asciiTheme="majorHAnsi" w:hAnsiTheme="majorHAnsi" w:cstheme="majorHAnsi"/>
          <w:szCs w:val="22"/>
        </w:rPr>
      </w:pPr>
    </w:p>
    <w:p w14:paraId="76CC016A" w14:textId="77777777" w:rsidR="003D1CF9" w:rsidRPr="00465FBB" w:rsidRDefault="003D1CF9" w:rsidP="003625B7">
      <w:pPr>
        <w:pStyle w:val="Odstavekseznama"/>
        <w:numPr>
          <w:ilvl w:val="0"/>
          <w:numId w:val="59"/>
        </w:numPr>
        <w:jc w:val="center"/>
        <w:textAlignment w:val="auto"/>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0B5F38E5" w14:textId="77777777" w:rsidR="003D1CF9" w:rsidRPr="00465FBB" w:rsidRDefault="003D1CF9" w:rsidP="00F129A2">
      <w:pPr>
        <w:pStyle w:val="Odstavekseznama"/>
        <w:ind w:left="360"/>
        <w:jc w:val="center"/>
        <w:rPr>
          <w:rFonts w:asciiTheme="majorHAnsi" w:hAnsiTheme="majorHAnsi" w:cstheme="majorHAnsi"/>
          <w:b/>
          <w:bCs/>
          <w:sz w:val="22"/>
          <w:szCs w:val="22"/>
        </w:rPr>
      </w:pPr>
      <w:r w:rsidRPr="00465FBB">
        <w:rPr>
          <w:rFonts w:asciiTheme="majorHAnsi" w:hAnsiTheme="majorHAnsi" w:cstheme="majorHAnsi"/>
          <w:b/>
          <w:bCs/>
          <w:sz w:val="22"/>
          <w:szCs w:val="22"/>
        </w:rPr>
        <w:t>(etapnost izvajanja)</w:t>
      </w:r>
    </w:p>
    <w:p w14:paraId="5F16668E" w14:textId="77777777" w:rsidR="003D1CF9" w:rsidRPr="00465FBB" w:rsidRDefault="003D1CF9" w:rsidP="00F129A2">
      <w:pPr>
        <w:jc w:val="both"/>
        <w:rPr>
          <w:rFonts w:asciiTheme="majorHAnsi" w:hAnsiTheme="majorHAnsi" w:cstheme="majorHAnsi"/>
          <w:szCs w:val="22"/>
        </w:rPr>
      </w:pPr>
    </w:p>
    <w:p w14:paraId="520DC38D" w14:textId="77777777" w:rsidR="00A270E8" w:rsidRDefault="00090B42" w:rsidP="00A270E8">
      <w:pPr>
        <w:pStyle w:val="Odstavekseznama"/>
        <w:numPr>
          <w:ilvl w:val="0"/>
          <w:numId w:val="36"/>
        </w:numPr>
        <w:tabs>
          <w:tab w:val="left" w:pos="993"/>
        </w:tabs>
        <w:ind w:left="426" w:hanging="426"/>
        <w:jc w:val="both"/>
        <w:rPr>
          <w:rFonts w:ascii="Calibri Light" w:hAnsi="Calibri Light" w:cs="Calibri Light"/>
          <w:sz w:val="22"/>
          <w:szCs w:val="22"/>
        </w:rPr>
      </w:pPr>
      <w:r w:rsidRPr="00465FBB">
        <w:rPr>
          <w:rFonts w:ascii="Calibri Light" w:hAnsi="Calibri Light" w:cs="Calibri Light"/>
          <w:sz w:val="22"/>
          <w:szCs w:val="22"/>
        </w:rPr>
        <w:t>Gradnja novih objektov je pogojena s sočasno izvedbo tolikšnega dela infrastrukturne opreme, da se zagotavlja funkcioniranje objekta ter da je skladna z načrtovano infrastrukturno rešitvijo celotnega območja in dimenzionirana na končno načrtovano kapaciteto.</w:t>
      </w:r>
    </w:p>
    <w:p w14:paraId="73EB53F2" w14:textId="46549E27" w:rsidR="00C55FD5" w:rsidRPr="00A270E8" w:rsidRDefault="00C55FD5" w:rsidP="00A270E8">
      <w:pPr>
        <w:pStyle w:val="Odstavekseznama"/>
        <w:numPr>
          <w:ilvl w:val="0"/>
          <w:numId w:val="36"/>
        </w:numPr>
        <w:tabs>
          <w:tab w:val="left" w:pos="993"/>
        </w:tabs>
        <w:ind w:left="426" w:hanging="426"/>
        <w:jc w:val="both"/>
        <w:rPr>
          <w:rFonts w:ascii="Calibri Light" w:hAnsi="Calibri Light" w:cs="Calibri Light"/>
          <w:sz w:val="22"/>
          <w:szCs w:val="22"/>
        </w:rPr>
      </w:pPr>
      <w:r w:rsidRPr="00A270E8">
        <w:rPr>
          <w:rFonts w:ascii="Calibri Light" w:hAnsi="Calibri Light" w:cs="Calibri Light"/>
          <w:sz w:val="22"/>
          <w:szCs w:val="22"/>
        </w:rPr>
        <w:t>Za objekte 1 in 2 je potrebna izvedba priključka</w:t>
      </w:r>
      <w:r w:rsidR="00A270E8" w:rsidRPr="00A270E8">
        <w:rPr>
          <w:rFonts w:ascii="Calibri Light" w:hAnsi="Calibri Light" w:cs="Calibri Light"/>
          <w:sz w:val="22"/>
          <w:szCs w:val="22"/>
        </w:rPr>
        <w:t xml:space="preserve"> in interne napajalne ceste</w:t>
      </w:r>
      <w:r w:rsidRPr="00A270E8">
        <w:rPr>
          <w:rFonts w:ascii="Calibri Light" w:hAnsi="Calibri Light" w:cs="Calibri Light"/>
          <w:sz w:val="22"/>
          <w:szCs w:val="22"/>
        </w:rPr>
        <w:t xml:space="preserve"> A s komunalno opremo</w:t>
      </w:r>
      <w:r w:rsidR="00A41512">
        <w:rPr>
          <w:rFonts w:ascii="Calibri Light" w:hAnsi="Calibri Light" w:cs="Calibri Light"/>
          <w:sz w:val="22"/>
          <w:szCs w:val="22"/>
        </w:rPr>
        <w:t xml:space="preserve"> in priključnimi jaški na vsaki posamezni parceli</w:t>
      </w:r>
      <w:r w:rsidRPr="00A270E8">
        <w:rPr>
          <w:rFonts w:ascii="Calibri Light" w:hAnsi="Calibri Light" w:cs="Calibri Light"/>
          <w:sz w:val="22"/>
          <w:szCs w:val="22"/>
        </w:rPr>
        <w:t xml:space="preserve">, za objekte 3-6 pa izvedba priključka </w:t>
      </w:r>
      <w:r w:rsidR="00A270E8" w:rsidRPr="00A270E8">
        <w:rPr>
          <w:rFonts w:ascii="Calibri Light" w:hAnsi="Calibri Light" w:cs="Calibri Light"/>
          <w:sz w:val="22"/>
          <w:szCs w:val="22"/>
        </w:rPr>
        <w:t xml:space="preserve">in interne napajalne ceste </w:t>
      </w:r>
      <w:r w:rsidRPr="00A270E8">
        <w:rPr>
          <w:rFonts w:ascii="Calibri Light" w:hAnsi="Calibri Light" w:cs="Calibri Light"/>
          <w:sz w:val="22"/>
          <w:szCs w:val="22"/>
        </w:rPr>
        <w:t>B z vso komunalno opremo</w:t>
      </w:r>
      <w:r w:rsidR="00A41512">
        <w:rPr>
          <w:rFonts w:ascii="Calibri Light" w:hAnsi="Calibri Light" w:cs="Calibri Light"/>
          <w:sz w:val="22"/>
          <w:szCs w:val="22"/>
        </w:rPr>
        <w:t xml:space="preserve"> in priključnimi jaški na vsaki posamezni parceli</w:t>
      </w:r>
      <w:r w:rsidRPr="00A270E8">
        <w:rPr>
          <w:rFonts w:ascii="Calibri Light" w:hAnsi="Calibri Light" w:cs="Calibri Light"/>
          <w:sz w:val="22"/>
          <w:szCs w:val="22"/>
        </w:rPr>
        <w:t>.</w:t>
      </w:r>
    </w:p>
    <w:p w14:paraId="54032C0F" w14:textId="77777777" w:rsidR="00090B42" w:rsidRPr="00465FBB" w:rsidRDefault="00090B42">
      <w:pPr>
        <w:pStyle w:val="Brezrazmikov"/>
        <w:numPr>
          <w:ilvl w:val="0"/>
          <w:numId w:val="36"/>
        </w:numPr>
        <w:ind w:left="426" w:hanging="426"/>
        <w:jc w:val="both"/>
        <w:rPr>
          <w:rFonts w:ascii="Calibri Light" w:hAnsi="Calibri Light" w:cs="Calibri Light"/>
        </w:rPr>
      </w:pPr>
      <w:r w:rsidRPr="00465FBB">
        <w:rPr>
          <w:rFonts w:ascii="Calibri Light" w:hAnsi="Calibri Light" w:cs="Calibri Light"/>
        </w:rPr>
        <w:t>Ureditve, ki jih določa OPPN, je dopustno izvajati v več etapah, pri čemer mora biti posamezna etapa (če se lahko izvaja ločeno od ostalih) funkcionalno zaključena in mora predstavljati del končne rešitve.</w:t>
      </w:r>
    </w:p>
    <w:p w14:paraId="5D939CEB" w14:textId="77777777" w:rsidR="00270274" w:rsidRPr="00465FBB" w:rsidRDefault="00270274" w:rsidP="00270274">
      <w:pPr>
        <w:pStyle w:val="Brezrazmikov"/>
        <w:jc w:val="both"/>
        <w:rPr>
          <w:rFonts w:ascii="Calibri Light" w:hAnsi="Calibri Light" w:cs="Calibri Light"/>
        </w:rPr>
      </w:pPr>
    </w:p>
    <w:p w14:paraId="6F3E6CFC" w14:textId="77777777" w:rsidR="00270274" w:rsidRPr="00465FBB" w:rsidRDefault="00270274" w:rsidP="003625B7">
      <w:pPr>
        <w:pStyle w:val="Odstavekseznama"/>
        <w:numPr>
          <w:ilvl w:val="0"/>
          <w:numId w:val="60"/>
        </w:numPr>
        <w:jc w:val="center"/>
        <w:textAlignment w:val="auto"/>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48E7E872" w14:textId="2ECB18F8" w:rsidR="00270274" w:rsidRPr="00465FBB" w:rsidRDefault="00270274" w:rsidP="00270274">
      <w:pPr>
        <w:pStyle w:val="Odstavekseznama"/>
        <w:ind w:left="360"/>
        <w:jc w:val="center"/>
        <w:rPr>
          <w:rFonts w:asciiTheme="majorHAnsi" w:hAnsiTheme="majorHAnsi" w:cstheme="majorHAnsi"/>
          <w:b/>
          <w:bCs/>
          <w:sz w:val="22"/>
          <w:szCs w:val="22"/>
        </w:rPr>
      </w:pPr>
      <w:r w:rsidRPr="00465FBB">
        <w:rPr>
          <w:rFonts w:asciiTheme="majorHAnsi" w:hAnsiTheme="majorHAnsi" w:cstheme="majorHAnsi"/>
          <w:b/>
          <w:bCs/>
          <w:sz w:val="22"/>
          <w:szCs w:val="22"/>
        </w:rPr>
        <w:t>(</w:t>
      </w:r>
      <w:r w:rsidR="0098038B" w:rsidRPr="00465FBB">
        <w:rPr>
          <w:rFonts w:asciiTheme="majorHAnsi" w:hAnsiTheme="majorHAnsi" w:cstheme="majorHAnsi"/>
          <w:b/>
          <w:bCs/>
          <w:sz w:val="22"/>
          <w:szCs w:val="22"/>
        </w:rPr>
        <w:t>dovoljena odstopanja pri gradnji stavb</w:t>
      </w:r>
      <w:r w:rsidRPr="00465FBB">
        <w:rPr>
          <w:rFonts w:asciiTheme="majorHAnsi" w:hAnsiTheme="majorHAnsi" w:cstheme="majorHAnsi"/>
          <w:b/>
          <w:bCs/>
          <w:sz w:val="22"/>
          <w:szCs w:val="22"/>
        </w:rPr>
        <w:t>)</w:t>
      </w:r>
    </w:p>
    <w:p w14:paraId="3DEFADB8" w14:textId="77777777" w:rsidR="0018016C" w:rsidRPr="00465FBB" w:rsidRDefault="0018016C" w:rsidP="00270274">
      <w:pPr>
        <w:pStyle w:val="Odstavekseznama"/>
        <w:ind w:left="360"/>
        <w:jc w:val="center"/>
        <w:rPr>
          <w:rFonts w:asciiTheme="majorHAnsi" w:hAnsiTheme="majorHAnsi" w:cstheme="majorHAnsi"/>
          <w:b/>
          <w:bCs/>
          <w:sz w:val="22"/>
          <w:szCs w:val="22"/>
        </w:rPr>
      </w:pPr>
    </w:p>
    <w:p w14:paraId="52CC24A3" w14:textId="23173DC7" w:rsidR="004F252C" w:rsidRPr="004F252C" w:rsidRDefault="00FE293B" w:rsidP="004F252C">
      <w:pPr>
        <w:pStyle w:val="Odstavekseznama"/>
        <w:numPr>
          <w:ilvl w:val="0"/>
          <w:numId w:val="37"/>
        </w:numPr>
        <w:ind w:left="426"/>
        <w:jc w:val="both"/>
        <w:rPr>
          <w:rFonts w:asciiTheme="majorHAnsi" w:hAnsiTheme="majorHAnsi"/>
          <w:bCs/>
          <w:sz w:val="22"/>
          <w:szCs w:val="22"/>
        </w:rPr>
      </w:pPr>
      <w:r w:rsidRPr="004F252C">
        <w:rPr>
          <w:rFonts w:asciiTheme="majorHAnsi" w:hAnsiTheme="majorHAnsi"/>
          <w:bCs/>
          <w:sz w:val="22"/>
          <w:szCs w:val="22"/>
        </w:rPr>
        <w:lastRenderedPageBreak/>
        <w:t>Z</w:t>
      </w:r>
      <w:r w:rsidR="004F252C" w:rsidRPr="004F252C">
        <w:rPr>
          <w:rFonts w:ascii="Calibri Light" w:hAnsi="Calibri Light" w:cs="Calibri Light"/>
          <w:sz w:val="22"/>
          <w:szCs w:val="22"/>
        </w:rPr>
        <w:t>a posamezno parcelo je določena izhodiščna višinska kota ±0.00. Višinska kota končanega tlaka pritličja lahko odstopa od izhodiščne višinske kote:</w:t>
      </w:r>
    </w:p>
    <w:p w14:paraId="7CA67114" w14:textId="77777777" w:rsidR="004F252C" w:rsidRPr="004F252C" w:rsidRDefault="004F252C" w:rsidP="00CD560E">
      <w:pPr>
        <w:pStyle w:val="Brezrazmikov"/>
        <w:numPr>
          <w:ilvl w:val="0"/>
          <w:numId w:val="61"/>
        </w:numPr>
        <w:ind w:hanging="294"/>
        <w:jc w:val="both"/>
        <w:rPr>
          <w:rFonts w:ascii="Calibri Light" w:hAnsi="Calibri Light" w:cs="Calibri Light"/>
        </w:rPr>
      </w:pPr>
      <w:r w:rsidRPr="004F252C">
        <w:rPr>
          <w:rFonts w:ascii="Calibri Light" w:hAnsi="Calibri Light" w:cs="Calibri Light"/>
        </w:rPr>
        <w:t xml:space="preserve">Objekt 1: ±0.00 = 98.06 m </w:t>
      </w:r>
      <w:proofErr w:type="spellStart"/>
      <w:r w:rsidRPr="004F252C">
        <w:rPr>
          <w:rFonts w:ascii="Calibri Light" w:hAnsi="Calibri Light" w:cs="Calibri Light"/>
        </w:rPr>
        <w:t>nmv</w:t>
      </w:r>
      <w:proofErr w:type="spellEnd"/>
      <w:r w:rsidRPr="004F252C">
        <w:rPr>
          <w:rFonts w:ascii="Calibri Light" w:hAnsi="Calibri Light" w:cs="Calibri Light"/>
        </w:rPr>
        <w:t>. Dopustna odstopanja ±1.00 m.</w:t>
      </w:r>
    </w:p>
    <w:p w14:paraId="184D13BD" w14:textId="77777777" w:rsidR="004F252C" w:rsidRPr="004F252C" w:rsidRDefault="004F252C" w:rsidP="00CD560E">
      <w:pPr>
        <w:pStyle w:val="Brezrazmikov"/>
        <w:numPr>
          <w:ilvl w:val="0"/>
          <w:numId w:val="61"/>
        </w:numPr>
        <w:ind w:left="709" w:hanging="283"/>
        <w:jc w:val="both"/>
        <w:rPr>
          <w:rFonts w:ascii="Calibri Light" w:hAnsi="Calibri Light" w:cs="Calibri Light"/>
        </w:rPr>
      </w:pPr>
      <w:r w:rsidRPr="004F252C">
        <w:rPr>
          <w:rFonts w:ascii="Calibri Light" w:hAnsi="Calibri Light" w:cs="Calibri Light"/>
        </w:rPr>
        <w:t xml:space="preserve">Objekt 2: – sekundarni pritlični volumen: ±0.00 = 98.66 m </w:t>
      </w:r>
      <w:proofErr w:type="spellStart"/>
      <w:r w:rsidRPr="004F252C">
        <w:rPr>
          <w:rFonts w:ascii="Calibri Light" w:hAnsi="Calibri Light" w:cs="Calibri Light"/>
        </w:rPr>
        <w:t>nmv</w:t>
      </w:r>
      <w:proofErr w:type="spellEnd"/>
      <w:r w:rsidRPr="004F252C">
        <w:rPr>
          <w:rFonts w:ascii="Calibri Light" w:hAnsi="Calibri Light" w:cs="Calibri Light"/>
        </w:rPr>
        <w:t>. Dopustna odstopanja ±0.20 m</w:t>
      </w:r>
    </w:p>
    <w:p w14:paraId="5FFAFCB8" w14:textId="77777777" w:rsidR="004F252C" w:rsidRPr="004F252C" w:rsidRDefault="004F252C" w:rsidP="004F252C">
      <w:pPr>
        <w:pStyle w:val="Brezrazmikov"/>
        <w:numPr>
          <w:ilvl w:val="0"/>
          <w:numId w:val="45"/>
        </w:numPr>
        <w:ind w:left="1701" w:hanging="141"/>
        <w:jc w:val="both"/>
        <w:rPr>
          <w:rFonts w:ascii="Calibri Light" w:hAnsi="Calibri Light" w:cs="Calibri Light"/>
        </w:rPr>
      </w:pPr>
      <w:r w:rsidRPr="004F252C">
        <w:rPr>
          <w:rFonts w:ascii="Calibri Light" w:hAnsi="Calibri Light" w:cs="Calibri Light"/>
        </w:rPr>
        <w:t xml:space="preserve">osnovni dvoetažni volumen: +1.80 = 100.46 m </w:t>
      </w:r>
      <w:proofErr w:type="spellStart"/>
      <w:r w:rsidRPr="004F252C">
        <w:rPr>
          <w:rFonts w:ascii="Calibri Light" w:hAnsi="Calibri Light" w:cs="Calibri Light"/>
        </w:rPr>
        <w:t>nmv</w:t>
      </w:r>
      <w:proofErr w:type="spellEnd"/>
      <w:r w:rsidRPr="004F252C">
        <w:rPr>
          <w:rFonts w:ascii="Calibri Light" w:hAnsi="Calibri Light" w:cs="Calibri Light"/>
        </w:rPr>
        <w:t>. Dopustna odstopanja ±1.00 m</w:t>
      </w:r>
    </w:p>
    <w:p w14:paraId="3ABE0E7D" w14:textId="77777777" w:rsidR="004F252C" w:rsidRPr="004F252C" w:rsidRDefault="004F252C" w:rsidP="00CD560E">
      <w:pPr>
        <w:pStyle w:val="Brezrazmikov"/>
        <w:numPr>
          <w:ilvl w:val="0"/>
          <w:numId w:val="61"/>
        </w:numPr>
        <w:ind w:left="709" w:hanging="283"/>
        <w:jc w:val="both"/>
        <w:rPr>
          <w:rFonts w:ascii="Calibri Light" w:hAnsi="Calibri Light" w:cs="Calibri Light"/>
        </w:rPr>
      </w:pPr>
      <w:r w:rsidRPr="004F252C">
        <w:rPr>
          <w:rFonts w:ascii="Calibri Light" w:hAnsi="Calibri Light" w:cs="Calibri Light"/>
        </w:rPr>
        <w:t xml:space="preserve">Objekt 3: ±0.00 = 102,85 m </w:t>
      </w:r>
      <w:proofErr w:type="spellStart"/>
      <w:r w:rsidRPr="004F252C">
        <w:rPr>
          <w:rFonts w:ascii="Calibri Light" w:hAnsi="Calibri Light" w:cs="Calibri Light"/>
        </w:rPr>
        <w:t>nmv</w:t>
      </w:r>
      <w:proofErr w:type="spellEnd"/>
      <w:r w:rsidRPr="004F252C">
        <w:rPr>
          <w:rFonts w:ascii="Calibri Light" w:hAnsi="Calibri Light" w:cs="Calibri Light"/>
        </w:rPr>
        <w:t>. Dopustna odstopanja ±1.00 m.</w:t>
      </w:r>
    </w:p>
    <w:p w14:paraId="283E9D9D" w14:textId="77777777" w:rsidR="004F252C" w:rsidRPr="004F252C" w:rsidRDefault="004F252C" w:rsidP="00CD560E">
      <w:pPr>
        <w:pStyle w:val="Brezrazmikov"/>
        <w:numPr>
          <w:ilvl w:val="0"/>
          <w:numId w:val="61"/>
        </w:numPr>
        <w:ind w:left="709" w:hanging="283"/>
        <w:jc w:val="both"/>
        <w:rPr>
          <w:rFonts w:ascii="Calibri Light" w:hAnsi="Calibri Light" w:cs="Calibri Light"/>
        </w:rPr>
      </w:pPr>
      <w:r w:rsidRPr="004F252C">
        <w:rPr>
          <w:rFonts w:ascii="Calibri Light" w:hAnsi="Calibri Light" w:cs="Calibri Light"/>
        </w:rPr>
        <w:t xml:space="preserve">Objekt 4: ±0.00 = 104,10 m </w:t>
      </w:r>
      <w:proofErr w:type="spellStart"/>
      <w:r w:rsidRPr="004F252C">
        <w:rPr>
          <w:rFonts w:ascii="Calibri Light" w:hAnsi="Calibri Light" w:cs="Calibri Light"/>
        </w:rPr>
        <w:t>nmv</w:t>
      </w:r>
      <w:proofErr w:type="spellEnd"/>
      <w:r w:rsidRPr="004F252C">
        <w:rPr>
          <w:rFonts w:ascii="Calibri Light" w:hAnsi="Calibri Light" w:cs="Calibri Light"/>
        </w:rPr>
        <w:t>. Dopustna odstopanja ±0.50 m.</w:t>
      </w:r>
    </w:p>
    <w:p w14:paraId="05315F77" w14:textId="77777777" w:rsidR="004F252C" w:rsidRPr="004F252C" w:rsidRDefault="004F252C" w:rsidP="00CD560E">
      <w:pPr>
        <w:pStyle w:val="Brezrazmikov"/>
        <w:numPr>
          <w:ilvl w:val="0"/>
          <w:numId w:val="61"/>
        </w:numPr>
        <w:ind w:left="709" w:hanging="283"/>
        <w:jc w:val="both"/>
        <w:rPr>
          <w:rFonts w:ascii="Calibri Light" w:hAnsi="Calibri Light" w:cs="Calibri Light"/>
        </w:rPr>
      </w:pPr>
      <w:r w:rsidRPr="004F252C">
        <w:rPr>
          <w:rFonts w:ascii="Calibri Light" w:hAnsi="Calibri Light" w:cs="Calibri Light"/>
        </w:rPr>
        <w:t xml:space="preserve">Objekt 5: ±0.00 = 104,93 m </w:t>
      </w:r>
      <w:proofErr w:type="spellStart"/>
      <w:r w:rsidRPr="004F252C">
        <w:rPr>
          <w:rFonts w:ascii="Calibri Light" w:hAnsi="Calibri Light" w:cs="Calibri Light"/>
        </w:rPr>
        <w:t>nmv</w:t>
      </w:r>
      <w:proofErr w:type="spellEnd"/>
      <w:r w:rsidRPr="004F252C">
        <w:rPr>
          <w:rFonts w:ascii="Calibri Light" w:hAnsi="Calibri Light" w:cs="Calibri Light"/>
        </w:rPr>
        <w:t>. Dopustna odstopanja ±0.50 m.</w:t>
      </w:r>
    </w:p>
    <w:p w14:paraId="5227FA06" w14:textId="77777777" w:rsidR="004F252C" w:rsidRPr="004F252C" w:rsidRDefault="004F252C" w:rsidP="00CD560E">
      <w:pPr>
        <w:pStyle w:val="Brezrazmikov"/>
        <w:numPr>
          <w:ilvl w:val="0"/>
          <w:numId w:val="61"/>
        </w:numPr>
        <w:ind w:left="709" w:hanging="283"/>
        <w:jc w:val="both"/>
        <w:rPr>
          <w:rFonts w:ascii="Calibri Light" w:hAnsi="Calibri Light" w:cs="Calibri Light"/>
        </w:rPr>
      </w:pPr>
      <w:r w:rsidRPr="004F252C">
        <w:rPr>
          <w:rFonts w:ascii="Calibri Light" w:hAnsi="Calibri Light" w:cs="Calibri Light"/>
        </w:rPr>
        <w:t xml:space="preserve">Objekt 6: ±0.00 = 105,40 m </w:t>
      </w:r>
      <w:proofErr w:type="spellStart"/>
      <w:r w:rsidRPr="004F252C">
        <w:rPr>
          <w:rFonts w:ascii="Calibri Light" w:hAnsi="Calibri Light" w:cs="Calibri Light"/>
        </w:rPr>
        <w:t>nmv</w:t>
      </w:r>
      <w:proofErr w:type="spellEnd"/>
      <w:r w:rsidRPr="004F252C">
        <w:rPr>
          <w:rFonts w:ascii="Calibri Light" w:hAnsi="Calibri Light" w:cs="Calibri Light"/>
        </w:rPr>
        <w:t>. Dopustna odstopanja ±0.50 m.</w:t>
      </w:r>
    </w:p>
    <w:p w14:paraId="39F6F971" w14:textId="0DF415F3" w:rsidR="004F252C" w:rsidRPr="004F252C" w:rsidRDefault="004F252C" w:rsidP="004F252C">
      <w:pPr>
        <w:pStyle w:val="Brezrazmikov"/>
        <w:ind w:left="426"/>
        <w:jc w:val="both"/>
        <w:rPr>
          <w:rFonts w:ascii="Calibri Light" w:hAnsi="Calibri Light" w:cs="Calibri Light"/>
        </w:rPr>
      </w:pPr>
      <w:r w:rsidRPr="004F252C">
        <w:rPr>
          <w:rFonts w:ascii="Calibri Light" w:hAnsi="Calibri Light" w:cs="Calibri Light"/>
        </w:rPr>
        <w:t>Izhodiščne višinske kote so podane na podlagi zasnove internih cest. V kolikor se niveleta internih cest med gradnjo bistveno spremeni, se lahko izhodiščne kote korigirajo s soglasjem Oddelka za okolje in prostor Mestne občine Nova Gorica.</w:t>
      </w:r>
    </w:p>
    <w:p w14:paraId="10666D20" w14:textId="77777777" w:rsidR="00270274" w:rsidRPr="00465FBB" w:rsidRDefault="00270274">
      <w:pPr>
        <w:pStyle w:val="Odstavekseznama"/>
        <w:numPr>
          <w:ilvl w:val="0"/>
          <w:numId w:val="37"/>
        </w:numPr>
        <w:ind w:left="426"/>
        <w:jc w:val="both"/>
        <w:rPr>
          <w:rFonts w:asciiTheme="majorHAnsi" w:hAnsiTheme="majorHAnsi"/>
          <w:bCs/>
          <w:sz w:val="22"/>
          <w:szCs w:val="22"/>
        </w:rPr>
      </w:pPr>
      <w:r w:rsidRPr="00465FBB">
        <w:rPr>
          <w:rFonts w:asciiTheme="majorHAnsi" w:hAnsiTheme="majorHAnsi"/>
          <w:bCs/>
          <w:sz w:val="22"/>
          <w:szCs w:val="22"/>
        </w:rPr>
        <w:t>Dovoljena je sprememba namembnosti objekta ali delov objekta skladno z določili tega odloka.</w:t>
      </w:r>
    </w:p>
    <w:p w14:paraId="7B583CDA" w14:textId="77777777" w:rsidR="003D1CF9" w:rsidRPr="00465FBB" w:rsidRDefault="003D1CF9" w:rsidP="00F66E40">
      <w:pPr>
        <w:pStyle w:val="Odstavekseznama"/>
        <w:ind w:left="0"/>
        <w:jc w:val="both"/>
        <w:rPr>
          <w:rFonts w:asciiTheme="majorHAnsi" w:hAnsiTheme="majorHAnsi" w:cstheme="majorHAnsi"/>
          <w:sz w:val="22"/>
          <w:szCs w:val="22"/>
        </w:rPr>
      </w:pPr>
    </w:p>
    <w:p w14:paraId="49A5268E" w14:textId="77777777" w:rsidR="003D1CF9" w:rsidRPr="00465FBB" w:rsidRDefault="003D1CF9" w:rsidP="003625B7">
      <w:pPr>
        <w:pStyle w:val="Odstavekseznama"/>
        <w:numPr>
          <w:ilvl w:val="0"/>
          <w:numId w:val="60"/>
        </w:numPr>
        <w:jc w:val="center"/>
        <w:textAlignment w:val="auto"/>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5FC4F711" w14:textId="77777777" w:rsidR="003D1CF9" w:rsidRPr="00465FBB" w:rsidRDefault="003D1CF9" w:rsidP="00F129A2">
      <w:pPr>
        <w:pStyle w:val="Odstavekseznama"/>
        <w:ind w:left="360"/>
        <w:jc w:val="center"/>
        <w:rPr>
          <w:rFonts w:asciiTheme="majorHAnsi" w:hAnsiTheme="majorHAnsi" w:cstheme="majorHAnsi"/>
          <w:b/>
          <w:bCs/>
          <w:sz w:val="22"/>
          <w:szCs w:val="22"/>
        </w:rPr>
      </w:pPr>
      <w:r w:rsidRPr="00465FBB">
        <w:rPr>
          <w:rFonts w:asciiTheme="majorHAnsi" w:hAnsiTheme="majorHAnsi" w:cstheme="majorHAnsi"/>
          <w:b/>
          <w:bCs/>
          <w:sz w:val="22"/>
          <w:szCs w:val="22"/>
        </w:rPr>
        <w:t>(odstopanja pri gradnji infrastrukture in zunanjih površin)</w:t>
      </w:r>
    </w:p>
    <w:p w14:paraId="22472D15" w14:textId="77777777" w:rsidR="003D1CF9" w:rsidRPr="00465FBB" w:rsidRDefault="003D1CF9" w:rsidP="00F129A2">
      <w:pPr>
        <w:jc w:val="both"/>
        <w:rPr>
          <w:rFonts w:asciiTheme="majorHAnsi" w:hAnsiTheme="majorHAnsi" w:cstheme="majorHAnsi"/>
          <w:szCs w:val="22"/>
        </w:rPr>
      </w:pPr>
    </w:p>
    <w:p w14:paraId="15E1685C" w14:textId="77777777" w:rsidR="0018016C" w:rsidRPr="00465FBB" w:rsidRDefault="0018016C">
      <w:pPr>
        <w:pStyle w:val="Odstavekseznama"/>
        <w:numPr>
          <w:ilvl w:val="0"/>
          <w:numId w:val="39"/>
        </w:numPr>
        <w:ind w:left="426" w:hanging="426"/>
        <w:jc w:val="both"/>
        <w:rPr>
          <w:rFonts w:asciiTheme="majorHAnsi" w:hAnsiTheme="majorHAnsi"/>
          <w:sz w:val="22"/>
          <w:szCs w:val="22"/>
        </w:rPr>
      </w:pPr>
      <w:r w:rsidRPr="00465FBB">
        <w:rPr>
          <w:rFonts w:asciiTheme="majorHAnsi" w:hAnsiTheme="majorHAnsi"/>
          <w:sz w:val="22"/>
          <w:szCs w:val="22"/>
        </w:rPr>
        <w:t>Pri realizaciji OPPN so dopustni odmiki tras komunalnih naprav in prometnih ureditev od prikazanih (tudi izven meje ureditvenega območja), v kolikor gre za prilagajanje stanja na terenu, prilagajanju zasnovi objektov, izboljšavam tehničnih rešitev, ki so primernejše z oblikovalskega, prometno tehničnega, ozelenitvenega ali okoljevarstvenega vidika, s katerimi pa se ne smejo poslabšati prostorski in okoljski pogoji ali prejudicirati in ovirati bodoče ureditve, ob upoštevanju veljavnih predpisov za tovrstna omrežja in naprave. Pod enakimi pogoji je za izboljšanje stanja opremljenosti območja možno izvesti dodatna podzemna omrežja in naprave.</w:t>
      </w:r>
    </w:p>
    <w:p w14:paraId="036D516A" w14:textId="77777777" w:rsidR="0018016C" w:rsidRPr="00465FBB" w:rsidRDefault="0018016C">
      <w:pPr>
        <w:pStyle w:val="Odstavekseznama"/>
        <w:numPr>
          <w:ilvl w:val="0"/>
          <w:numId w:val="39"/>
        </w:numPr>
        <w:ind w:left="426" w:hanging="426"/>
        <w:jc w:val="both"/>
        <w:rPr>
          <w:rFonts w:asciiTheme="majorHAnsi" w:hAnsiTheme="majorHAnsi"/>
          <w:sz w:val="22"/>
          <w:szCs w:val="22"/>
        </w:rPr>
      </w:pPr>
      <w:r w:rsidRPr="00465FBB">
        <w:rPr>
          <w:rFonts w:asciiTheme="majorHAnsi" w:hAnsiTheme="majorHAnsi"/>
          <w:sz w:val="22"/>
          <w:szCs w:val="22"/>
        </w:rPr>
        <w:t>Dovoljena so odstopanja, ki so rezultat usklajevanja načrtov prometnic in križišč v kontaktnih območjih s sosednjimi prostorskimi območji.</w:t>
      </w:r>
    </w:p>
    <w:p w14:paraId="62EC0E50" w14:textId="77777777" w:rsidR="00951378" w:rsidRPr="00465FBB" w:rsidRDefault="00951378" w:rsidP="00F129A2">
      <w:pPr>
        <w:jc w:val="both"/>
        <w:rPr>
          <w:rFonts w:asciiTheme="majorHAnsi" w:hAnsiTheme="majorHAnsi" w:cstheme="majorHAnsi"/>
          <w:szCs w:val="22"/>
        </w:rPr>
      </w:pPr>
    </w:p>
    <w:p w14:paraId="0EB95A82" w14:textId="77777777" w:rsidR="003D1CF9" w:rsidRPr="00465FBB" w:rsidRDefault="003D1CF9" w:rsidP="00F129A2">
      <w:pPr>
        <w:jc w:val="both"/>
        <w:rPr>
          <w:rFonts w:asciiTheme="majorHAnsi" w:hAnsiTheme="majorHAnsi" w:cstheme="majorHAnsi"/>
          <w:b/>
          <w:bCs/>
          <w:szCs w:val="22"/>
        </w:rPr>
      </w:pPr>
      <w:r w:rsidRPr="00465FBB">
        <w:rPr>
          <w:rFonts w:asciiTheme="majorHAnsi" w:hAnsiTheme="majorHAnsi" w:cstheme="majorHAnsi"/>
          <w:b/>
          <w:bCs/>
          <w:szCs w:val="22"/>
        </w:rPr>
        <w:t>VIII.</w:t>
      </w:r>
      <w:r w:rsidRPr="00465FBB">
        <w:rPr>
          <w:rFonts w:asciiTheme="majorHAnsi" w:hAnsiTheme="majorHAnsi" w:cstheme="majorHAnsi"/>
          <w:b/>
          <w:bCs/>
          <w:szCs w:val="22"/>
        </w:rPr>
        <w:tab/>
        <w:t>DRUGI POGOJI ZA IZVEDBO PROSTORSKIH POSEGOV</w:t>
      </w:r>
    </w:p>
    <w:p w14:paraId="77D1DF5A" w14:textId="77777777" w:rsidR="003D1CF9" w:rsidRPr="00465FBB" w:rsidRDefault="003D1CF9" w:rsidP="00F129A2">
      <w:pPr>
        <w:jc w:val="both"/>
        <w:rPr>
          <w:rFonts w:asciiTheme="majorHAnsi" w:hAnsiTheme="majorHAnsi" w:cstheme="majorHAnsi"/>
          <w:szCs w:val="22"/>
        </w:rPr>
      </w:pPr>
    </w:p>
    <w:p w14:paraId="49726D64" w14:textId="77777777" w:rsidR="003D1CF9" w:rsidRPr="00465FBB" w:rsidRDefault="003D1CF9" w:rsidP="003625B7">
      <w:pPr>
        <w:pStyle w:val="Odstavekseznama"/>
        <w:numPr>
          <w:ilvl w:val="0"/>
          <w:numId w:val="60"/>
        </w:numPr>
        <w:jc w:val="center"/>
        <w:textAlignment w:val="auto"/>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45DB6C2C" w14:textId="77777777" w:rsidR="003D1CF9" w:rsidRPr="00465FBB" w:rsidRDefault="003D1CF9" w:rsidP="00F129A2">
      <w:pPr>
        <w:jc w:val="center"/>
        <w:rPr>
          <w:rFonts w:asciiTheme="majorHAnsi" w:hAnsiTheme="majorHAnsi" w:cstheme="majorHAnsi"/>
          <w:b/>
          <w:bCs/>
          <w:szCs w:val="22"/>
        </w:rPr>
      </w:pPr>
      <w:r w:rsidRPr="00465FBB">
        <w:rPr>
          <w:rFonts w:asciiTheme="majorHAnsi" w:hAnsiTheme="majorHAnsi" w:cstheme="majorHAnsi"/>
          <w:b/>
          <w:bCs/>
          <w:szCs w:val="22"/>
        </w:rPr>
        <w:t>(začasna raba zemljišča)</w:t>
      </w:r>
    </w:p>
    <w:p w14:paraId="0DD19B78" w14:textId="77777777" w:rsidR="003D1CF9" w:rsidRPr="00465FBB" w:rsidRDefault="003D1CF9" w:rsidP="00F129A2">
      <w:pPr>
        <w:jc w:val="center"/>
        <w:rPr>
          <w:rFonts w:asciiTheme="majorHAnsi" w:hAnsiTheme="majorHAnsi" w:cstheme="majorHAnsi"/>
          <w:b/>
          <w:bCs/>
          <w:szCs w:val="22"/>
        </w:rPr>
      </w:pPr>
    </w:p>
    <w:p w14:paraId="3D460902" w14:textId="0F8ACF77" w:rsidR="003D1CF9" w:rsidRPr="00465FBB" w:rsidRDefault="003D1CF9" w:rsidP="00F129A2">
      <w:pPr>
        <w:jc w:val="both"/>
        <w:rPr>
          <w:rFonts w:asciiTheme="majorHAnsi" w:hAnsiTheme="majorHAnsi" w:cstheme="majorHAnsi"/>
          <w:szCs w:val="22"/>
        </w:rPr>
      </w:pPr>
      <w:r w:rsidRPr="00465FBB">
        <w:rPr>
          <w:rFonts w:asciiTheme="majorHAnsi" w:hAnsiTheme="majorHAnsi" w:cstheme="majorHAnsi"/>
          <w:szCs w:val="22"/>
        </w:rPr>
        <w:t xml:space="preserve">Do pričetka gradnje predvidenih objektov in naprav se zemljišča lahko uporabljajo v sedanje in druge namene pod pogojem, da to ne vpliva moteče na sosednja zemljišča, funkcijo in urejenost območja </w:t>
      </w:r>
      <w:r w:rsidR="001A5B52" w:rsidRPr="00465FBB">
        <w:rPr>
          <w:rFonts w:asciiTheme="majorHAnsi" w:hAnsiTheme="majorHAnsi" w:cstheme="majorHAnsi"/>
          <w:szCs w:val="22"/>
        </w:rPr>
        <w:t>ter</w:t>
      </w:r>
      <w:r w:rsidRPr="00465FBB">
        <w:rPr>
          <w:rFonts w:asciiTheme="majorHAnsi" w:hAnsiTheme="majorHAnsi" w:cstheme="majorHAnsi"/>
          <w:szCs w:val="22"/>
        </w:rPr>
        <w:t xml:space="preserve"> ne ovira</w:t>
      </w:r>
      <w:r w:rsidR="001A5B52" w:rsidRPr="00465FBB">
        <w:rPr>
          <w:rFonts w:asciiTheme="majorHAnsi" w:hAnsiTheme="majorHAnsi" w:cstheme="majorHAnsi"/>
          <w:szCs w:val="22"/>
        </w:rPr>
        <w:t>jo</w:t>
      </w:r>
      <w:r w:rsidRPr="00465FBB">
        <w:rPr>
          <w:rFonts w:asciiTheme="majorHAnsi" w:hAnsiTheme="majorHAnsi" w:cstheme="majorHAnsi"/>
          <w:szCs w:val="22"/>
        </w:rPr>
        <w:t xml:space="preserve"> načrtovanih posegov.</w:t>
      </w:r>
    </w:p>
    <w:p w14:paraId="42D47754" w14:textId="77777777" w:rsidR="003D1CF9" w:rsidRPr="00465FBB" w:rsidRDefault="003D1CF9" w:rsidP="00F129A2">
      <w:pPr>
        <w:jc w:val="both"/>
        <w:rPr>
          <w:rFonts w:asciiTheme="majorHAnsi" w:hAnsiTheme="majorHAnsi" w:cstheme="majorHAnsi"/>
          <w:szCs w:val="22"/>
        </w:rPr>
      </w:pPr>
    </w:p>
    <w:p w14:paraId="18756C30" w14:textId="77777777" w:rsidR="003D1CF9" w:rsidRPr="00465FBB" w:rsidRDefault="003D1CF9" w:rsidP="003625B7">
      <w:pPr>
        <w:pStyle w:val="Odstavekseznama"/>
        <w:numPr>
          <w:ilvl w:val="0"/>
          <w:numId w:val="60"/>
        </w:numPr>
        <w:jc w:val="center"/>
        <w:textAlignment w:val="auto"/>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6BC41DD7" w14:textId="77777777" w:rsidR="003D1CF9" w:rsidRPr="00465FBB" w:rsidRDefault="003D1CF9" w:rsidP="00F129A2">
      <w:pPr>
        <w:jc w:val="center"/>
        <w:rPr>
          <w:rFonts w:asciiTheme="majorHAnsi" w:hAnsiTheme="majorHAnsi" w:cstheme="majorHAnsi"/>
          <w:b/>
          <w:bCs/>
          <w:szCs w:val="22"/>
        </w:rPr>
      </w:pPr>
      <w:r w:rsidRPr="00465FBB">
        <w:rPr>
          <w:rFonts w:asciiTheme="majorHAnsi" w:hAnsiTheme="majorHAnsi" w:cstheme="majorHAnsi"/>
          <w:b/>
          <w:bCs/>
          <w:szCs w:val="22"/>
        </w:rPr>
        <w:t>(posegi, dopustni po izvedbi načrtovanih ureditev)</w:t>
      </w:r>
    </w:p>
    <w:p w14:paraId="5DB9A7FB" w14:textId="77777777" w:rsidR="003D1CF9" w:rsidRPr="00465FBB" w:rsidRDefault="003D1CF9" w:rsidP="00F129A2">
      <w:pPr>
        <w:jc w:val="both"/>
        <w:rPr>
          <w:rFonts w:asciiTheme="majorHAnsi" w:hAnsiTheme="majorHAnsi" w:cstheme="majorHAnsi"/>
          <w:szCs w:val="22"/>
        </w:rPr>
      </w:pPr>
    </w:p>
    <w:p w14:paraId="366E3129" w14:textId="77777777" w:rsidR="003D1CF9" w:rsidRPr="00465FBB" w:rsidRDefault="003D1CF9" w:rsidP="00F129A2">
      <w:pPr>
        <w:jc w:val="both"/>
        <w:rPr>
          <w:rFonts w:asciiTheme="majorHAnsi" w:hAnsiTheme="majorHAnsi" w:cstheme="majorHAnsi"/>
          <w:szCs w:val="22"/>
        </w:rPr>
      </w:pPr>
      <w:r w:rsidRPr="00465FBB">
        <w:rPr>
          <w:rFonts w:asciiTheme="majorHAnsi" w:hAnsiTheme="majorHAnsi" w:cstheme="majorHAnsi"/>
          <w:szCs w:val="22"/>
        </w:rPr>
        <w:t>Po izvedbi z OPPN načrtovanih ureditev so na celotnem območju dopustni naslednji posegi:</w:t>
      </w:r>
    </w:p>
    <w:p w14:paraId="3C60B7BA" w14:textId="77777777" w:rsidR="003D1CF9" w:rsidRPr="00465FBB" w:rsidRDefault="003D1CF9">
      <w:pPr>
        <w:pStyle w:val="Odstavekseznama"/>
        <w:numPr>
          <w:ilvl w:val="0"/>
          <w:numId w:val="13"/>
        </w:numPr>
        <w:overflowPunct/>
        <w:autoSpaceDE/>
        <w:adjustRightInd/>
        <w:ind w:left="714" w:hanging="357"/>
        <w:jc w:val="both"/>
        <w:textAlignment w:val="auto"/>
        <w:rPr>
          <w:rFonts w:asciiTheme="majorHAnsi" w:hAnsiTheme="majorHAnsi" w:cstheme="majorHAnsi"/>
          <w:sz w:val="22"/>
          <w:szCs w:val="22"/>
        </w:rPr>
      </w:pPr>
      <w:r w:rsidRPr="00465FBB">
        <w:rPr>
          <w:rFonts w:asciiTheme="majorHAnsi" w:hAnsiTheme="majorHAnsi" w:cstheme="majorHAnsi"/>
          <w:sz w:val="22"/>
          <w:szCs w:val="22"/>
        </w:rPr>
        <w:t>odstranitev naprav in objektov,</w:t>
      </w:r>
    </w:p>
    <w:p w14:paraId="65753F7F" w14:textId="0026361C" w:rsidR="003D1CF9" w:rsidRPr="00465FBB" w:rsidRDefault="003D1CF9">
      <w:pPr>
        <w:pStyle w:val="Odstavekseznama"/>
        <w:numPr>
          <w:ilvl w:val="0"/>
          <w:numId w:val="13"/>
        </w:numPr>
        <w:overflowPunct/>
        <w:autoSpaceDE/>
        <w:adjustRightInd/>
        <w:ind w:left="714" w:hanging="357"/>
        <w:jc w:val="both"/>
        <w:textAlignment w:val="auto"/>
        <w:rPr>
          <w:rFonts w:asciiTheme="majorHAnsi" w:hAnsiTheme="majorHAnsi" w:cstheme="majorHAnsi"/>
          <w:sz w:val="22"/>
          <w:szCs w:val="22"/>
        </w:rPr>
      </w:pPr>
      <w:r w:rsidRPr="00465FBB">
        <w:rPr>
          <w:rFonts w:asciiTheme="majorHAnsi" w:hAnsiTheme="majorHAnsi" w:cstheme="majorHAnsi"/>
          <w:sz w:val="22"/>
          <w:szCs w:val="22"/>
        </w:rPr>
        <w:t>novogradnja</w:t>
      </w:r>
      <w:r w:rsidR="007A4A9D" w:rsidRPr="00465FBB">
        <w:rPr>
          <w:rFonts w:asciiTheme="majorHAnsi" w:hAnsiTheme="majorHAnsi" w:cstheme="majorHAnsi"/>
          <w:sz w:val="22"/>
          <w:szCs w:val="22"/>
        </w:rPr>
        <w:t xml:space="preserve"> in priz</w:t>
      </w:r>
      <w:r w:rsidRPr="00465FBB">
        <w:rPr>
          <w:rFonts w:asciiTheme="majorHAnsi" w:hAnsiTheme="majorHAnsi" w:cstheme="majorHAnsi"/>
          <w:sz w:val="22"/>
          <w:szCs w:val="22"/>
        </w:rPr>
        <w:t>idava stavb v skladu z določili tega odloka,</w:t>
      </w:r>
    </w:p>
    <w:p w14:paraId="5E11DEAD" w14:textId="77777777" w:rsidR="003D1CF9" w:rsidRPr="00465FBB" w:rsidRDefault="003D1CF9">
      <w:pPr>
        <w:pStyle w:val="Odstavekseznama"/>
        <w:numPr>
          <w:ilvl w:val="0"/>
          <w:numId w:val="13"/>
        </w:numPr>
        <w:overflowPunct/>
        <w:autoSpaceDE/>
        <w:adjustRightInd/>
        <w:ind w:left="714" w:hanging="357"/>
        <w:jc w:val="both"/>
        <w:textAlignment w:val="auto"/>
        <w:rPr>
          <w:rFonts w:asciiTheme="majorHAnsi" w:hAnsiTheme="majorHAnsi" w:cstheme="majorHAnsi"/>
          <w:sz w:val="22"/>
          <w:szCs w:val="22"/>
        </w:rPr>
      </w:pPr>
      <w:r w:rsidRPr="00465FBB">
        <w:rPr>
          <w:rFonts w:asciiTheme="majorHAnsi" w:hAnsiTheme="majorHAnsi" w:cstheme="majorHAnsi"/>
          <w:sz w:val="22"/>
          <w:szCs w:val="22"/>
        </w:rPr>
        <w:t xml:space="preserve">vzdrževalna dela na objektih prometne, </w:t>
      </w:r>
      <w:proofErr w:type="spellStart"/>
      <w:r w:rsidRPr="00465FBB">
        <w:rPr>
          <w:rFonts w:asciiTheme="majorHAnsi" w:hAnsiTheme="majorHAnsi" w:cstheme="majorHAnsi"/>
          <w:sz w:val="22"/>
          <w:szCs w:val="22"/>
        </w:rPr>
        <w:t>okoljske</w:t>
      </w:r>
      <w:proofErr w:type="spellEnd"/>
      <w:r w:rsidRPr="00465FBB">
        <w:rPr>
          <w:rFonts w:asciiTheme="majorHAnsi" w:hAnsiTheme="majorHAnsi" w:cstheme="majorHAnsi"/>
          <w:sz w:val="22"/>
          <w:szCs w:val="22"/>
        </w:rPr>
        <w:t>, energetske in elektronsko komunikacijske infrastrukture,</w:t>
      </w:r>
    </w:p>
    <w:p w14:paraId="6E987022" w14:textId="50B1D6A9" w:rsidR="003D1CF9" w:rsidRPr="00465FBB" w:rsidRDefault="003D1CF9">
      <w:pPr>
        <w:pStyle w:val="Odstavekseznama"/>
        <w:numPr>
          <w:ilvl w:val="0"/>
          <w:numId w:val="13"/>
        </w:numPr>
        <w:overflowPunct/>
        <w:autoSpaceDE/>
        <w:adjustRightInd/>
        <w:ind w:left="714" w:hanging="357"/>
        <w:jc w:val="both"/>
        <w:textAlignment w:val="auto"/>
        <w:rPr>
          <w:rFonts w:asciiTheme="majorHAnsi" w:hAnsiTheme="majorHAnsi" w:cstheme="majorHAnsi"/>
          <w:sz w:val="22"/>
          <w:szCs w:val="22"/>
        </w:rPr>
      </w:pPr>
      <w:r w:rsidRPr="00465FBB">
        <w:rPr>
          <w:rFonts w:asciiTheme="majorHAnsi" w:hAnsiTheme="majorHAnsi" w:cstheme="majorHAnsi"/>
          <w:sz w:val="22"/>
          <w:szCs w:val="22"/>
        </w:rPr>
        <w:t>vzdrževalna dela</w:t>
      </w:r>
      <w:r w:rsidR="00233662" w:rsidRPr="00465FBB">
        <w:rPr>
          <w:rFonts w:asciiTheme="majorHAnsi" w:hAnsiTheme="majorHAnsi" w:cstheme="majorHAnsi"/>
          <w:sz w:val="22"/>
          <w:szCs w:val="22"/>
        </w:rPr>
        <w:t xml:space="preserve"> in</w:t>
      </w:r>
      <w:r w:rsidR="00241B47" w:rsidRPr="00465FBB">
        <w:rPr>
          <w:rFonts w:asciiTheme="majorHAnsi" w:hAnsiTheme="majorHAnsi" w:cstheme="majorHAnsi"/>
          <w:sz w:val="22"/>
          <w:szCs w:val="22"/>
        </w:rPr>
        <w:t xml:space="preserve"> </w:t>
      </w:r>
      <w:r w:rsidRPr="00465FBB">
        <w:rPr>
          <w:rFonts w:asciiTheme="majorHAnsi" w:hAnsiTheme="majorHAnsi" w:cstheme="majorHAnsi"/>
          <w:sz w:val="22"/>
          <w:szCs w:val="22"/>
        </w:rPr>
        <w:t>rekonstrukcija stavb ter pripadajočih objektov in ureditev,</w:t>
      </w:r>
    </w:p>
    <w:p w14:paraId="6912A7A8" w14:textId="19ED2314" w:rsidR="003D1CF9" w:rsidRPr="00465FBB" w:rsidRDefault="003D1CF9">
      <w:pPr>
        <w:pStyle w:val="Odstavekseznama"/>
        <w:numPr>
          <w:ilvl w:val="0"/>
          <w:numId w:val="13"/>
        </w:numPr>
        <w:overflowPunct/>
        <w:autoSpaceDE/>
        <w:adjustRightInd/>
        <w:ind w:left="714" w:hanging="357"/>
        <w:jc w:val="both"/>
        <w:textAlignment w:val="auto"/>
        <w:rPr>
          <w:rFonts w:asciiTheme="majorHAnsi" w:hAnsiTheme="majorHAnsi" w:cstheme="majorHAnsi"/>
          <w:sz w:val="22"/>
          <w:szCs w:val="22"/>
        </w:rPr>
      </w:pPr>
      <w:r w:rsidRPr="00465FBB">
        <w:rPr>
          <w:rFonts w:asciiTheme="majorHAnsi" w:hAnsiTheme="majorHAnsi" w:cstheme="majorHAnsi"/>
          <w:sz w:val="22"/>
          <w:szCs w:val="22"/>
        </w:rPr>
        <w:t xml:space="preserve">postavitev enostavnih in nezahtevnih objektov, </w:t>
      </w:r>
      <w:r w:rsidR="005A4475">
        <w:rPr>
          <w:rFonts w:asciiTheme="majorHAnsi" w:hAnsiTheme="majorHAnsi" w:cstheme="majorHAnsi"/>
          <w:sz w:val="22"/>
          <w:szCs w:val="22"/>
        </w:rPr>
        <w:t>skladno s Prilogo 1 OPN (</w:t>
      </w:r>
      <w:r w:rsidR="005A4475" w:rsidRPr="00465FBB">
        <w:rPr>
          <w:rStyle w:val="BrezrazmikovZnak"/>
          <w:rFonts w:ascii="Calibri Light" w:hAnsi="Calibri Light" w:cs="Calibri Light"/>
        </w:rPr>
        <w:t>Uradni list RS št. 13/18 - UPB, 30/18, 31/20</w:t>
      </w:r>
      <w:r w:rsidR="005A4475">
        <w:rPr>
          <w:rStyle w:val="BrezrazmikovZnak"/>
          <w:rFonts w:ascii="Calibri Light" w:hAnsi="Calibri Light" w:cs="Calibri Light"/>
        </w:rPr>
        <w:t>)</w:t>
      </w:r>
      <w:r w:rsidRPr="00465FBB">
        <w:rPr>
          <w:rFonts w:asciiTheme="majorHAnsi" w:hAnsiTheme="majorHAnsi" w:cstheme="majorHAnsi"/>
          <w:sz w:val="22"/>
          <w:szCs w:val="22"/>
        </w:rPr>
        <w:t>,</w:t>
      </w:r>
    </w:p>
    <w:p w14:paraId="0BB6DA09" w14:textId="7CDBD447" w:rsidR="003D1CF9" w:rsidRPr="00465FBB" w:rsidRDefault="003D1CF9">
      <w:pPr>
        <w:pStyle w:val="Odstavekseznama"/>
        <w:numPr>
          <w:ilvl w:val="0"/>
          <w:numId w:val="13"/>
        </w:numPr>
        <w:overflowPunct/>
        <w:autoSpaceDE/>
        <w:adjustRightInd/>
        <w:ind w:left="714" w:hanging="357"/>
        <w:jc w:val="both"/>
        <w:textAlignment w:val="auto"/>
        <w:rPr>
          <w:rFonts w:asciiTheme="majorHAnsi" w:hAnsiTheme="majorHAnsi" w:cstheme="majorHAnsi"/>
          <w:sz w:val="22"/>
          <w:szCs w:val="22"/>
        </w:rPr>
      </w:pPr>
      <w:r w:rsidRPr="00465FBB">
        <w:rPr>
          <w:rFonts w:asciiTheme="majorHAnsi" w:hAnsiTheme="majorHAnsi" w:cstheme="majorHAnsi"/>
          <w:sz w:val="22"/>
          <w:szCs w:val="22"/>
        </w:rPr>
        <w:t>dela v zvezi z ureditvijo zelenih površin.</w:t>
      </w:r>
    </w:p>
    <w:p w14:paraId="186B9857" w14:textId="1DC4FD17" w:rsidR="007F72D0" w:rsidRPr="00465FBB" w:rsidRDefault="007F72D0" w:rsidP="007F72D0">
      <w:pPr>
        <w:jc w:val="both"/>
        <w:rPr>
          <w:rFonts w:asciiTheme="majorHAnsi" w:hAnsiTheme="majorHAnsi" w:cstheme="majorHAnsi"/>
          <w:szCs w:val="22"/>
        </w:rPr>
      </w:pPr>
    </w:p>
    <w:p w14:paraId="3C49C1F6" w14:textId="77777777" w:rsidR="00E93D46" w:rsidRPr="00465FBB" w:rsidRDefault="00E93D46" w:rsidP="003625B7">
      <w:pPr>
        <w:pStyle w:val="Odstavekseznama"/>
        <w:numPr>
          <w:ilvl w:val="0"/>
          <w:numId w:val="60"/>
        </w:numPr>
        <w:overflowPunct/>
        <w:autoSpaceDE/>
        <w:autoSpaceDN/>
        <w:adjustRightInd/>
        <w:spacing w:line="259" w:lineRule="auto"/>
        <w:contextualSpacing/>
        <w:jc w:val="center"/>
        <w:textAlignment w:val="auto"/>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74A2BCE7" w14:textId="77777777" w:rsidR="00E93D46" w:rsidRPr="00465FBB" w:rsidRDefault="00E93D46" w:rsidP="00E93D46">
      <w:pPr>
        <w:jc w:val="center"/>
        <w:rPr>
          <w:rFonts w:asciiTheme="majorHAnsi" w:hAnsiTheme="majorHAnsi" w:cstheme="majorHAnsi"/>
          <w:b/>
          <w:bCs/>
          <w:szCs w:val="22"/>
        </w:rPr>
      </w:pPr>
      <w:r w:rsidRPr="00465FBB">
        <w:rPr>
          <w:rFonts w:asciiTheme="majorHAnsi" w:hAnsiTheme="majorHAnsi" w:cstheme="majorHAnsi"/>
          <w:b/>
          <w:bCs/>
          <w:szCs w:val="22"/>
        </w:rPr>
        <w:t>(pogodba o opremljanju)</w:t>
      </w:r>
    </w:p>
    <w:p w14:paraId="2235CF26" w14:textId="77777777" w:rsidR="00E93D46" w:rsidRPr="00465FBB" w:rsidRDefault="00E93D46" w:rsidP="00E93D46">
      <w:pPr>
        <w:ind w:left="284"/>
        <w:jc w:val="both"/>
        <w:rPr>
          <w:rFonts w:asciiTheme="majorHAnsi" w:hAnsiTheme="majorHAnsi" w:cstheme="majorHAnsi"/>
          <w:szCs w:val="22"/>
        </w:rPr>
      </w:pPr>
      <w:r w:rsidRPr="00465FBB">
        <w:rPr>
          <w:rFonts w:asciiTheme="majorHAnsi" w:hAnsiTheme="majorHAnsi" w:cstheme="majorHAnsi"/>
          <w:szCs w:val="22"/>
        </w:rPr>
        <w:t xml:space="preserve">Občina in investitor se lahko s pogodbo o opremljanju dogovorita v skladu z veljavno zakonodajo, da bo investitor sam zgradil celotno komunalno opremo za zemljišče, na katerem namerava graditi. </w:t>
      </w:r>
      <w:r w:rsidRPr="00465FBB">
        <w:rPr>
          <w:rFonts w:asciiTheme="majorHAnsi" w:hAnsiTheme="majorHAnsi" w:cstheme="majorHAnsi"/>
          <w:szCs w:val="22"/>
        </w:rPr>
        <w:lastRenderedPageBreak/>
        <w:t>Stroške izgradnje v pogodbi predvidene komunalne opreme nosi investitor. Šteje se, da je investitor na ta način v naravi plačal komunalni prispevek za izvedbo komunalne opreme, ki jo je sam zgradil. Investitor je dolžan plačati še preostali del komunalnega prispevka, kolikor bo obremenil že zgrajeno komunalno infrastrukturo.</w:t>
      </w:r>
    </w:p>
    <w:p w14:paraId="00D7445E" w14:textId="77777777" w:rsidR="003D1CF9" w:rsidRPr="00465FBB" w:rsidRDefault="003D1CF9" w:rsidP="00F129A2">
      <w:pPr>
        <w:jc w:val="both"/>
        <w:rPr>
          <w:rFonts w:asciiTheme="majorHAnsi" w:hAnsiTheme="majorHAnsi" w:cstheme="majorHAnsi"/>
          <w:szCs w:val="22"/>
        </w:rPr>
      </w:pPr>
    </w:p>
    <w:p w14:paraId="42336494" w14:textId="77777777" w:rsidR="003D1CF9" w:rsidRPr="00465FBB" w:rsidRDefault="003D1CF9" w:rsidP="00F129A2">
      <w:pPr>
        <w:jc w:val="both"/>
        <w:rPr>
          <w:rFonts w:asciiTheme="majorHAnsi" w:hAnsiTheme="majorHAnsi" w:cstheme="majorHAnsi"/>
          <w:b/>
          <w:bCs/>
          <w:szCs w:val="22"/>
        </w:rPr>
      </w:pPr>
      <w:r w:rsidRPr="00465FBB">
        <w:rPr>
          <w:rFonts w:asciiTheme="majorHAnsi" w:hAnsiTheme="majorHAnsi" w:cstheme="majorHAnsi"/>
          <w:b/>
          <w:bCs/>
          <w:szCs w:val="22"/>
        </w:rPr>
        <w:t>IX.</w:t>
      </w:r>
      <w:r w:rsidRPr="00465FBB">
        <w:rPr>
          <w:rFonts w:asciiTheme="majorHAnsi" w:hAnsiTheme="majorHAnsi" w:cstheme="majorHAnsi"/>
          <w:b/>
          <w:bCs/>
          <w:szCs w:val="22"/>
        </w:rPr>
        <w:tab/>
        <w:t>PREHODNE IN KONČNE DOLOČBE</w:t>
      </w:r>
    </w:p>
    <w:p w14:paraId="48A665CB" w14:textId="77777777" w:rsidR="003D1CF9" w:rsidRPr="00465FBB" w:rsidRDefault="003D1CF9" w:rsidP="00F129A2">
      <w:pPr>
        <w:jc w:val="both"/>
        <w:rPr>
          <w:rFonts w:asciiTheme="majorHAnsi" w:hAnsiTheme="majorHAnsi" w:cstheme="majorHAnsi"/>
          <w:szCs w:val="22"/>
        </w:rPr>
      </w:pPr>
    </w:p>
    <w:p w14:paraId="329C0965" w14:textId="77777777" w:rsidR="003D1CF9" w:rsidRPr="00465FBB" w:rsidRDefault="003D1CF9" w:rsidP="003625B7">
      <w:pPr>
        <w:pStyle w:val="Odstavekseznama"/>
        <w:numPr>
          <w:ilvl w:val="0"/>
          <w:numId w:val="60"/>
        </w:numPr>
        <w:jc w:val="center"/>
        <w:textAlignment w:val="auto"/>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272129B4" w14:textId="77777777" w:rsidR="003D1CF9" w:rsidRPr="00465FBB" w:rsidRDefault="003D1CF9" w:rsidP="00F129A2">
      <w:pPr>
        <w:jc w:val="center"/>
        <w:rPr>
          <w:rFonts w:asciiTheme="majorHAnsi" w:hAnsiTheme="majorHAnsi" w:cstheme="majorHAnsi"/>
          <w:b/>
          <w:bCs/>
          <w:szCs w:val="22"/>
        </w:rPr>
      </w:pPr>
      <w:r w:rsidRPr="00465FBB">
        <w:rPr>
          <w:rFonts w:asciiTheme="majorHAnsi" w:hAnsiTheme="majorHAnsi" w:cstheme="majorHAnsi"/>
          <w:b/>
          <w:bCs/>
          <w:szCs w:val="22"/>
        </w:rPr>
        <w:t>(vpogled podrobnega načrta)</w:t>
      </w:r>
    </w:p>
    <w:p w14:paraId="3E49B934" w14:textId="77777777" w:rsidR="003D1CF9" w:rsidRPr="00465FBB" w:rsidRDefault="003D1CF9" w:rsidP="00F129A2">
      <w:pPr>
        <w:jc w:val="both"/>
        <w:rPr>
          <w:rFonts w:asciiTheme="majorHAnsi" w:hAnsiTheme="majorHAnsi" w:cstheme="majorHAnsi"/>
          <w:szCs w:val="22"/>
        </w:rPr>
      </w:pPr>
    </w:p>
    <w:p w14:paraId="2D52DF6D" w14:textId="05834F1C" w:rsidR="003D1CF9" w:rsidRPr="00465FBB" w:rsidRDefault="003D1CF9" w:rsidP="00F129A2">
      <w:pPr>
        <w:jc w:val="both"/>
        <w:rPr>
          <w:rFonts w:asciiTheme="majorHAnsi" w:hAnsiTheme="majorHAnsi" w:cstheme="majorHAnsi"/>
          <w:szCs w:val="22"/>
        </w:rPr>
      </w:pPr>
      <w:r w:rsidRPr="00465FBB">
        <w:rPr>
          <w:rFonts w:asciiTheme="majorHAnsi" w:hAnsiTheme="majorHAnsi" w:cstheme="majorHAnsi"/>
          <w:szCs w:val="22"/>
        </w:rPr>
        <w:t xml:space="preserve">OPPN je stalno na vpogled pri pristojnem organu </w:t>
      </w:r>
      <w:r w:rsidR="00905E15" w:rsidRPr="00465FBB">
        <w:rPr>
          <w:rFonts w:asciiTheme="majorHAnsi" w:hAnsiTheme="majorHAnsi" w:cstheme="majorHAnsi"/>
          <w:szCs w:val="22"/>
        </w:rPr>
        <w:t>Mestne občine Nova Gorica</w:t>
      </w:r>
      <w:r w:rsidR="00EB568B" w:rsidRPr="00465FBB">
        <w:rPr>
          <w:rFonts w:asciiTheme="majorHAnsi" w:hAnsiTheme="majorHAnsi" w:cstheme="majorHAnsi"/>
          <w:szCs w:val="22"/>
        </w:rPr>
        <w:t>.</w:t>
      </w:r>
    </w:p>
    <w:p w14:paraId="16224740" w14:textId="77777777" w:rsidR="003D1CF9" w:rsidRPr="00465FBB" w:rsidRDefault="003D1CF9" w:rsidP="00F129A2">
      <w:pPr>
        <w:jc w:val="both"/>
        <w:rPr>
          <w:rFonts w:asciiTheme="majorHAnsi" w:hAnsiTheme="majorHAnsi" w:cstheme="majorHAnsi"/>
          <w:szCs w:val="22"/>
        </w:rPr>
      </w:pPr>
    </w:p>
    <w:p w14:paraId="3C1414E7" w14:textId="77777777" w:rsidR="003D1CF9" w:rsidRPr="00465FBB" w:rsidRDefault="003D1CF9" w:rsidP="003625B7">
      <w:pPr>
        <w:pStyle w:val="Odstavekseznama"/>
        <w:numPr>
          <w:ilvl w:val="0"/>
          <w:numId w:val="60"/>
        </w:numPr>
        <w:jc w:val="center"/>
        <w:textAlignment w:val="auto"/>
        <w:rPr>
          <w:rFonts w:asciiTheme="majorHAnsi" w:hAnsiTheme="majorHAnsi" w:cstheme="majorHAnsi"/>
          <w:b/>
          <w:bCs/>
          <w:sz w:val="22"/>
          <w:szCs w:val="22"/>
        </w:rPr>
      </w:pPr>
      <w:r w:rsidRPr="00465FBB">
        <w:rPr>
          <w:rFonts w:asciiTheme="majorHAnsi" w:hAnsiTheme="majorHAnsi" w:cstheme="majorHAnsi"/>
          <w:b/>
          <w:bCs/>
          <w:sz w:val="22"/>
          <w:szCs w:val="22"/>
        </w:rPr>
        <w:t>člen</w:t>
      </w:r>
    </w:p>
    <w:p w14:paraId="6972B3AA" w14:textId="77777777" w:rsidR="003D1CF9" w:rsidRPr="00465FBB" w:rsidRDefault="003D1CF9" w:rsidP="00F129A2">
      <w:pPr>
        <w:jc w:val="center"/>
        <w:rPr>
          <w:rFonts w:asciiTheme="majorHAnsi" w:hAnsiTheme="majorHAnsi" w:cstheme="majorHAnsi"/>
          <w:b/>
          <w:bCs/>
          <w:szCs w:val="22"/>
        </w:rPr>
      </w:pPr>
      <w:r w:rsidRPr="00465FBB">
        <w:rPr>
          <w:rFonts w:asciiTheme="majorHAnsi" w:hAnsiTheme="majorHAnsi" w:cstheme="majorHAnsi"/>
          <w:b/>
          <w:bCs/>
          <w:szCs w:val="22"/>
        </w:rPr>
        <w:t>(uveljavitev)</w:t>
      </w:r>
    </w:p>
    <w:p w14:paraId="7063611D" w14:textId="77777777" w:rsidR="003D1CF9" w:rsidRPr="00465FBB" w:rsidRDefault="003D1CF9" w:rsidP="00F129A2">
      <w:pPr>
        <w:jc w:val="both"/>
        <w:rPr>
          <w:rFonts w:asciiTheme="majorHAnsi" w:hAnsiTheme="majorHAnsi" w:cstheme="majorHAnsi"/>
          <w:szCs w:val="22"/>
        </w:rPr>
      </w:pPr>
    </w:p>
    <w:p w14:paraId="03566AD4" w14:textId="77777777" w:rsidR="00EB568B" w:rsidRPr="00465FBB" w:rsidRDefault="00EB568B" w:rsidP="00EB568B">
      <w:pPr>
        <w:jc w:val="both"/>
        <w:rPr>
          <w:rFonts w:asciiTheme="majorHAnsi" w:hAnsiTheme="majorHAnsi"/>
          <w:szCs w:val="22"/>
        </w:rPr>
      </w:pPr>
      <w:r w:rsidRPr="00465FBB">
        <w:rPr>
          <w:rFonts w:asciiTheme="majorHAnsi" w:hAnsiTheme="majorHAnsi"/>
          <w:szCs w:val="22"/>
        </w:rPr>
        <w:t>Ta odlok začne veljati petnajsti (15.) dan po objavi v Uradnem listu Republike Slovenije.</w:t>
      </w:r>
    </w:p>
    <w:p w14:paraId="7CCEA090" w14:textId="77777777" w:rsidR="003D1CF9" w:rsidRPr="00465FBB" w:rsidRDefault="003D1CF9" w:rsidP="00F129A2">
      <w:pPr>
        <w:jc w:val="both"/>
        <w:rPr>
          <w:rFonts w:asciiTheme="majorHAnsi" w:hAnsiTheme="majorHAnsi" w:cstheme="majorHAnsi"/>
          <w:szCs w:val="22"/>
        </w:rPr>
      </w:pPr>
    </w:p>
    <w:p w14:paraId="1DF2AA1A" w14:textId="77777777" w:rsidR="003D1CF9" w:rsidRPr="00465FBB" w:rsidRDefault="003D1CF9" w:rsidP="00F129A2">
      <w:pPr>
        <w:pStyle w:val="Telobesedila"/>
        <w:spacing w:before="0" w:after="0" w:line="240" w:lineRule="auto"/>
        <w:ind w:firstLine="0"/>
        <w:rPr>
          <w:rFonts w:asciiTheme="majorHAnsi" w:hAnsiTheme="majorHAnsi" w:cstheme="majorHAnsi"/>
          <w:szCs w:val="22"/>
          <w:lang w:val="sl-SI"/>
        </w:rPr>
      </w:pPr>
    </w:p>
    <w:p w14:paraId="01746F9B" w14:textId="77777777" w:rsidR="003D1CF9" w:rsidRPr="00465FBB" w:rsidRDefault="003D1CF9" w:rsidP="00F129A2">
      <w:pPr>
        <w:pStyle w:val="Telobesedila"/>
        <w:spacing w:before="0" w:after="0" w:line="240" w:lineRule="auto"/>
        <w:ind w:firstLine="0"/>
        <w:rPr>
          <w:rFonts w:asciiTheme="majorHAnsi" w:hAnsiTheme="majorHAnsi" w:cstheme="majorHAnsi"/>
          <w:szCs w:val="22"/>
          <w:lang w:val="sl-SI"/>
        </w:rPr>
      </w:pPr>
      <w:r w:rsidRPr="00465FBB">
        <w:rPr>
          <w:rFonts w:asciiTheme="majorHAnsi" w:hAnsiTheme="majorHAnsi" w:cstheme="majorHAnsi"/>
          <w:szCs w:val="22"/>
          <w:lang w:val="sl-SI"/>
        </w:rPr>
        <w:t xml:space="preserve">Številka: </w:t>
      </w:r>
    </w:p>
    <w:p w14:paraId="1E5F73EB" w14:textId="3A433874" w:rsidR="00622091" w:rsidRPr="00F212D8" w:rsidRDefault="003D1CF9" w:rsidP="00F129A2">
      <w:pPr>
        <w:pStyle w:val="Telobesedila"/>
        <w:spacing w:before="0" w:after="0" w:line="240" w:lineRule="auto"/>
        <w:ind w:firstLine="0"/>
        <w:rPr>
          <w:rFonts w:asciiTheme="majorHAnsi" w:hAnsiTheme="majorHAnsi" w:cstheme="majorHAnsi"/>
          <w:szCs w:val="22"/>
          <w:lang w:val="sl-SI"/>
        </w:rPr>
      </w:pPr>
      <w:r w:rsidRPr="00465FBB">
        <w:rPr>
          <w:rFonts w:asciiTheme="majorHAnsi" w:hAnsiTheme="majorHAnsi" w:cstheme="majorHAnsi"/>
          <w:szCs w:val="22"/>
          <w:lang w:val="sl-SI"/>
        </w:rPr>
        <w:t>Datum:</w:t>
      </w:r>
    </w:p>
    <w:sectPr w:rsidR="00622091" w:rsidRPr="00F212D8" w:rsidSect="00966759">
      <w:headerReference w:type="default" r:id="rId8"/>
      <w:footerReference w:type="default" r:id="rId9"/>
      <w:pgSz w:w="11906" w:h="16838" w:code="9"/>
      <w:pgMar w:top="1134" w:right="1418" w:bottom="1418" w:left="1418" w:header="851" w:footer="851"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A8B00" w14:textId="77777777" w:rsidR="00030A54" w:rsidRDefault="00030A54">
      <w:r>
        <w:separator/>
      </w:r>
    </w:p>
  </w:endnote>
  <w:endnote w:type="continuationSeparator" w:id="0">
    <w:p w14:paraId="7F2C3590" w14:textId="77777777" w:rsidR="00030A54" w:rsidRDefault="0003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Swis721 Lt BT">
    <w:panose1 w:val="020B0403020202020204"/>
    <w:charset w:val="00"/>
    <w:family w:val="swiss"/>
    <w:pitch w:val="variable"/>
    <w:sig w:usb0="00000087" w:usb1="00000000" w:usb2="00000000" w:usb3="00000000" w:csb0="0000001B" w:csb1="00000000"/>
  </w:font>
  <w:font w:name="Dutch801 Rm BT">
    <w:panose1 w:val="02020603060505020304"/>
    <w:charset w:val="00"/>
    <w:family w:val="roman"/>
    <w:pitch w:val="variable"/>
    <w:sig w:usb0="00000087" w:usb1="00000000" w:usb2="00000000" w:usb3="00000000" w:csb0="0000001B" w:csb1="00000000"/>
  </w:font>
  <w:font w:name="Zurich Cn BT">
    <w:altName w:val="Arial"/>
    <w:charset w:val="00"/>
    <w:family w:val="swiss"/>
    <w:pitch w:val="variable"/>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Dutch">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LO_Handel_Gothic">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2B7DD" w14:textId="77777777" w:rsidR="00993294" w:rsidRDefault="00993294">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32BE0" w14:textId="77777777" w:rsidR="00030A54" w:rsidRDefault="00030A54">
      <w:r>
        <w:separator/>
      </w:r>
    </w:p>
  </w:footnote>
  <w:footnote w:type="continuationSeparator" w:id="0">
    <w:p w14:paraId="6AC1B80C" w14:textId="77777777" w:rsidR="00030A54" w:rsidRDefault="00030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91565" w14:textId="23466138" w:rsidR="008D73CE" w:rsidRPr="00C3429C" w:rsidRDefault="00C3429C" w:rsidP="00C3429C">
    <w:pPr>
      <w:pStyle w:val="Glava"/>
      <w:jc w:val="right"/>
      <w:rPr>
        <w:lang w:val="en-US"/>
      </w:rPr>
    </w:pPr>
    <w:r>
      <w:rPr>
        <w:rFonts w:ascii="Calibri" w:hAnsi="Calibri" w:cs="Arial"/>
        <w:noProof/>
        <w:sz w:val="20"/>
        <w:szCs w:val="16"/>
        <w:lang w:val="en-US"/>
      </w:rPr>
      <w:t>OSNUTEK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Naslov1"/>
      <w:suff w:val="nothing"/>
      <w:lvlText w:val="%1"/>
      <w:lvlJc w:val="left"/>
      <w:pPr>
        <w:tabs>
          <w:tab w:val="num" w:pos="0"/>
        </w:tabs>
        <w:ind w:left="432" w:hanging="432"/>
      </w:pPr>
      <w:rPr>
        <w:rFonts w:ascii="Arial" w:eastAsia="Times New Roman" w:hAnsi="Arial" w:cs="Arial"/>
      </w:rPr>
    </w:lvl>
    <w:lvl w:ilvl="1">
      <w:start w:val="1"/>
      <w:numFmt w:val="none"/>
      <w:pStyle w:val="Naslov2"/>
      <w:suff w:val="nothing"/>
      <w:lvlText w:val=""/>
      <w:lvlJc w:val="left"/>
      <w:pPr>
        <w:tabs>
          <w:tab w:val="num" w:pos="0"/>
        </w:tabs>
        <w:ind w:left="576" w:hanging="576"/>
      </w:pPr>
      <w:rPr>
        <w:rFonts w:ascii="Courier New" w:hAnsi="Courier New" w:cs="Courier New"/>
      </w:rPr>
    </w:lvl>
    <w:lvl w:ilvl="2">
      <w:start w:val="1"/>
      <w:numFmt w:val="none"/>
      <w:pStyle w:val="Naslov3"/>
      <w:suff w:val="nothing"/>
      <w:lvlText w:val=""/>
      <w:lvlJc w:val="left"/>
      <w:pPr>
        <w:tabs>
          <w:tab w:val="num" w:pos="0"/>
        </w:tabs>
        <w:ind w:left="720" w:hanging="720"/>
      </w:pPr>
      <w:rPr>
        <w:rFonts w:ascii="Wingdings" w:hAnsi="Wingdings" w:cs="Wingdings"/>
      </w:rPr>
    </w:lvl>
    <w:lvl w:ilvl="3">
      <w:start w:val="1"/>
      <w:numFmt w:val="none"/>
      <w:pStyle w:val="Naslov4"/>
      <w:suff w:val="nothing"/>
      <w:lvlText w:val=""/>
      <w:lvlJc w:val="left"/>
      <w:pPr>
        <w:tabs>
          <w:tab w:val="num" w:pos="0"/>
        </w:tabs>
        <w:ind w:left="864" w:hanging="864"/>
      </w:pPr>
      <w:rPr>
        <w:rFonts w:ascii="Symbol" w:hAnsi="Symbol" w:cs="Symbol"/>
      </w:r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slov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a"/>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pStyle w:val="poglavje"/>
      <w:lvlText w:val="%1."/>
      <w:lvlJc w:val="left"/>
      <w:pPr>
        <w:tabs>
          <w:tab w:val="num" w:pos="283"/>
        </w:tabs>
        <w:ind w:left="283" w:hanging="283"/>
      </w:pPr>
      <w:rPr>
        <w:rFonts w:ascii="Symbol" w:hAnsi="Symbol" w:cs="OpenSymbo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decimal"/>
      <w:pStyle w:val="05"/>
      <w:suff w:val="space"/>
      <w:lvlText w:val="(%1)"/>
      <w:lvlJc w:val="left"/>
      <w:pPr>
        <w:tabs>
          <w:tab w:val="num" w:pos="0"/>
        </w:tabs>
        <w:ind w:left="0" w:firstLine="0"/>
      </w:pPr>
      <w:rPr>
        <w:rFonts w:ascii="Symbol" w:hAnsi="Symbol" w:cs="OpenSymbol"/>
      </w:rPr>
    </w:lvl>
    <w:lvl w:ilvl="1">
      <w:start w:val="1"/>
      <w:numFmt w:val="lowerLetter"/>
      <w:lvlText w:val="%2."/>
      <w:lvlJc w:val="left"/>
      <w:pPr>
        <w:tabs>
          <w:tab w:val="num" w:pos="1440"/>
        </w:tabs>
        <w:ind w:left="1440" w:hanging="360"/>
      </w:pPr>
      <w:rPr>
        <w:rFonts w:ascii="Symbol" w:hAnsi="Symbol" w:cs="Symbol"/>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bullet"/>
      <w:pStyle w:val="06-"/>
      <w:lvlText w:val="–"/>
      <w:lvlJc w:val="left"/>
      <w:pPr>
        <w:tabs>
          <w:tab w:val="num" w:pos="227"/>
        </w:tabs>
        <w:ind w:left="284" w:hanging="284"/>
      </w:pPr>
      <w:rPr>
        <w:rFonts w:ascii="Arial" w:hAnsi="Aria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8"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Symbol"/>
        <w:lang w:val="sl-SI"/>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cs="Symbol"/>
        <w:lang w:val="sl-SI"/>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cs="Symbol"/>
        <w:lang w:val="sl-SI"/>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Arial"/>
        <w:lang w:val="sl-SI"/>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cs="Arial"/>
        <w:lang w:val="sl-SI"/>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cs="Arial"/>
        <w:lang w:val="sl-SI"/>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cs="Symbol"/>
        <w:lang w:val="sl-SI"/>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Symbol"/>
        <w:lang w:val="sl-SI"/>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Symbol"/>
        <w:lang w:val="sl-SI"/>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OpenSymbol"/>
        <w:lang w:val="sl-SI"/>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cs="OpenSymbol"/>
        <w:lang w:val="sl-SI"/>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cs="OpenSymbol"/>
        <w:lang w:val="sl-SI"/>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12"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Symbol"/>
        <w:lang w:val="sl-SI"/>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Symbol"/>
        <w:lang w:val="sl-SI"/>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Symbol"/>
        <w:lang w:val="sl-SI"/>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Symbol" w:hAnsi="Symbol" w:cs="OpenSymbol"/>
        <w:lang w:val="sl-SI"/>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4B2A1BD0"/>
    <w:name w:val="WW8Num15"/>
    <w:lvl w:ilvl="0">
      <w:start w:val="1"/>
      <w:numFmt w:val="decimal"/>
      <w:lvlText w:val="%1."/>
      <w:lvlJc w:val="left"/>
      <w:pPr>
        <w:tabs>
          <w:tab w:val="num" w:pos="720"/>
        </w:tabs>
        <w:ind w:left="720" w:hanging="360"/>
      </w:pPr>
      <w:rPr>
        <w:lang w:val="sl-SI"/>
      </w:rPr>
    </w:lvl>
    <w:lvl w:ilvl="1">
      <w:start w:val="1"/>
      <w:numFmt w:val="bullet"/>
      <w:lvlText w:val=""/>
      <w:lvlJc w:val="left"/>
      <w:pPr>
        <w:tabs>
          <w:tab w:val="num" w:pos="1080"/>
        </w:tabs>
        <w:ind w:left="1080" w:hanging="360"/>
      </w:pPr>
      <w:rPr>
        <w:rFonts w:ascii="Symbol" w:hAnsi="Symbol" w:cs="OpenSymbol"/>
        <w:lang w:val="sl-SI"/>
      </w:rPr>
    </w:lvl>
    <w:lvl w:ilvl="2">
      <w:start w:val="1"/>
      <w:numFmt w:val="bullet"/>
      <w:lvlText w:val=""/>
      <w:lvlJc w:val="left"/>
      <w:pPr>
        <w:tabs>
          <w:tab w:val="num" w:pos="1440"/>
        </w:tabs>
        <w:ind w:left="1440" w:hanging="360"/>
      </w:pPr>
      <w:rPr>
        <w:rFonts w:ascii="Symbol" w:hAnsi="Symbol" w:cs="OpenSymbol"/>
        <w:lang w:val="sl-SI"/>
      </w:rPr>
    </w:lvl>
    <w:lvl w:ilvl="3">
      <w:start w:val="1"/>
      <w:numFmt w:val="bullet"/>
      <w:lvlText w:val=""/>
      <w:lvlJc w:val="left"/>
      <w:pPr>
        <w:tabs>
          <w:tab w:val="num" w:pos="1800"/>
        </w:tabs>
        <w:ind w:left="1800" w:hanging="360"/>
      </w:pPr>
      <w:rPr>
        <w:rFonts w:ascii="Symbol" w:hAnsi="Symbol" w:cs="OpenSymbol"/>
        <w:lang w:val="sl-SI"/>
      </w:rPr>
    </w:lvl>
    <w:lvl w:ilvl="4">
      <w:start w:val="1"/>
      <w:numFmt w:val="bullet"/>
      <w:lvlText w:val=""/>
      <w:lvlJc w:val="left"/>
      <w:pPr>
        <w:tabs>
          <w:tab w:val="num" w:pos="2160"/>
        </w:tabs>
        <w:ind w:left="2160" w:hanging="360"/>
      </w:pPr>
      <w:rPr>
        <w:rFonts w:ascii="Symbol" w:hAnsi="Symbol" w:cs="OpenSymbol"/>
        <w:lang w:val="sl-SI"/>
      </w:rPr>
    </w:lvl>
    <w:lvl w:ilvl="5">
      <w:start w:val="1"/>
      <w:numFmt w:val="bullet"/>
      <w:lvlText w:val=""/>
      <w:lvlJc w:val="left"/>
      <w:pPr>
        <w:tabs>
          <w:tab w:val="num" w:pos="2520"/>
        </w:tabs>
        <w:ind w:left="2520" w:hanging="360"/>
      </w:pPr>
      <w:rPr>
        <w:rFonts w:ascii="Symbol" w:hAnsi="Symbol" w:cs="OpenSymbol"/>
        <w:lang w:val="sl-SI"/>
      </w:rPr>
    </w:lvl>
    <w:lvl w:ilvl="6">
      <w:start w:val="1"/>
      <w:numFmt w:val="bullet"/>
      <w:lvlText w:val=""/>
      <w:lvlJc w:val="left"/>
      <w:pPr>
        <w:tabs>
          <w:tab w:val="num" w:pos="2880"/>
        </w:tabs>
        <w:ind w:left="2880" w:hanging="360"/>
      </w:pPr>
      <w:rPr>
        <w:rFonts w:ascii="Symbol" w:hAnsi="Symbol" w:cs="OpenSymbol"/>
        <w:lang w:val="sl-SI"/>
      </w:rPr>
    </w:lvl>
    <w:lvl w:ilvl="7">
      <w:start w:val="1"/>
      <w:numFmt w:val="bullet"/>
      <w:lvlText w:val=""/>
      <w:lvlJc w:val="left"/>
      <w:pPr>
        <w:tabs>
          <w:tab w:val="num" w:pos="3240"/>
        </w:tabs>
        <w:ind w:left="3240" w:hanging="360"/>
      </w:pPr>
      <w:rPr>
        <w:rFonts w:ascii="Symbol" w:hAnsi="Symbol" w:cs="OpenSymbol"/>
        <w:lang w:val="sl-SI"/>
      </w:rPr>
    </w:lvl>
    <w:lvl w:ilvl="8">
      <w:start w:val="1"/>
      <w:numFmt w:val="bullet"/>
      <w:lvlText w:val=""/>
      <w:lvlJc w:val="left"/>
      <w:pPr>
        <w:tabs>
          <w:tab w:val="num" w:pos="3600"/>
        </w:tabs>
        <w:ind w:left="3600" w:hanging="360"/>
      </w:pPr>
      <w:rPr>
        <w:rFonts w:ascii="Symbol" w:hAnsi="Symbol" w:cs="OpenSymbol"/>
        <w:lang w:val="sl-SI"/>
      </w:rPr>
    </w:lvl>
  </w:abstractNum>
  <w:abstractNum w:abstractNumId="15" w15:restartNumberingAfterBreak="0">
    <w:nsid w:val="04932D93"/>
    <w:multiLevelType w:val="hybridMultilevel"/>
    <w:tmpl w:val="13E0E1DC"/>
    <w:lvl w:ilvl="0" w:tplc="2000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068A1EFA"/>
    <w:multiLevelType w:val="hybridMultilevel"/>
    <w:tmpl w:val="0854CF1E"/>
    <w:lvl w:ilvl="0" w:tplc="7F44EAE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07A61172"/>
    <w:multiLevelType w:val="hybridMultilevel"/>
    <w:tmpl w:val="2B42EB1C"/>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0CAB33D0"/>
    <w:multiLevelType w:val="hybridMultilevel"/>
    <w:tmpl w:val="FE3A97A8"/>
    <w:lvl w:ilvl="0" w:tplc="7F44EAE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0CD90C49"/>
    <w:multiLevelType w:val="hybridMultilevel"/>
    <w:tmpl w:val="BDF6F908"/>
    <w:lvl w:ilvl="0" w:tplc="7F44EAE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0E40665B"/>
    <w:multiLevelType w:val="hybridMultilevel"/>
    <w:tmpl w:val="E22443BA"/>
    <w:lvl w:ilvl="0" w:tplc="FF6A4F30">
      <w:start w:val="1"/>
      <w:numFmt w:val="decimal"/>
      <w:lvlText w:val="(%1)"/>
      <w:lvlJc w:val="left"/>
      <w:pPr>
        <w:ind w:left="720" w:hanging="360"/>
      </w:pPr>
      <w:rPr>
        <w:rFonts w:ascii="Calibri Light" w:hAnsi="Calibri Light" w:cs="Calibri Light"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6697E60"/>
    <w:multiLevelType w:val="hybridMultilevel"/>
    <w:tmpl w:val="7C58AB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BA82986"/>
    <w:multiLevelType w:val="hybridMultilevel"/>
    <w:tmpl w:val="0EFAFA4C"/>
    <w:lvl w:ilvl="0" w:tplc="FFFFFFFF">
      <w:start w:val="1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D25500C"/>
    <w:multiLevelType w:val="hybridMultilevel"/>
    <w:tmpl w:val="0EFAFA4C"/>
    <w:lvl w:ilvl="0" w:tplc="F4808D00">
      <w:start w:val="1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FC16C91"/>
    <w:multiLevelType w:val="hybridMultilevel"/>
    <w:tmpl w:val="2640F378"/>
    <w:lvl w:ilvl="0" w:tplc="44A02802">
      <w:start w:val="1"/>
      <w:numFmt w:val="bullet"/>
      <w:lvlText w:val="-"/>
      <w:lvlJc w:val="left"/>
      <w:pPr>
        <w:ind w:left="720" w:hanging="360"/>
      </w:pPr>
      <w:rPr>
        <w:rFonts w:ascii="Calibri Light" w:hAnsi="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06D27A9"/>
    <w:multiLevelType w:val="hybridMultilevel"/>
    <w:tmpl w:val="AABA3386"/>
    <w:lvl w:ilvl="0" w:tplc="C092223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14E5EA9"/>
    <w:multiLevelType w:val="hybridMultilevel"/>
    <w:tmpl w:val="DE42285E"/>
    <w:lvl w:ilvl="0" w:tplc="1EC48B2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0269B4"/>
    <w:multiLevelType w:val="hybridMultilevel"/>
    <w:tmpl w:val="14AEC3E6"/>
    <w:lvl w:ilvl="0" w:tplc="44A02802">
      <w:start w:val="1"/>
      <w:numFmt w:val="bullet"/>
      <w:lvlText w:val="-"/>
      <w:lvlJc w:val="left"/>
      <w:pPr>
        <w:ind w:left="720" w:hanging="360"/>
      </w:pPr>
      <w:rPr>
        <w:rFonts w:ascii="Calibri Light" w:hAnsi="Calibri Ligh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4870596"/>
    <w:multiLevelType w:val="hybridMultilevel"/>
    <w:tmpl w:val="1BAACEA6"/>
    <w:lvl w:ilvl="0" w:tplc="7F44EAE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5487ACE"/>
    <w:multiLevelType w:val="hybridMultilevel"/>
    <w:tmpl w:val="F740F480"/>
    <w:lvl w:ilvl="0" w:tplc="EEDCF380">
      <w:start w:val="3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9F143C0"/>
    <w:multiLevelType w:val="hybridMultilevel"/>
    <w:tmpl w:val="9D9A96C4"/>
    <w:lvl w:ilvl="0" w:tplc="FF6A4F30">
      <w:start w:val="1"/>
      <w:numFmt w:val="decimal"/>
      <w:lvlText w:val="(%1)"/>
      <w:lvlJc w:val="left"/>
      <w:pPr>
        <w:ind w:left="720" w:hanging="360"/>
      </w:pPr>
      <w:rPr>
        <w:rFonts w:ascii="Calibri Light" w:hAnsi="Calibri Light" w:cs="Calibri Light"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C056467"/>
    <w:multiLevelType w:val="hybridMultilevel"/>
    <w:tmpl w:val="E1BCA1EC"/>
    <w:lvl w:ilvl="0" w:tplc="A0E4D5D0">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2F8C59D2"/>
    <w:multiLevelType w:val="hybridMultilevel"/>
    <w:tmpl w:val="33B4EC06"/>
    <w:lvl w:ilvl="0" w:tplc="7F44EAE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1222866"/>
    <w:multiLevelType w:val="hybridMultilevel"/>
    <w:tmpl w:val="3C060760"/>
    <w:lvl w:ilvl="0" w:tplc="572CA6E6">
      <w:start w:val="3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2077932"/>
    <w:multiLevelType w:val="hybridMultilevel"/>
    <w:tmpl w:val="9B0A6E26"/>
    <w:lvl w:ilvl="0" w:tplc="F7B0AE1C">
      <w:start w:val="1"/>
      <w:numFmt w:val="decimal"/>
      <w:lvlText w:val="(%1)"/>
      <w:lvlJc w:val="left"/>
      <w:pPr>
        <w:ind w:left="720" w:hanging="360"/>
      </w:pPr>
      <w:rPr>
        <w:rFonts w:hint="default"/>
        <w:color w:val="auto"/>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2AA70A9"/>
    <w:multiLevelType w:val="hybridMultilevel"/>
    <w:tmpl w:val="985A3014"/>
    <w:lvl w:ilvl="0" w:tplc="7B0ACA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8A835BC"/>
    <w:multiLevelType w:val="hybridMultilevel"/>
    <w:tmpl w:val="77DA7A4A"/>
    <w:lvl w:ilvl="0" w:tplc="7B0ACA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A5D480E"/>
    <w:multiLevelType w:val="hybridMultilevel"/>
    <w:tmpl w:val="90209B64"/>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D6E6FD1"/>
    <w:multiLevelType w:val="hybridMultilevel"/>
    <w:tmpl w:val="6816952A"/>
    <w:lvl w:ilvl="0" w:tplc="FF6A4F30">
      <w:start w:val="1"/>
      <w:numFmt w:val="decimal"/>
      <w:lvlText w:val="(%1)"/>
      <w:lvlJc w:val="left"/>
      <w:pPr>
        <w:ind w:left="720" w:hanging="360"/>
      </w:pPr>
      <w:rPr>
        <w:rFonts w:ascii="Calibri Light" w:hAnsi="Calibri Light" w:cs="Calibri Light"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03E3E30"/>
    <w:multiLevelType w:val="hybridMultilevel"/>
    <w:tmpl w:val="C484956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411223C0"/>
    <w:multiLevelType w:val="hybridMultilevel"/>
    <w:tmpl w:val="DE82E4AC"/>
    <w:lvl w:ilvl="0" w:tplc="EAA2E97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23959F4"/>
    <w:multiLevelType w:val="hybridMultilevel"/>
    <w:tmpl w:val="00BA177A"/>
    <w:lvl w:ilvl="0" w:tplc="B15A711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42E4791F"/>
    <w:multiLevelType w:val="hybridMultilevel"/>
    <w:tmpl w:val="907455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53D7788"/>
    <w:multiLevelType w:val="hybridMultilevel"/>
    <w:tmpl w:val="8F1EDD12"/>
    <w:lvl w:ilvl="0" w:tplc="4FDAD39C">
      <w:start w:val="1"/>
      <w:numFmt w:val="decimal"/>
      <w:lvlText w:val="(%1)"/>
      <w:lvlJc w:val="left"/>
      <w:pPr>
        <w:ind w:left="720" w:hanging="360"/>
      </w:pPr>
      <w:rPr>
        <w:rFonts w:asciiTheme="majorHAnsi" w:hAnsiTheme="majorHAnsi" w:cstheme="majorHAns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462E1FE1"/>
    <w:multiLevelType w:val="hybridMultilevel"/>
    <w:tmpl w:val="907455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67837F2"/>
    <w:multiLevelType w:val="hybridMultilevel"/>
    <w:tmpl w:val="13E0E1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736231C"/>
    <w:multiLevelType w:val="hybridMultilevel"/>
    <w:tmpl w:val="3D58B2CC"/>
    <w:lvl w:ilvl="0" w:tplc="ACC8EA4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4758302D"/>
    <w:multiLevelType w:val="hybridMultilevel"/>
    <w:tmpl w:val="61DE0A1A"/>
    <w:lvl w:ilvl="0" w:tplc="F7B0AE1C">
      <w:start w:val="1"/>
      <w:numFmt w:val="decimal"/>
      <w:lvlText w:val="(%1)"/>
      <w:lvlJc w:val="left"/>
      <w:pPr>
        <w:ind w:left="720" w:hanging="360"/>
      </w:pPr>
      <w:rPr>
        <w:rFonts w:hint="default"/>
        <w:color w:val="auto"/>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48FB041E"/>
    <w:multiLevelType w:val="hybridMultilevel"/>
    <w:tmpl w:val="45703130"/>
    <w:lvl w:ilvl="0" w:tplc="44A02802">
      <w:start w:val="1"/>
      <w:numFmt w:val="bullet"/>
      <w:lvlText w:val="-"/>
      <w:lvlJc w:val="left"/>
      <w:pPr>
        <w:ind w:left="720" w:hanging="360"/>
      </w:pPr>
      <w:rPr>
        <w:rFonts w:ascii="Calibri Light" w:hAnsi="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498B1DDA"/>
    <w:multiLevelType w:val="hybridMultilevel"/>
    <w:tmpl w:val="B84CCD78"/>
    <w:lvl w:ilvl="0" w:tplc="FFFFFFFF">
      <w:start w:val="1"/>
      <w:numFmt w:val="decimal"/>
      <w:lvlText w:val="(%1)"/>
      <w:lvlJc w:val="left"/>
      <w:pPr>
        <w:ind w:left="720" w:hanging="360"/>
      </w:pPr>
      <w:rPr>
        <w:rFonts w:ascii="Calibri Light" w:hAnsi="Calibri Light" w:cs="Calibri Light"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4C632759"/>
    <w:multiLevelType w:val="hybridMultilevel"/>
    <w:tmpl w:val="72663666"/>
    <w:lvl w:ilvl="0" w:tplc="7B0ACA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4F331785"/>
    <w:multiLevelType w:val="hybridMultilevel"/>
    <w:tmpl w:val="09984578"/>
    <w:lvl w:ilvl="0" w:tplc="7B0ACA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4FCD3315"/>
    <w:multiLevelType w:val="hybridMultilevel"/>
    <w:tmpl w:val="27381796"/>
    <w:lvl w:ilvl="0" w:tplc="47F8491C">
      <w:start w:val="1"/>
      <w:numFmt w:val="decimal"/>
      <w:pStyle w:val="Odstavek"/>
      <w:lvlText w:val="(%1)"/>
      <w:lvlJc w:val="left"/>
      <w:pPr>
        <w:tabs>
          <w:tab w:val="num" w:pos="454"/>
        </w:tabs>
        <w:ind w:left="454" w:hanging="454"/>
      </w:pPr>
      <w:rPr>
        <w:rFonts w:hint="default"/>
        <w:b w:val="0"/>
      </w:rPr>
    </w:lvl>
    <w:lvl w:ilvl="1" w:tplc="32703DCC">
      <w:start w:val="1"/>
      <w:numFmt w:val="decimal"/>
      <w:lvlText w:val="(%2)"/>
      <w:lvlJc w:val="left"/>
      <w:pPr>
        <w:tabs>
          <w:tab w:val="num" w:pos="510"/>
        </w:tabs>
        <w:ind w:left="-57" w:firstLine="57"/>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3" w15:restartNumberingAfterBreak="0">
    <w:nsid w:val="51FE53BE"/>
    <w:multiLevelType w:val="hybridMultilevel"/>
    <w:tmpl w:val="39D046A4"/>
    <w:lvl w:ilvl="0" w:tplc="947CEBDC">
      <w:start w:val="1"/>
      <w:numFmt w:val="bullet"/>
      <w:pStyle w:val="odlok-a"/>
      <w:lvlText w:val=""/>
      <w:lvlJc w:val="left"/>
      <w:pPr>
        <w:tabs>
          <w:tab w:val="num" w:pos="720"/>
        </w:tabs>
        <w:ind w:left="720" w:hanging="360"/>
      </w:pPr>
      <w:rPr>
        <w:rFonts w:ascii="Symbol" w:hAnsi="Symbol" w:hint="default"/>
      </w:rPr>
    </w:lvl>
    <w:lvl w:ilvl="1" w:tplc="F28C9336">
      <w:start w:val="1"/>
      <w:numFmt w:val="bullet"/>
      <w:lvlText w:val="o"/>
      <w:lvlJc w:val="left"/>
      <w:pPr>
        <w:tabs>
          <w:tab w:val="num" w:pos="1440"/>
        </w:tabs>
        <w:ind w:left="1440" w:hanging="360"/>
      </w:pPr>
      <w:rPr>
        <w:rFonts w:ascii="Courier New" w:hAnsi="Courier New" w:hint="default"/>
      </w:rPr>
    </w:lvl>
    <w:lvl w:ilvl="2" w:tplc="1C322E2A">
      <w:start w:val="1"/>
      <w:numFmt w:val="bullet"/>
      <w:lvlText w:val="–"/>
      <w:lvlJc w:val="left"/>
      <w:pPr>
        <w:tabs>
          <w:tab w:val="num" w:pos="2225"/>
        </w:tabs>
        <w:ind w:left="2225" w:hanging="425"/>
      </w:pPr>
      <w:rPr>
        <w:rFonts w:hint="default"/>
      </w:rPr>
    </w:lvl>
    <w:lvl w:ilvl="3" w:tplc="74ECEDD0" w:tentative="1">
      <w:start w:val="1"/>
      <w:numFmt w:val="bullet"/>
      <w:lvlText w:val=""/>
      <w:lvlJc w:val="left"/>
      <w:pPr>
        <w:tabs>
          <w:tab w:val="num" w:pos="2880"/>
        </w:tabs>
        <w:ind w:left="2880" w:hanging="360"/>
      </w:pPr>
      <w:rPr>
        <w:rFonts w:ascii="Symbol" w:hAnsi="Symbol" w:hint="default"/>
      </w:rPr>
    </w:lvl>
    <w:lvl w:ilvl="4" w:tplc="CBA289CC" w:tentative="1">
      <w:start w:val="1"/>
      <w:numFmt w:val="bullet"/>
      <w:lvlText w:val="o"/>
      <w:lvlJc w:val="left"/>
      <w:pPr>
        <w:tabs>
          <w:tab w:val="num" w:pos="3600"/>
        </w:tabs>
        <w:ind w:left="3600" w:hanging="360"/>
      </w:pPr>
      <w:rPr>
        <w:rFonts w:ascii="Courier New" w:hAnsi="Courier New" w:hint="default"/>
      </w:rPr>
    </w:lvl>
    <w:lvl w:ilvl="5" w:tplc="D1FC333E" w:tentative="1">
      <w:start w:val="1"/>
      <w:numFmt w:val="bullet"/>
      <w:lvlText w:val=""/>
      <w:lvlJc w:val="left"/>
      <w:pPr>
        <w:tabs>
          <w:tab w:val="num" w:pos="4320"/>
        </w:tabs>
        <w:ind w:left="4320" w:hanging="360"/>
      </w:pPr>
      <w:rPr>
        <w:rFonts w:ascii="Wingdings" w:hAnsi="Wingdings" w:hint="default"/>
      </w:rPr>
    </w:lvl>
    <w:lvl w:ilvl="6" w:tplc="20CA5FA8" w:tentative="1">
      <w:start w:val="1"/>
      <w:numFmt w:val="bullet"/>
      <w:lvlText w:val=""/>
      <w:lvlJc w:val="left"/>
      <w:pPr>
        <w:tabs>
          <w:tab w:val="num" w:pos="5040"/>
        </w:tabs>
        <w:ind w:left="5040" w:hanging="360"/>
      </w:pPr>
      <w:rPr>
        <w:rFonts w:ascii="Symbol" w:hAnsi="Symbol" w:hint="default"/>
      </w:rPr>
    </w:lvl>
    <w:lvl w:ilvl="7" w:tplc="217607CC" w:tentative="1">
      <w:start w:val="1"/>
      <w:numFmt w:val="bullet"/>
      <w:lvlText w:val="o"/>
      <w:lvlJc w:val="left"/>
      <w:pPr>
        <w:tabs>
          <w:tab w:val="num" w:pos="5760"/>
        </w:tabs>
        <w:ind w:left="5760" w:hanging="360"/>
      </w:pPr>
      <w:rPr>
        <w:rFonts w:ascii="Courier New" w:hAnsi="Courier New" w:hint="default"/>
      </w:rPr>
    </w:lvl>
    <w:lvl w:ilvl="8" w:tplc="741487B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833B4E"/>
    <w:multiLevelType w:val="hybridMultilevel"/>
    <w:tmpl w:val="C8C26530"/>
    <w:lvl w:ilvl="0" w:tplc="FFFFFFFF">
      <w:start w:val="1"/>
      <w:numFmt w:val="decimal"/>
      <w:lvlText w:val="%1."/>
      <w:lvlJc w:val="left"/>
      <w:pPr>
        <w:ind w:left="1077" w:hanging="360"/>
      </w:pPr>
    </w:lvl>
    <w:lvl w:ilvl="1" w:tplc="0424000F">
      <w:start w:val="1"/>
      <w:numFmt w:val="decimal"/>
      <w:lvlText w:val="%2."/>
      <w:lvlJc w:val="left"/>
      <w:pPr>
        <w:ind w:left="720"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5" w15:restartNumberingAfterBreak="0">
    <w:nsid w:val="54C30A5F"/>
    <w:multiLevelType w:val="hybridMultilevel"/>
    <w:tmpl w:val="4072D53C"/>
    <w:lvl w:ilvl="0" w:tplc="7F44EAE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57CB4C87"/>
    <w:multiLevelType w:val="hybridMultilevel"/>
    <w:tmpl w:val="283CFB00"/>
    <w:lvl w:ilvl="0" w:tplc="4BE03CD4">
      <w:start w:val="1"/>
      <w:numFmt w:val="decimal"/>
      <w:lvlText w:val="(%1)"/>
      <w:lvlJc w:val="left"/>
      <w:pPr>
        <w:ind w:left="948" w:hanging="588"/>
      </w:pPr>
      <w:rPr>
        <w:rFonts w:hint="default"/>
      </w:rPr>
    </w:lvl>
    <w:lvl w:ilvl="1" w:tplc="C686A6A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583B1BE2"/>
    <w:multiLevelType w:val="hybridMultilevel"/>
    <w:tmpl w:val="AEB84B08"/>
    <w:lvl w:ilvl="0" w:tplc="44A02802">
      <w:start w:val="1"/>
      <w:numFmt w:val="bullet"/>
      <w:lvlText w:val="-"/>
      <w:lvlJc w:val="left"/>
      <w:pPr>
        <w:ind w:left="720" w:hanging="360"/>
      </w:pPr>
      <w:rPr>
        <w:rFonts w:ascii="Calibri Light" w:hAnsi="Calibri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6053136B"/>
    <w:multiLevelType w:val="hybridMultilevel"/>
    <w:tmpl w:val="286AC2FE"/>
    <w:lvl w:ilvl="0" w:tplc="DF429138">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6565170C"/>
    <w:multiLevelType w:val="hybridMultilevel"/>
    <w:tmpl w:val="A20E9378"/>
    <w:lvl w:ilvl="0" w:tplc="E5E65FF2">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60" w15:restartNumberingAfterBreak="0">
    <w:nsid w:val="66022606"/>
    <w:multiLevelType w:val="hybridMultilevel"/>
    <w:tmpl w:val="F89C1D60"/>
    <w:lvl w:ilvl="0" w:tplc="44A02802">
      <w:start w:val="1"/>
      <w:numFmt w:val="bullet"/>
      <w:lvlText w:val="-"/>
      <w:lvlJc w:val="left"/>
      <w:pPr>
        <w:ind w:left="720" w:hanging="360"/>
      </w:pPr>
      <w:rPr>
        <w:rFonts w:ascii="Calibri Light" w:hAnsi="Calibri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68BC4D53"/>
    <w:multiLevelType w:val="hybridMultilevel"/>
    <w:tmpl w:val="67D0EF2C"/>
    <w:lvl w:ilvl="0" w:tplc="5C2A19B6">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68FF5293"/>
    <w:multiLevelType w:val="hybridMultilevel"/>
    <w:tmpl w:val="0A92C7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91E7FB7"/>
    <w:multiLevelType w:val="hybridMultilevel"/>
    <w:tmpl w:val="AE8A94CC"/>
    <w:lvl w:ilvl="0" w:tplc="DD1AE182">
      <w:start w:val="2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6B600767"/>
    <w:multiLevelType w:val="hybridMultilevel"/>
    <w:tmpl w:val="448CFD0A"/>
    <w:lvl w:ilvl="0" w:tplc="8AA6A384">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6BC531ED"/>
    <w:multiLevelType w:val="hybridMultilevel"/>
    <w:tmpl w:val="02F0EBE8"/>
    <w:lvl w:ilvl="0" w:tplc="7B0ACA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6D3968C7"/>
    <w:multiLevelType w:val="hybridMultilevel"/>
    <w:tmpl w:val="AA8A07B2"/>
    <w:lvl w:ilvl="0" w:tplc="E56853D6">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7" w15:restartNumberingAfterBreak="0">
    <w:nsid w:val="6E8D765B"/>
    <w:multiLevelType w:val="hybridMultilevel"/>
    <w:tmpl w:val="C07022A6"/>
    <w:lvl w:ilvl="0" w:tplc="7F44EAE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710C3BC0"/>
    <w:multiLevelType w:val="hybridMultilevel"/>
    <w:tmpl w:val="A4D2BAAA"/>
    <w:lvl w:ilvl="0" w:tplc="8C04DD86">
      <w:start w:val="1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7B5A799A"/>
    <w:multiLevelType w:val="hybridMultilevel"/>
    <w:tmpl w:val="926012BC"/>
    <w:lvl w:ilvl="0" w:tplc="44A02802">
      <w:start w:val="1"/>
      <w:numFmt w:val="bullet"/>
      <w:lvlText w:val="-"/>
      <w:lvlJc w:val="left"/>
      <w:pPr>
        <w:ind w:left="1080" w:hanging="360"/>
      </w:pPr>
      <w:rPr>
        <w:rFonts w:ascii="Calibri Light" w:hAnsi="Calibri Light"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0" w15:restartNumberingAfterBreak="0">
    <w:nsid w:val="7E7D5FEC"/>
    <w:multiLevelType w:val="hybridMultilevel"/>
    <w:tmpl w:val="65AE38B6"/>
    <w:lvl w:ilvl="0" w:tplc="4178E78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7EC93BA2"/>
    <w:multiLevelType w:val="hybridMultilevel"/>
    <w:tmpl w:val="0A92C7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F1D47BF"/>
    <w:multiLevelType w:val="hybridMultilevel"/>
    <w:tmpl w:val="CD4EA8F2"/>
    <w:lvl w:ilvl="0" w:tplc="37226CB6">
      <w:start w:val="1"/>
      <w:numFmt w:val="decimal"/>
      <w:lvlText w:val="(%1)"/>
      <w:lvlJc w:val="left"/>
      <w:pPr>
        <w:ind w:left="815"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6425028">
    <w:abstractNumId w:val="0"/>
  </w:num>
  <w:num w:numId="2" w16cid:durableId="2007052534">
    <w:abstractNumId w:val="1"/>
  </w:num>
  <w:num w:numId="3" w16cid:durableId="887104614">
    <w:abstractNumId w:val="2"/>
  </w:num>
  <w:num w:numId="4" w16cid:durableId="1487159842">
    <w:abstractNumId w:val="3"/>
  </w:num>
  <w:num w:numId="5" w16cid:durableId="692807260">
    <w:abstractNumId w:val="4"/>
  </w:num>
  <w:num w:numId="6" w16cid:durableId="208882791">
    <w:abstractNumId w:val="56"/>
  </w:num>
  <w:num w:numId="7" w16cid:durableId="1434589667">
    <w:abstractNumId w:val="39"/>
  </w:num>
  <w:num w:numId="8" w16cid:durableId="1609968098">
    <w:abstractNumId w:val="66"/>
  </w:num>
  <w:num w:numId="9" w16cid:durableId="28727723">
    <w:abstractNumId w:val="31"/>
  </w:num>
  <w:num w:numId="10" w16cid:durableId="371079278">
    <w:abstractNumId w:val="52"/>
  </w:num>
  <w:num w:numId="11" w16cid:durableId="548995102">
    <w:abstractNumId w:val="23"/>
  </w:num>
  <w:num w:numId="12" w16cid:durableId="1892761349">
    <w:abstractNumId w:val="60"/>
  </w:num>
  <w:num w:numId="13" w16cid:durableId="961229992">
    <w:abstractNumId w:val="24"/>
  </w:num>
  <w:num w:numId="14" w16cid:durableId="303580019">
    <w:abstractNumId w:val="37"/>
  </w:num>
  <w:num w:numId="15" w16cid:durableId="1718504408">
    <w:abstractNumId w:val="54"/>
  </w:num>
  <w:num w:numId="16" w16cid:durableId="1043559927">
    <w:abstractNumId w:val="53"/>
  </w:num>
  <w:num w:numId="17" w16cid:durableId="862792152">
    <w:abstractNumId w:val="18"/>
  </w:num>
  <w:num w:numId="18" w16cid:durableId="932935667">
    <w:abstractNumId w:val="38"/>
  </w:num>
  <w:num w:numId="19" w16cid:durableId="624509169">
    <w:abstractNumId w:val="30"/>
  </w:num>
  <w:num w:numId="20" w16cid:durableId="1720397975">
    <w:abstractNumId w:val="57"/>
  </w:num>
  <w:num w:numId="21" w16cid:durableId="1984700948">
    <w:abstractNumId w:val="20"/>
  </w:num>
  <w:num w:numId="22" w16cid:durableId="742333803">
    <w:abstractNumId w:val="49"/>
  </w:num>
  <w:num w:numId="23" w16cid:durableId="1929383733">
    <w:abstractNumId w:val="21"/>
  </w:num>
  <w:num w:numId="24" w16cid:durableId="1544902095">
    <w:abstractNumId w:val="32"/>
  </w:num>
  <w:num w:numId="25" w16cid:durableId="34550615">
    <w:abstractNumId w:val="48"/>
  </w:num>
  <w:num w:numId="26" w16cid:durableId="1826121451">
    <w:abstractNumId w:val="19"/>
  </w:num>
  <w:num w:numId="27" w16cid:durableId="123547670">
    <w:abstractNumId w:val="16"/>
  </w:num>
  <w:num w:numId="28" w16cid:durableId="1024742843">
    <w:abstractNumId w:val="28"/>
  </w:num>
  <w:num w:numId="29" w16cid:durableId="1958100183">
    <w:abstractNumId w:val="55"/>
  </w:num>
  <w:num w:numId="30" w16cid:durableId="1966421698">
    <w:abstractNumId w:val="67"/>
  </w:num>
  <w:num w:numId="31" w16cid:durableId="560749857">
    <w:abstractNumId w:val="44"/>
  </w:num>
  <w:num w:numId="32" w16cid:durableId="1815760217">
    <w:abstractNumId w:val="27"/>
  </w:num>
  <w:num w:numId="33" w16cid:durableId="1791970380">
    <w:abstractNumId w:val="71"/>
  </w:num>
  <w:num w:numId="34" w16cid:durableId="1515848138">
    <w:abstractNumId w:val="42"/>
  </w:num>
  <w:num w:numId="35" w16cid:durableId="594899280">
    <w:abstractNumId w:val="62"/>
  </w:num>
  <w:num w:numId="36" w16cid:durableId="580454823">
    <w:abstractNumId w:val="17"/>
  </w:num>
  <w:num w:numId="37" w16cid:durableId="1389650672">
    <w:abstractNumId w:val="72"/>
  </w:num>
  <w:num w:numId="38" w16cid:durableId="814761452">
    <w:abstractNumId w:val="33"/>
  </w:num>
  <w:num w:numId="39" w16cid:durableId="705255773">
    <w:abstractNumId w:val="26"/>
  </w:num>
  <w:num w:numId="40" w16cid:durableId="699471416">
    <w:abstractNumId w:val="47"/>
  </w:num>
  <w:num w:numId="41" w16cid:durableId="545795986">
    <w:abstractNumId w:val="43"/>
  </w:num>
  <w:num w:numId="42" w16cid:durableId="1624649778">
    <w:abstractNumId w:val="70"/>
  </w:num>
  <w:num w:numId="43" w16cid:durableId="68625815">
    <w:abstractNumId w:val="36"/>
  </w:num>
  <w:num w:numId="44" w16cid:durableId="1701322606">
    <w:abstractNumId w:val="15"/>
  </w:num>
  <w:num w:numId="45" w16cid:durableId="86002168">
    <w:abstractNumId w:val="59"/>
  </w:num>
  <w:num w:numId="46" w16cid:durableId="600456080">
    <w:abstractNumId w:val="50"/>
  </w:num>
  <w:num w:numId="47" w16cid:durableId="1398896105">
    <w:abstractNumId w:val="35"/>
  </w:num>
  <w:num w:numId="48" w16cid:durableId="1952349571">
    <w:abstractNumId w:val="65"/>
  </w:num>
  <w:num w:numId="49" w16cid:durableId="984091580">
    <w:abstractNumId w:val="51"/>
  </w:num>
  <w:num w:numId="50" w16cid:durableId="1411342558">
    <w:abstractNumId w:val="61"/>
  </w:num>
  <w:num w:numId="51" w16cid:durableId="1148665303">
    <w:abstractNumId w:val="22"/>
  </w:num>
  <w:num w:numId="52" w16cid:durableId="1658680323">
    <w:abstractNumId w:val="63"/>
  </w:num>
  <w:num w:numId="53" w16cid:durableId="1015838498">
    <w:abstractNumId w:val="34"/>
  </w:num>
  <w:num w:numId="54" w16cid:durableId="1297758460">
    <w:abstractNumId w:val="41"/>
  </w:num>
  <w:num w:numId="55" w16cid:durableId="1116558420">
    <w:abstractNumId w:val="46"/>
  </w:num>
  <w:num w:numId="56" w16cid:durableId="825559379">
    <w:abstractNumId w:val="25"/>
  </w:num>
  <w:num w:numId="57" w16cid:durableId="1085878521">
    <w:abstractNumId w:val="64"/>
  </w:num>
  <w:num w:numId="58" w16cid:durableId="1478834849">
    <w:abstractNumId w:val="58"/>
  </w:num>
  <w:num w:numId="59" w16cid:durableId="288587109">
    <w:abstractNumId w:val="68"/>
  </w:num>
  <w:num w:numId="60" w16cid:durableId="147325241">
    <w:abstractNumId w:val="29"/>
  </w:num>
  <w:num w:numId="61" w16cid:durableId="1857495375">
    <w:abstractNumId w:val="45"/>
  </w:num>
  <w:num w:numId="62" w16cid:durableId="972952149">
    <w:abstractNumId w:val="40"/>
  </w:num>
  <w:num w:numId="63" w16cid:durableId="1002003968">
    <w:abstractNumId w:val="6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avade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8D"/>
    <w:rsid w:val="00001476"/>
    <w:rsid w:val="00002EFB"/>
    <w:rsid w:val="00003B85"/>
    <w:rsid w:val="00004D8A"/>
    <w:rsid w:val="00006AA3"/>
    <w:rsid w:val="0001008C"/>
    <w:rsid w:val="00012A1A"/>
    <w:rsid w:val="00016CC0"/>
    <w:rsid w:val="0002238C"/>
    <w:rsid w:val="00023E82"/>
    <w:rsid w:val="000259D1"/>
    <w:rsid w:val="00026103"/>
    <w:rsid w:val="0003032A"/>
    <w:rsid w:val="0003041D"/>
    <w:rsid w:val="00030A54"/>
    <w:rsid w:val="00032814"/>
    <w:rsid w:val="00032D52"/>
    <w:rsid w:val="00033BBC"/>
    <w:rsid w:val="000346FC"/>
    <w:rsid w:val="0003591F"/>
    <w:rsid w:val="0003595F"/>
    <w:rsid w:val="00041F91"/>
    <w:rsid w:val="00042622"/>
    <w:rsid w:val="00042BC1"/>
    <w:rsid w:val="000452D3"/>
    <w:rsid w:val="00045C25"/>
    <w:rsid w:val="00051ACB"/>
    <w:rsid w:val="00051F20"/>
    <w:rsid w:val="00051FE1"/>
    <w:rsid w:val="000538B5"/>
    <w:rsid w:val="000548D2"/>
    <w:rsid w:val="0005539D"/>
    <w:rsid w:val="0005725D"/>
    <w:rsid w:val="00057D69"/>
    <w:rsid w:val="00060F7E"/>
    <w:rsid w:val="000612F2"/>
    <w:rsid w:val="00061C35"/>
    <w:rsid w:val="000638F3"/>
    <w:rsid w:val="00063B00"/>
    <w:rsid w:val="00066229"/>
    <w:rsid w:val="0007299B"/>
    <w:rsid w:val="000732ED"/>
    <w:rsid w:val="00073B5D"/>
    <w:rsid w:val="0007405D"/>
    <w:rsid w:val="0007414E"/>
    <w:rsid w:val="0007457A"/>
    <w:rsid w:val="000771B0"/>
    <w:rsid w:val="00080FD7"/>
    <w:rsid w:val="00081648"/>
    <w:rsid w:val="00084922"/>
    <w:rsid w:val="000854D5"/>
    <w:rsid w:val="000869F1"/>
    <w:rsid w:val="00087643"/>
    <w:rsid w:val="000878A9"/>
    <w:rsid w:val="00090B42"/>
    <w:rsid w:val="0009117A"/>
    <w:rsid w:val="00091560"/>
    <w:rsid w:val="00094142"/>
    <w:rsid w:val="0009491B"/>
    <w:rsid w:val="00095577"/>
    <w:rsid w:val="000A13D3"/>
    <w:rsid w:val="000A3347"/>
    <w:rsid w:val="000A6AED"/>
    <w:rsid w:val="000A7F2E"/>
    <w:rsid w:val="000B53F7"/>
    <w:rsid w:val="000B559B"/>
    <w:rsid w:val="000B67DB"/>
    <w:rsid w:val="000B7940"/>
    <w:rsid w:val="000B7DDA"/>
    <w:rsid w:val="000B7EED"/>
    <w:rsid w:val="000B7F06"/>
    <w:rsid w:val="000C2BEF"/>
    <w:rsid w:val="000C329B"/>
    <w:rsid w:val="000C61D3"/>
    <w:rsid w:val="000C6EA6"/>
    <w:rsid w:val="000C70BD"/>
    <w:rsid w:val="000D0CF0"/>
    <w:rsid w:val="000D100C"/>
    <w:rsid w:val="000D2ADD"/>
    <w:rsid w:val="000D5C03"/>
    <w:rsid w:val="000D763D"/>
    <w:rsid w:val="000D79F9"/>
    <w:rsid w:val="000E1EA0"/>
    <w:rsid w:val="000E1FF8"/>
    <w:rsid w:val="000F08A6"/>
    <w:rsid w:val="000F093D"/>
    <w:rsid w:val="000F2F90"/>
    <w:rsid w:val="000F3831"/>
    <w:rsid w:val="000F5FFC"/>
    <w:rsid w:val="000F63BE"/>
    <w:rsid w:val="00100CE2"/>
    <w:rsid w:val="001030B4"/>
    <w:rsid w:val="00103C47"/>
    <w:rsid w:val="001060D3"/>
    <w:rsid w:val="00107EA9"/>
    <w:rsid w:val="001129F5"/>
    <w:rsid w:val="00121E3E"/>
    <w:rsid w:val="0012378E"/>
    <w:rsid w:val="0012446D"/>
    <w:rsid w:val="00127CDA"/>
    <w:rsid w:val="001309AF"/>
    <w:rsid w:val="00130ED6"/>
    <w:rsid w:val="00133C8D"/>
    <w:rsid w:val="00135957"/>
    <w:rsid w:val="001368DB"/>
    <w:rsid w:val="00140350"/>
    <w:rsid w:val="001467D9"/>
    <w:rsid w:val="00150307"/>
    <w:rsid w:val="001515CB"/>
    <w:rsid w:val="0015243D"/>
    <w:rsid w:val="00157D2F"/>
    <w:rsid w:val="001623E7"/>
    <w:rsid w:val="00162ECB"/>
    <w:rsid w:val="00162F82"/>
    <w:rsid w:val="0016361E"/>
    <w:rsid w:val="001636D4"/>
    <w:rsid w:val="00163C98"/>
    <w:rsid w:val="00165024"/>
    <w:rsid w:val="00165C14"/>
    <w:rsid w:val="00166252"/>
    <w:rsid w:val="0017044C"/>
    <w:rsid w:val="00171E6A"/>
    <w:rsid w:val="001743D1"/>
    <w:rsid w:val="00175475"/>
    <w:rsid w:val="001764F7"/>
    <w:rsid w:val="00176947"/>
    <w:rsid w:val="0018016C"/>
    <w:rsid w:val="001820E1"/>
    <w:rsid w:val="0018575E"/>
    <w:rsid w:val="00185AAE"/>
    <w:rsid w:val="00186222"/>
    <w:rsid w:val="00187969"/>
    <w:rsid w:val="001915DF"/>
    <w:rsid w:val="00191B9E"/>
    <w:rsid w:val="00192AA7"/>
    <w:rsid w:val="001930B9"/>
    <w:rsid w:val="00195EB1"/>
    <w:rsid w:val="00196666"/>
    <w:rsid w:val="00196930"/>
    <w:rsid w:val="001A340A"/>
    <w:rsid w:val="001A3476"/>
    <w:rsid w:val="001A43D4"/>
    <w:rsid w:val="001A4A30"/>
    <w:rsid w:val="001A522E"/>
    <w:rsid w:val="001A5B52"/>
    <w:rsid w:val="001B1B79"/>
    <w:rsid w:val="001B2796"/>
    <w:rsid w:val="001B2B08"/>
    <w:rsid w:val="001B6C5E"/>
    <w:rsid w:val="001C0AC6"/>
    <w:rsid w:val="001C1A49"/>
    <w:rsid w:val="001C1D3A"/>
    <w:rsid w:val="001C224B"/>
    <w:rsid w:val="001C396F"/>
    <w:rsid w:val="001C4381"/>
    <w:rsid w:val="001C4781"/>
    <w:rsid w:val="001C5012"/>
    <w:rsid w:val="001C5561"/>
    <w:rsid w:val="001C5FD9"/>
    <w:rsid w:val="001D0DCF"/>
    <w:rsid w:val="001D15C3"/>
    <w:rsid w:val="001D3067"/>
    <w:rsid w:val="001D6454"/>
    <w:rsid w:val="001E155D"/>
    <w:rsid w:val="001E233D"/>
    <w:rsid w:val="001E5A54"/>
    <w:rsid w:val="001E5E6A"/>
    <w:rsid w:val="001E6493"/>
    <w:rsid w:val="001E781F"/>
    <w:rsid w:val="001F0555"/>
    <w:rsid w:val="001F13BC"/>
    <w:rsid w:val="001F2E8F"/>
    <w:rsid w:val="001F5F33"/>
    <w:rsid w:val="001F62EA"/>
    <w:rsid w:val="001F6A46"/>
    <w:rsid w:val="001F753D"/>
    <w:rsid w:val="001F7D1F"/>
    <w:rsid w:val="00202DDC"/>
    <w:rsid w:val="002036FC"/>
    <w:rsid w:val="00205C80"/>
    <w:rsid w:val="0020796B"/>
    <w:rsid w:val="0021254B"/>
    <w:rsid w:val="00212E23"/>
    <w:rsid w:val="0021400E"/>
    <w:rsid w:val="00214A1D"/>
    <w:rsid w:val="002157F4"/>
    <w:rsid w:val="00230248"/>
    <w:rsid w:val="00233662"/>
    <w:rsid w:val="00233F7D"/>
    <w:rsid w:val="0024066A"/>
    <w:rsid w:val="00240A34"/>
    <w:rsid w:val="002419BE"/>
    <w:rsid w:val="00241B47"/>
    <w:rsid w:val="00242C22"/>
    <w:rsid w:val="00243E75"/>
    <w:rsid w:val="00244055"/>
    <w:rsid w:val="002472F5"/>
    <w:rsid w:val="002475CB"/>
    <w:rsid w:val="00250962"/>
    <w:rsid w:val="00250984"/>
    <w:rsid w:val="00250A96"/>
    <w:rsid w:val="00251A6B"/>
    <w:rsid w:val="002549AB"/>
    <w:rsid w:val="0025556E"/>
    <w:rsid w:val="00261250"/>
    <w:rsid w:val="002653BA"/>
    <w:rsid w:val="002678B8"/>
    <w:rsid w:val="00270274"/>
    <w:rsid w:val="00270323"/>
    <w:rsid w:val="00272CDB"/>
    <w:rsid w:val="00273700"/>
    <w:rsid w:val="00273725"/>
    <w:rsid w:val="00274B71"/>
    <w:rsid w:val="00276C5D"/>
    <w:rsid w:val="00282B2D"/>
    <w:rsid w:val="002853BF"/>
    <w:rsid w:val="00285570"/>
    <w:rsid w:val="00287DBA"/>
    <w:rsid w:val="0029009F"/>
    <w:rsid w:val="0029172D"/>
    <w:rsid w:val="00293F1E"/>
    <w:rsid w:val="002941A4"/>
    <w:rsid w:val="0029475F"/>
    <w:rsid w:val="002964FD"/>
    <w:rsid w:val="002A2833"/>
    <w:rsid w:val="002A28B2"/>
    <w:rsid w:val="002A2D9F"/>
    <w:rsid w:val="002A5A37"/>
    <w:rsid w:val="002A75B0"/>
    <w:rsid w:val="002A7CA1"/>
    <w:rsid w:val="002B0103"/>
    <w:rsid w:val="002B0EBC"/>
    <w:rsid w:val="002B11B3"/>
    <w:rsid w:val="002B1945"/>
    <w:rsid w:val="002B327F"/>
    <w:rsid w:val="002B4464"/>
    <w:rsid w:val="002B675D"/>
    <w:rsid w:val="002B7238"/>
    <w:rsid w:val="002B77C2"/>
    <w:rsid w:val="002C1670"/>
    <w:rsid w:val="002C1B7D"/>
    <w:rsid w:val="002C3446"/>
    <w:rsid w:val="002C66B8"/>
    <w:rsid w:val="002C6917"/>
    <w:rsid w:val="002C6D9A"/>
    <w:rsid w:val="002D3E62"/>
    <w:rsid w:val="002D7BD3"/>
    <w:rsid w:val="002D7EC0"/>
    <w:rsid w:val="002E1DCF"/>
    <w:rsid w:val="002E562B"/>
    <w:rsid w:val="002E729D"/>
    <w:rsid w:val="002F0658"/>
    <w:rsid w:val="002F1AA8"/>
    <w:rsid w:val="002F2581"/>
    <w:rsid w:val="002F2D36"/>
    <w:rsid w:val="002F352E"/>
    <w:rsid w:val="002F3C80"/>
    <w:rsid w:val="002F46D9"/>
    <w:rsid w:val="002F4AD7"/>
    <w:rsid w:val="002F580E"/>
    <w:rsid w:val="002F6153"/>
    <w:rsid w:val="002F7ACF"/>
    <w:rsid w:val="00301B2B"/>
    <w:rsid w:val="00301F61"/>
    <w:rsid w:val="0030428D"/>
    <w:rsid w:val="003058B4"/>
    <w:rsid w:val="00307974"/>
    <w:rsid w:val="003079E5"/>
    <w:rsid w:val="0031000C"/>
    <w:rsid w:val="00310747"/>
    <w:rsid w:val="00311BFE"/>
    <w:rsid w:val="00312F57"/>
    <w:rsid w:val="00315194"/>
    <w:rsid w:val="00315691"/>
    <w:rsid w:val="0032085D"/>
    <w:rsid w:val="00320A70"/>
    <w:rsid w:val="00326A4E"/>
    <w:rsid w:val="00330468"/>
    <w:rsid w:val="00331BBE"/>
    <w:rsid w:val="00340E3C"/>
    <w:rsid w:val="00341EE2"/>
    <w:rsid w:val="00342CE9"/>
    <w:rsid w:val="003430D3"/>
    <w:rsid w:val="003451C0"/>
    <w:rsid w:val="0034583B"/>
    <w:rsid w:val="00347D2C"/>
    <w:rsid w:val="0035073B"/>
    <w:rsid w:val="00353983"/>
    <w:rsid w:val="0035419E"/>
    <w:rsid w:val="003542CD"/>
    <w:rsid w:val="0035531F"/>
    <w:rsid w:val="003562E7"/>
    <w:rsid w:val="003605D3"/>
    <w:rsid w:val="0036159A"/>
    <w:rsid w:val="00361EC8"/>
    <w:rsid w:val="003625B7"/>
    <w:rsid w:val="003668D2"/>
    <w:rsid w:val="00371E99"/>
    <w:rsid w:val="00373009"/>
    <w:rsid w:val="00373A3E"/>
    <w:rsid w:val="003745F8"/>
    <w:rsid w:val="003748C4"/>
    <w:rsid w:val="00375013"/>
    <w:rsid w:val="0037646F"/>
    <w:rsid w:val="003767EE"/>
    <w:rsid w:val="00376910"/>
    <w:rsid w:val="003769DE"/>
    <w:rsid w:val="00380A8B"/>
    <w:rsid w:val="0038101C"/>
    <w:rsid w:val="00382B04"/>
    <w:rsid w:val="0038500D"/>
    <w:rsid w:val="00386265"/>
    <w:rsid w:val="00386B49"/>
    <w:rsid w:val="00386DDC"/>
    <w:rsid w:val="003942B2"/>
    <w:rsid w:val="00394626"/>
    <w:rsid w:val="003947C9"/>
    <w:rsid w:val="00396079"/>
    <w:rsid w:val="0039691E"/>
    <w:rsid w:val="00396F92"/>
    <w:rsid w:val="00397C32"/>
    <w:rsid w:val="003A0B7B"/>
    <w:rsid w:val="003A2FB4"/>
    <w:rsid w:val="003A460B"/>
    <w:rsid w:val="003A49F7"/>
    <w:rsid w:val="003A4CDB"/>
    <w:rsid w:val="003B0075"/>
    <w:rsid w:val="003B00AB"/>
    <w:rsid w:val="003B073A"/>
    <w:rsid w:val="003B5568"/>
    <w:rsid w:val="003B5B40"/>
    <w:rsid w:val="003B721E"/>
    <w:rsid w:val="003C02BF"/>
    <w:rsid w:val="003C478D"/>
    <w:rsid w:val="003C4C84"/>
    <w:rsid w:val="003C703F"/>
    <w:rsid w:val="003C7D4E"/>
    <w:rsid w:val="003D1CF9"/>
    <w:rsid w:val="003D3482"/>
    <w:rsid w:val="003D403C"/>
    <w:rsid w:val="003D46F1"/>
    <w:rsid w:val="003D636E"/>
    <w:rsid w:val="003D6A8E"/>
    <w:rsid w:val="003D6AEE"/>
    <w:rsid w:val="003D7427"/>
    <w:rsid w:val="003D7671"/>
    <w:rsid w:val="003E233E"/>
    <w:rsid w:val="003E4D78"/>
    <w:rsid w:val="003E7620"/>
    <w:rsid w:val="003F094A"/>
    <w:rsid w:val="003F168B"/>
    <w:rsid w:val="003F1E93"/>
    <w:rsid w:val="003F429A"/>
    <w:rsid w:val="003F53E7"/>
    <w:rsid w:val="003F717C"/>
    <w:rsid w:val="003F7E2F"/>
    <w:rsid w:val="00402D4D"/>
    <w:rsid w:val="0040392E"/>
    <w:rsid w:val="0040405C"/>
    <w:rsid w:val="00404599"/>
    <w:rsid w:val="00404FDF"/>
    <w:rsid w:val="0040538D"/>
    <w:rsid w:val="00405EA9"/>
    <w:rsid w:val="0040765B"/>
    <w:rsid w:val="0041191A"/>
    <w:rsid w:val="00413AE8"/>
    <w:rsid w:val="00413D67"/>
    <w:rsid w:val="004141E2"/>
    <w:rsid w:val="004147B5"/>
    <w:rsid w:val="00415FD8"/>
    <w:rsid w:val="00416439"/>
    <w:rsid w:val="0041660A"/>
    <w:rsid w:val="00416F99"/>
    <w:rsid w:val="0042383B"/>
    <w:rsid w:val="00426631"/>
    <w:rsid w:val="004278A1"/>
    <w:rsid w:val="004313BE"/>
    <w:rsid w:val="004315A7"/>
    <w:rsid w:val="00432313"/>
    <w:rsid w:val="00432F66"/>
    <w:rsid w:val="0043515F"/>
    <w:rsid w:val="00435768"/>
    <w:rsid w:val="004361B4"/>
    <w:rsid w:val="00436593"/>
    <w:rsid w:val="00436B66"/>
    <w:rsid w:val="00437797"/>
    <w:rsid w:val="00445AC1"/>
    <w:rsid w:val="004460F7"/>
    <w:rsid w:val="00446607"/>
    <w:rsid w:val="004509C6"/>
    <w:rsid w:val="00452B5F"/>
    <w:rsid w:val="00454570"/>
    <w:rsid w:val="00454FBF"/>
    <w:rsid w:val="004573E8"/>
    <w:rsid w:val="0046110B"/>
    <w:rsid w:val="004629FD"/>
    <w:rsid w:val="00462C67"/>
    <w:rsid w:val="00462DB9"/>
    <w:rsid w:val="0046322D"/>
    <w:rsid w:val="00465FBB"/>
    <w:rsid w:val="00466C10"/>
    <w:rsid w:val="00466FB2"/>
    <w:rsid w:val="00467B08"/>
    <w:rsid w:val="00470630"/>
    <w:rsid w:val="00471A98"/>
    <w:rsid w:val="00472F36"/>
    <w:rsid w:val="00475F18"/>
    <w:rsid w:val="00486581"/>
    <w:rsid w:val="0049027D"/>
    <w:rsid w:val="00492738"/>
    <w:rsid w:val="00493AF3"/>
    <w:rsid w:val="00495BB1"/>
    <w:rsid w:val="00496EE2"/>
    <w:rsid w:val="004A1FA4"/>
    <w:rsid w:val="004A2951"/>
    <w:rsid w:val="004A4290"/>
    <w:rsid w:val="004A47C1"/>
    <w:rsid w:val="004A47FD"/>
    <w:rsid w:val="004A489B"/>
    <w:rsid w:val="004A5949"/>
    <w:rsid w:val="004A6E95"/>
    <w:rsid w:val="004A74D8"/>
    <w:rsid w:val="004B2AEF"/>
    <w:rsid w:val="004B2DEC"/>
    <w:rsid w:val="004B5C2C"/>
    <w:rsid w:val="004B5E03"/>
    <w:rsid w:val="004B7D7D"/>
    <w:rsid w:val="004B7E70"/>
    <w:rsid w:val="004C0600"/>
    <w:rsid w:val="004C373E"/>
    <w:rsid w:val="004C54DC"/>
    <w:rsid w:val="004C5BCB"/>
    <w:rsid w:val="004D0618"/>
    <w:rsid w:val="004D0D51"/>
    <w:rsid w:val="004D1456"/>
    <w:rsid w:val="004D2D69"/>
    <w:rsid w:val="004D3CF2"/>
    <w:rsid w:val="004D4AFD"/>
    <w:rsid w:val="004D75BD"/>
    <w:rsid w:val="004E0064"/>
    <w:rsid w:val="004E062A"/>
    <w:rsid w:val="004E11EF"/>
    <w:rsid w:val="004E40FF"/>
    <w:rsid w:val="004E4368"/>
    <w:rsid w:val="004E46AE"/>
    <w:rsid w:val="004E5652"/>
    <w:rsid w:val="004E77BB"/>
    <w:rsid w:val="004F252C"/>
    <w:rsid w:val="004F4681"/>
    <w:rsid w:val="004F539D"/>
    <w:rsid w:val="0050054C"/>
    <w:rsid w:val="0050179C"/>
    <w:rsid w:val="00503437"/>
    <w:rsid w:val="00504109"/>
    <w:rsid w:val="0050427E"/>
    <w:rsid w:val="00504E76"/>
    <w:rsid w:val="00505545"/>
    <w:rsid w:val="005066DC"/>
    <w:rsid w:val="00506DEA"/>
    <w:rsid w:val="0051232F"/>
    <w:rsid w:val="00513A79"/>
    <w:rsid w:val="00513B6F"/>
    <w:rsid w:val="005166CB"/>
    <w:rsid w:val="00522BA1"/>
    <w:rsid w:val="005238CB"/>
    <w:rsid w:val="00524B91"/>
    <w:rsid w:val="00525269"/>
    <w:rsid w:val="00525AAC"/>
    <w:rsid w:val="00525D69"/>
    <w:rsid w:val="00525FF9"/>
    <w:rsid w:val="00527457"/>
    <w:rsid w:val="00532CAB"/>
    <w:rsid w:val="00533C54"/>
    <w:rsid w:val="0053461E"/>
    <w:rsid w:val="0053568C"/>
    <w:rsid w:val="00535F2C"/>
    <w:rsid w:val="005402A7"/>
    <w:rsid w:val="005408AC"/>
    <w:rsid w:val="00540CD4"/>
    <w:rsid w:val="00540E16"/>
    <w:rsid w:val="00541C0B"/>
    <w:rsid w:val="005422F1"/>
    <w:rsid w:val="005424DB"/>
    <w:rsid w:val="00542927"/>
    <w:rsid w:val="00544F08"/>
    <w:rsid w:val="005450C2"/>
    <w:rsid w:val="00545200"/>
    <w:rsid w:val="00546788"/>
    <w:rsid w:val="0055130F"/>
    <w:rsid w:val="0055155D"/>
    <w:rsid w:val="005533BA"/>
    <w:rsid w:val="00553D48"/>
    <w:rsid w:val="005605A2"/>
    <w:rsid w:val="0056094E"/>
    <w:rsid w:val="00560A65"/>
    <w:rsid w:val="0056262C"/>
    <w:rsid w:val="00562755"/>
    <w:rsid w:val="00563E8C"/>
    <w:rsid w:val="00566B5F"/>
    <w:rsid w:val="005670B2"/>
    <w:rsid w:val="0056757C"/>
    <w:rsid w:val="00570A82"/>
    <w:rsid w:val="00571EE6"/>
    <w:rsid w:val="005735CB"/>
    <w:rsid w:val="00573F4C"/>
    <w:rsid w:val="005741BD"/>
    <w:rsid w:val="00577B72"/>
    <w:rsid w:val="00580EA6"/>
    <w:rsid w:val="00583C28"/>
    <w:rsid w:val="00584678"/>
    <w:rsid w:val="00584D9F"/>
    <w:rsid w:val="005857ED"/>
    <w:rsid w:val="00586DAE"/>
    <w:rsid w:val="00587E25"/>
    <w:rsid w:val="005908E8"/>
    <w:rsid w:val="0059164F"/>
    <w:rsid w:val="005927B0"/>
    <w:rsid w:val="00593B0F"/>
    <w:rsid w:val="00594DBE"/>
    <w:rsid w:val="005952D0"/>
    <w:rsid w:val="005A1D6C"/>
    <w:rsid w:val="005A2A33"/>
    <w:rsid w:val="005A2ABC"/>
    <w:rsid w:val="005A3831"/>
    <w:rsid w:val="005A4475"/>
    <w:rsid w:val="005A499A"/>
    <w:rsid w:val="005A4D04"/>
    <w:rsid w:val="005A76EC"/>
    <w:rsid w:val="005A7757"/>
    <w:rsid w:val="005B2BE9"/>
    <w:rsid w:val="005B43C2"/>
    <w:rsid w:val="005B5609"/>
    <w:rsid w:val="005B5B74"/>
    <w:rsid w:val="005C0E17"/>
    <w:rsid w:val="005C1106"/>
    <w:rsid w:val="005C1EEA"/>
    <w:rsid w:val="005C5367"/>
    <w:rsid w:val="005C638E"/>
    <w:rsid w:val="005C67F7"/>
    <w:rsid w:val="005D0823"/>
    <w:rsid w:val="005D45F7"/>
    <w:rsid w:val="005D6862"/>
    <w:rsid w:val="005E122C"/>
    <w:rsid w:val="005E1DB5"/>
    <w:rsid w:val="005E3B47"/>
    <w:rsid w:val="005E71E6"/>
    <w:rsid w:val="005E7F55"/>
    <w:rsid w:val="005F0096"/>
    <w:rsid w:val="005F083F"/>
    <w:rsid w:val="005F0866"/>
    <w:rsid w:val="005F16BD"/>
    <w:rsid w:val="005F18CE"/>
    <w:rsid w:val="005F21CB"/>
    <w:rsid w:val="005F322A"/>
    <w:rsid w:val="005F3D0F"/>
    <w:rsid w:val="005F3F72"/>
    <w:rsid w:val="005F574B"/>
    <w:rsid w:val="005F6852"/>
    <w:rsid w:val="00600292"/>
    <w:rsid w:val="00604200"/>
    <w:rsid w:val="00604455"/>
    <w:rsid w:val="006049CD"/>
    <w:rsid w:val="0060538A"/>
    <w:rsid w:val="0060709A"/>
    <w:rsid w:val="006103C4"/>
    <w:rsid w:val="00612261"/>
    <w:rsid w:val="00612D8B"/>
    <w:rsid w:val="00614104"/>
    <w:rsid w:val="00614CA0"/>
    <w:rsid w:val="00616D05"/>
    <w:rsid w:val="00620FF9"/>
    <w:rsid w:val="00622091"/>
    <w:rsid w:val="00622214"/>
    <w:rsid w:val="0062362A"/>
    <w:rsid w:val="00624A14"/>
    <w:rsid w:val="00624A8A"/>
    <w:rsid w:val="00626F8F"/>
    <w:rsid w:val="00627087"/>
    <w:rsid w:val="006310ED"/>
    <w:rsid w:val="00633C55"/>
    <w:rsid w:val="0063438A"/>
    <w:rsid w:val="00640D2E"/>
    <w:rsid w:val="00643216"/>
    <w:rsid w:val="006445DE"/>
    <w:rsid w:val="006458D8"/>
    <w:rsid w:val="00645AC3"/>
    <w:rsid w:val="006460E8"/>
    <w:rsid w:val="006460F5"/>
    <w:rsid w:val="00647E0E"/>
    <w:rsid w:val="00651694"/>
    <w:rsid w:val="0065281A"/>
    <w:rsid w:val="0065326C"/>
    <w:rsid w:val="0065387E"/>
    <w:rsid w:val="00657386"/>
    <w:rsid w:val="00657806"/>
    <w:rsid w:val="00662D14"/>
    <w:rsid w:val="00663748"/>
    <w:rsid w:val="00670596"/>
    <w:rsid w:val="006706BE"/>
    <w:rsid w:val="00670A3C"/>
    <w:rsid w:val="00672022"/>
    <w:rsid w:val="00672533"/>
    <w:rsid w:val="00674156"/>
    <w:rsid w:val="006815F7"/>
    <w:rsid w:val="00684202"/>
    <w:rsid w:val="00685AB9"/>
    <w:rsid w:val="00686463"/>
    <w:rsid w:val="00686485"/>
    <w:rsid w:val="006867CE"/>
    <w:rsid w:val="0068709E"/>
    <w:rsid w:val="00687C29"/>
    <w:rsid w:val="00690049"/>
    <w:rsid w:val="00691546"/>
    <w:rsid w:val="00692706"/>
    <w:rsid w:val="00696097"/>
    <w:rsid w:val="0069662C"/>
    <w:rsid w:val="006A0186"/>
    <w:rsid w:val="006A03EF"/>
    <w:rsid w:val="006A1294"/>
    <w:rsid w:val="006A1936"/>
    <w:rsid w:val="006A64DD"/>
    <w:rsid w:val="006A651E"/>
    <w:rsid w:val="006A7548"/>
    <w:rsid w:val="006B0ED9"/>
    <w:rsid w:val="006B169A"/>
    <w:rsid w:val="006B2970"/>
    <w:rsid w:val="006B4183"/>
    <w:rsid w:val="006B4194"/>
    <w:rsid w:val="006B4B58"/>
    <w:rsid w:val="006C0BAD"/>
    <w:rsid w:val="006C139A"/>
    <w:rsid w:val="006C401F"/>
    <w:rsid w:val="006C5909"/>
    <w:rsid w:val="006D04ED"/>
    <w:rsid w:val="006D15C1"/>
    <w:rsid w:val="006D2A73"/>
    <w:rsid w:val="006D6DAC"/>
    <w:rsid w:val="006D72FD"/>
    <w:rsid w:val="006D7F7C"/>
    <w:rsid w:val="006E01A6"/>
    <w:rsid w:val="006E127F"/>
    <w:rsid w:val="006E4C6E"/>
    <w:rsid w:val="006E560F"/>
    <w:rsid w:val="006E5F8A"/>
    <w:rsid w:val="006F00C5"/>
    <w:rsid w:val="006F25A1"/>
    <w:rsid w:val="006F275F"/>
    <w:rsid w:val="006F5C12"/>
    <w:rsid w:val="006F5E19"/>
    <w:rsid w:val="006F6A5A"/>
    <w:rsid w:val="007038BD"/>
    <w:rsid w:val="0070497F"/>
    <w:rsid w:val="00704AF2"/>
    <w:rsid w:val="00706C3E"/>
    <w:rsid w:val="00706D3A"/>
    <w:rsid w:val="00710CFC"/>
    <w:rsid w:val="00711356"/>
    <w:rsid w:val="00712536"/>
    <w:rsid w:val="00714C7A"/>
    <w:rsid w:val="00716E59"/>
    <w:rsid w:val="00716EBA"/>
    <w:rsid w:val="007176B2"/>
    <w:rsid w:val="0072167A"/>
    <w:rsid w:val="00723815"/>
    <w:rsid w:val="00723952"/>
    <w:rsid w:val="00725341"/>
    <w:rsid w:val="00727875"/>
    <w:rsid w:val="00730FDF"/>
    <w:rsid w:val="00731469"/>
    <w:rsid w:val="00732920"/>
    <w:rsid w:val="00735363"/>
    <w:rsid w:val="00740B5F"/>
    <w:rsid w:val="00741F29"/>
    <w:rsid w:val="0074271A"/>
    <w:rsid w:val="007436BA"/>
    <w:rsid w:val="007451D6"/>
    <w:rsid w:val="007465B3"/>
    <w:rsid w:val="00751061"/>
    <w:rsid w:val="00754548"/>
    <w:rsid w:val="00755019"/>
    <w:rsid w:val="00760337"/>
    <w:rsid w:val="007606CE"/>
    <w:rsid w:val="00760D7C"/>
    <w:rsid w:val="00765831"/>
    <w:rsid w:val="00765C0B"/>
    <w:rsid w:val="00770251"/>
    <w:rsid w:val="007702C8"/>
    <w:rsid w:val="00770A2E"/>
    <w:rsid w:val="0077123F"/>
    <w:rsid w:val="00775515"/>
    <w:rsid w:val="0077579C"/>
    <w:rsid w:val="00775ACC"/>
    <w:rsid w:val="00775F3C"/>
    <w:rsid w:val="00776A4C"/>
    <w:rsid w:val="00781956"/>
    <w:rsid w:val="007830E6"/>
    <w:rsid w:val="00783DCD"/>
    <w:rsid w:val="00786DAD"/>
    <w:rsid w:val="00791821"/>
    <w:rsid w:val="007938ED"/>
    <w:rsid w:val="007A0A3C"/>
    <w:rsid w:val="007A2199"/>
    <w:rsid w:val="007A4811"/>
    <w:rsid w:val="007A4A9D"/>
    <w:rsid w:val="007A4E46"/>
    <w:rsid w:val="007A5090"/>
    <w:rsid w:val="007A6534"/>
    <w:rsid w:val="007B0C25"/>
    <w:rsid w:val="007B0DD0"/>
    <w:rsid w:val="007B302D"/>
    <w:rsid w:val="007B303C"/>
    <w:rsid w:val="007B6E0E"/>
    <w:rsid w:val="007B7B7B"/>
    <w:rsid w:val="007C5C08"/>
    <w:rsid w:val="007C6CE0"/>
    <w:rsid w:val="007C754D"/>
    <w:rsid w:val="007C776E"/>
    <w:rsid w:val="007C7A97"/>
    <w:rsid w:val="007D4B08"/>
    <w:rsid w:val="007D5E7D"/>
    <w:rsid w:val="007D78FE"/>
    <w:rsid w:val="007D7920"/>
    <w:rsid w:val="007E2F67"/>
    <w:rsid w:val="007E3698"/>
    <w:rsid w:val="007E6F04"/>
    <w:rsid w:val="007F0D62"/>
    <w:rsid w:val="007F1949"/>
    <w:rsid w:val="007F3DE1"/>
    <w:rsid w:val="007F72D0"/>
    <w:rsid w:val="00800073"/>
    <w:rsid w:val="00800A42"/>
    <w:rsid w:val="00800D8A"/>
    <w:rsid w:val="00802A23"/>
    <w:rsid w:val="00804332"/>
    <w:rsid w:val="00804753"/>
    <w:rsid w:val="00812080"/>
    <w:rsid w:val="00815780"/>
    <w:rsid w:val="00820965"/>
    <w:rsid w:val="00820D55"/>
    <w:rsid w:val="00823394"/>
    <w:rsid w:val="00826DE2"/>
    <w:rsid w:val="0082783C"/>
    <w:rsid w:val="00830C6E"/>
    <w:rsid w:val="008312EF"/>
    <w:rsid w:val="00831D51"/>
    <w:rsid w:val="00832DE7"/>
    <w:rsid w:val="00834495"/>
    <w:rsid w:val="00834C8B"/>
    <w:rsid w:val="008353A8"/>
    <w:rsid w:val="00836890"/>
    <w:rsid w:val="008379DE"/>
    <w:rsid w:val="00837DEE"/>
    <w:rsid w:val="00840F85"/>
    <w:rsid w:val="008441C2"/>
    <w:rsid w:val="0085001C"/>
    <w:rsid w:val="008512E5"/>
    <w:rsid w:val="008532D6"/>
    <w:rsid w:val="008547CF"/>
    <w:rsid w:val="0085491D"/>
    <w:rsid w:val="00855EA9"/>
    <w:rsid w:val="00857FFA"/>
    <w:rsid w:val="008611DF"/>
    <w:rsid w:val="0086129C"/>
    <w:rsid w:val="00862E23"/>
    <w:rsid w:val="0086336B"/>
    <w:rsid w:val="0086395D"/>
    <w:rsid w:val="00864C6B"/>
    <w:rsid w:val="0086521B"/>
    <w:rsid w:val="00870E22"/>
    <w:rsid w:val="008777E2"/>
    <w:rsid w:val="00877954"/>
    <w:rsid w:val="00883A2E"/>
    <w:rsid w:val="00884865"/>
    <w:rsid w:val="00887661"/>
    <w:rsid w:val="00892AF3"/>
    <w:rsid w:val="00893369"/>
    <w:rsid w:val="008953DF"/>
    <w:rsid w:val="008957BA"/>
    <w:rsid w:val="00895D32"/>
    <w:rsid w:val="00897808"/>
    <w:rsid w:val="008A2ED8"/>
    <w:rsid w:val="008A425A"/>
    <w:rsid w:val="008A6E94"/>
    <w:rsid w:val="008A7C2F"/>
    <w:rsid w:val="008B051C"/>
    <w:rsid w:val="008B26E5"/>
    <w:rsid w:val="008B309E"/>
    <w:rsid w:val="008B3B6B"/>
    <w:rsid w:val="008C002E"/>
    <w:rsid w:val="008C082B"/>
    <w:rsid w:val="008C246B"/>
    <w:rsid w:val="008D00EC"/>
    <w:rsid w:val="008D3513"/>
    <w:rsid w:val="008D624F"/>
    <w:rsid w:val="008D710C"/>
    <w:rsid w:val="008D73CE"/>
    <w:rsid w:val="008D7F6A"/>
    <w:rsid w:val="008E1856"/>
    <w:rsid w:val="008E1970"/>
    <w:rsid w:val="008E1CCF"/>
    <w:rsid w:val="008E4991"/>
    <w:rsid w:val="008F131E"/>
    <w:rsid w:val="008F2078"/>
    <w:rsid w:val="008F22D1"/>
    <w:rsid w:val="008F50E7"/>
    <w:rsid w:val="008F61AC"/>
    <w:rsid w:val="00901099"/>
    <w:rsid w:val="009013C7"/>
    <w:rsid w:val="00903F3C"/>
    <w:rsid w:val="00904A99"/>
    <w:rsid w:val="009052F4"/>
    <w:rsid w:val="00905479"/>
    <w:rsid w:val="00905E15"/>
    <w:rsid w:val="009074AB"/>
    <w:rsid w:val="00911CD0"/>
    <w:rsid w:val="0091247A"/>
    <w:rsid w:val="0091343D"/>
    <w:rsid w:val="00920106"/>
    <w:rsid w:val="00923AA4"/>
    <w:rsid w:val="0092401E"/>
    <w:rsid w:val="0092535C"/>
    <w:rsid w:val="00925D22"/>
    <w:rsid w:val="0092625C"/>
    <w:rsid w:val="00926721"/>
    <w:rsid w:val="00927A1E"/>
    <w:rsid w:val="00927BEA"/>
    <w:rsid w:val="009328F4"/>
    <w:rsid w:val="00935F00"/>
    <w:rsid w:val="00936907"/>
    <w:rsid w:val="00940A0B"/>
    <w:rsid w:val="00940CF0"/>
    <w:rsid w:val="009420F7"/>
    <w:rsid w:val="009431FC"/>
    <w:rsid w:val="009433EC"/>
    <w:rsid w:val="009449FB"/>
    <w:rsid w:val="009456CD"/>
    <w:rsid w:val="00945ED3"/>
    <w:rsid w:val="00947236"/>
    <w:rsid w:val="009508F3"/>
    <w:rsid w:val="00951378"/>
    <w:rsid w:val="00951A07"/>
    <w:rsid w:val="0095225C"/>
    <w:rsid w:val="00952D31"/>
    <w:rsid w:val="00953F3E"/>
    <w:rsid w:val="00954C4D"/>
    <w:rsid w:val="0095792A"/>
    <w:rsid w:val="00957DAE"/>
    <w:rsid w:val="00962506"/>
    <w:rsid w:val="00962CA3"/>
    <w:rsid w:val="0096397E"/>
    <w:rsid w:val="009643C3"/>
    <w:rsid w:val="00964EEB"/>
    <w:rsid w:val="00965583"/>
    <w:rsid w:val="00966759"/>
    <w:rsid w:val="00967742"/>
    <w:rsid w:val="00970B0F"/>
    <w:rsid w:val="00974702"/>
    <w:rsid w:val="00974D6F"/>
    <w:rsid w:val="00974ED2"/>
    <w:rsid w:val="00976411"/>
    <w:rsid w:val="009775E1"/>
    <w:rsid w:val="0098038B"/>
    <w:rsid w:val="00980F1E"/>
    <w:rsid w:val="009821DA"/>
    <w:rsid w:val="00984B74"/>
    <w:rsid w:val="0098544C"/>
    <w:rsid w:val="009870FC"/>
    <w:rsid w:val="00990E19"/>
    <w:rsid w:val="00993294"/>
    <w:rsid w:val="0099692C"/>
    <w:rsid w:val="009A06A3"/>
    <w:rsid w:val="009A0DCD"/>
    <w:rsid w:val="009A20F9"/>
    <w:rsid w:val="009A3017"/>
    <w:rsid w:val="009A5702"/>
    <w:rsid w:val="009A59EC"/>
    <w:rsid w:val="009A5D6A"/>
    <w:rsid w:val="009A7D11"/>
    <w:rsid w:val="009B07FD"/>
    <w:rsid w:val="009B13DE"/>
    <w:rsid w:val="009B28C3"/>
    <w:rsid w:val="009B33C1"/>
    <w:rsid w:val="009B40FA"/>
    <w:rsid w:val="009B44D9"/>
    <w:rsid w:val="009B4B9C"/>
    <w:rsid w:val="009B54F0"/>
    <w:rsid w:val="009B5B72"/>
    <w:rsid w:val="009C031A"/>
    <w:rsid w:val="009C11AF"/>
    <w:rsid w:val="009C17EC"/>
    <w:rsid w:val="009C459C"/>
    <w:rsid w:val="009C6E97"/>
    <w:rsid w:val="009D2CF0"/>
    <w:rsid w:val="009D4CE8"/>
    <w:rsid w:val="009D5448"/>
    <w:rsid w:val="009D5EBB"/>
    <w:rsid w:val="009D799B"/>
    <w:rsid w:val="009E60DF"/>
    <w:rsid w:val="009F1E2D"/>
    <w:rsid w:val="009F47D3"/>
    <w:rsid w:val="009F4A9C"/>
    <w:rsid w:val="009F59D2"/>
    <w:rsid w:val="009F5A1A"/>
    <w:rsid w:val="009F6D3A"/>
    <w:rsid w:val="00A00439"/>
    <w:rsid w:val="00A01A45"/>
    <w:rsid w:val="00A01EFA"/>
    <w:rsid w:val="00A03826"/>
    <w:rsid w:val="00A04AA8"/>
    <w:rsid w:val="00A04F0A"/>
    <w:rsid w:val="00A065D8"/>
    <w:rsid w:val="00A070B7"/>
    <w:rsid w:val="00A074B3"/>
    <w:rsid w:val="00A07EF2"/>
    <w:rsid w:val="00A105E1"/>
    <w:rsid w:val="00A10BD4"/>
    <w:rsid w:val="00A127B6"/>
    <w:rsid w:val="00A12899"/>
    <w:rsid w:val="00A14643"/>
    <w:rsid w:val="00A156F4"/>
    <w:rsid w:val="00A16013"/>
    <w:rsid w:val="00A161D4"/>
    <w:rsid w:val="00A1711E"/>
    <w:rsid w:val="00A2252A"/>
    <w:rsid w:val="00A25C56"/>
    <w:rsid w:val="00A25F5A"/>
    <w:rsid w:val="00A270E8"/>
    <w:rsid w:val="00A321AD"/>
    <w:rsid w:val="00A36554"/>
    <w:rsid w:val="00A376D9"/>
    <w:rsid w:val="00A37B21"/>
    <w:rsid w:val="00A400B8"/>
    <w:rsid w:val="00A41512"/>
    <w:rsid w:val="00A418ED"/>
    <w:rsid w:val="00A41BD4"/>
    <w:rsid w:val="00A42FC7"/>
    <w:rsid w:val="00A43DED"/>
    <w:rsid w:val="00A445A4"/>
    <w:rsid w:val="00A45CA4"/>
    <w:rsid w:val="00A460E0"/>
    <w:rsid w:val="00A47022"/>
    <w:rsid w:val="00A51898"/>
    <w:rsid w:val="00A51FAB"/>
    <w:rsid w:val="00A52F01"/>
    <w:rsid w:val="00A54D9B"/>
    <w:rsid w:val="00A55C60"/>
    <w:rsid w:val="00A644A5"/>
    <w:rsid w:val="00A6532E"/>
    <w:rsid w:val="00A65451"/>
    <w:rsid w:val="00A669BB"/>
    <w:rsid w:val="00A70C5C"/>
    <w:rsid w:val="00A71522"/>
    <w:rsid w:val="00A71EF0"/>
    <w:rsid w:val="00A720FA"/>
    <w:rsid w:val="00A730C2"/>
    <w:rsid w:val="00A73DE8"/>
    <w:rsid w:val="00A74BB1"/>
    <w:rsid w:val="00A75439"/>
    <w:rsid w:val="00A800DD"/>
    <w:rsid w:val="00A8131A"/>
    <w:rsid w:val="00A81570"/>
    <w:rsid w:val="00A8337B"/>
    <w:rsid w:val="00A842B5"/>
    <w:rsid w:val="00A87BC8"/>
    <w:rsid w:val="00A902E0"/>
    <w:rsid w:val="00AA10AE"/>
    <w:rsid w:val="00AA1CC9"/>
    <w:rsid w:val="00AA49ED"/>
    <w:rsid w:val="00AA576C"/>
    <w:rsid w:val="00AA6C51"/>
    <w:rsid w:val="00AA7D40"/>
    <w:rsid w:val="00AA7DD7"/>
    <w:rsid w:val="00AB0D29"/>
    <w:rsid w:val="00AB1360"/>
    <w:rsid w:val="00AB317E"/>
    <w:rsid w:val="00AB49CF"/>
    <w:rsid w:val="00AC14A6"/>
    <w:rsid w:val="00AC2B17"/>
    <w:rsid w:val="00AC56B0"/>
    <w:rsid w:val="00AC6576"/>
    <w:rsid w:val="00AD0414"/>
    <w:rsid w:val="00AD35F6"/>
    <w:rsid w:val="00AD631A"/>
    <w:rsid w:val="00AD699C"/>
    <w:rsid w:val="00AD7F0A"/>
    <w:rsid w:val="00AE07B7"/>
    <w:rsid w:val="00AE2A49"/>
    <w:rsid w:val="00AE2E31"/>
    <w:rsid w:val="00AE3D4E"/>
    <w:rsid w:val="00AE559C"/>
    <w:rsid w:val="00AF19BF"/>
    <w:rsid w:val="00AF3D58"/>
    <w:rsid w:val="00AF7073"/>
    <w:rsid w:val="00AF7C10"/>
    <w:rsid w:val="00AF7D24"/>
    <w:rsid w:val="00B012D8"/>
    <w:rsid w:val="00B02A31"/>
    <w:rsid w:val="00B07894"/>
    <w:rsid w:val="00B07F6E"/>
    <w:rsid w:val="00B118BF"/>
    <w:rsid w:val="00B151AB"/>
    <w:rsid w:val="00B15A25"/>
    <w:rsid w:val="00B2035C"/>
    <w:rsid w:val="00B21AEB"/>
    <w:rsid w:val="00B21EC6"/>
    <w:rsid w:val="00B23853"/>
    <w:rsid w:val="00B23B0C"/>
    <w:rsid w:val="00B258D8"/>
    <w:rsid w:val="00B260EE"/>
    <w:rsid w:val="00B271E1"/>
    <w:rsid w:val="00B27EA8"/>
    <w:rsid w:val="00B31BFB"/>
    <w:rsid w:val="00B32080"/>
    <w:rsid w:val="00B32E90"/>
    <w:rsid w:val="00B43393"/>
    <w:rsid w:val="00B4388E"/>
    <w:rsid w:val="00B4479F"/>
    <w:rsid w:val="00B45322"/>
    <w:rsid w:val="00B46BA6"/>
    <w:rsid w:val="00B46F30"/>
    <w:rsid w:val="00B503E8"/>
    <w:rsid w:val="00B50E86"/>
    <w:rsid w:val="00B5237D"/>
    <w:rsid w:val="00B55E6C"/>
    <w:rsid w:val="00B57645"/>
    <w:rsid w:val="00B57863"/>
    <w:rsid w:val="00B645C3"/>
    <w:rsid w:val="00B65F10"/>
    <w:rsid w:val="00B66F6A"/>
    <w:rsid w:val="00B7142D"/>
    <w:rsid w:val="00B7185C"/>
    <w:rsid w:val="00B74518"/>
    <w:rsid w:val="00B76CAC"/>
    <w:rsid w:val="00B7727A"/>
    <w:rsid w:val="00B77AA8"/>
    <w:rsid w:val="00B80C74"/>
    <w:rsid w:val="00B845E3"/>
    <w:rsid w:val="00B84BA4"/>
    <w:rsid w:val="00B850CD"/>
    <w:rsid w:val="00B87D11"/>
    <w:rsid w:val="00B970CD"/>
    <w:rsid w:val="00B97237"/>
    <w:rsid w:val="00BA0CE9"/>
    <w:rsid w:val="00BA1CEC"/>
    <w:rsid w:val="00BA1E93"/>
    <w:rsid w:val="00BA473A"/>
    <w:rsid w:val="00BA70A2"/>
    <w:rsid w:val="00BB181C"/>
    <w:rsid w:val="00BB20D4"/>
    <w:rsid w:val="00BB419B"/>
    <w:rsid w:val="00BB5400"/>
    <w:rsid w:val="00BB6FB5"/>
    <w:rsid w:val="00BC2235"/>
    <w:rsid w:val="00BC2778"/>
    <w:rsid w:val="00BC2FFF"/>
    <w:rsid w:val="00BC33C9"/>
    <w:rsid w:val="00BC5790"/>
    <w:rsid w:val="00BC61FA"/>
    <w:rsid w:val="00BC63D1"/>
    <w:rsid w:val="00BC6C19"/>
    <w:rsid w:val="00BC7550"/>
    <w:rsid w:val="00BD00CD"/>
    <w:rsid w:val="00BD06CD"/>
    <w:rsid w:val="00BD61F6"/>
    <w:rsid w:val="00BD740B"/>
    <w:rsid w:val="00BE634D"/>
    <w:rsid w:val="00BF0AD0"/>
    <w:rsid w:val="00BF43BB"/>
    <w:rsid w:val="00BF471D"/>
    <w:rsid w:val="00BF4C7B"/>
    <w:rsid w:val="00BF5104"/>
    <w:rsid w:val="00BF7055"/>
    <w:rsid w:val="00C0210D"/>
    <w:rsid w:val="00C06D0C"/>
    <w:rsid w:val="00C10DED"/>
    <w:rsid w:val="00C12FC6"/>
    <w:rsid w:val="00C15546"/>
    <w:rsid w:val="00C15F97"/>
    <w:rsid w:val="00C16728"/>
    <w:rsid w:val="00C167C0"/>
    <w:rsid w:val="00C16B72"/>
    <w:rsid w:val="00C17EBB"/>
    <w:rsid w:val="00C2290D"/>
    <w:rsid w:val="00C23950"/>
    <w:rsid w:val="00C255F9"/>
    <w:rsid w:val="00C2662B"/>
    <w:rsid w:val="00C31372"/>
    <w:rsid w:val="00C3147D"/>
    <w:rsid w:val="00C321F9"/>
    <w:rsid w:val="00C3429C"/>
    <w:rsid w:val="00C354BE"/>
    <w:rsid w:val="00C42463"/>
    <w:rsid w:val="00C42D31"/>
    <w:rsid w:val="00C456B5"/>
    <w:rsid w:val="00C47C70"/>
    <w:rsid w:val="00C50078"/>
    <w:rsid w:val="00C51499"/>
    <w:rsid w:val="00C51E2A"/>
    <w:rsid w:val="00C52DA0"/>
    <w:rsid w:val="00C55FD5"/>
    <w:rsid w:val="00C57F9E"/>
    <w:rsid w:val="00C6160A"/>
    <w:rsid w:val="00C61A1F"/>
    <w:rsid w:val="00C61DA1"/>
    <w:rsid w:val="00C621E4"/>
    <w:rsid w:val="00C64094"/>
    <w:rsid w:val="00C645F1"/>
    <w:rsid w:val="00C65CF9"/>
    <w:rsid w:val="00C66BA5"/>
    <w:rsid w:val="00C809E2"/>
    <w:rsid w:val="00C85553"/>
    <w:rsid w:val="00C86620"/>
    <w:rsid w:val="00C905E0"/>
    <w:rsid w:val="00C91161"/>
    <w:rsid w:val="00C94ADE"/>
    <w:rsid w:val="00C94EA8"/>
    <w:rsid w:val="00C95B28"/>
    <w:rsid w:val="00C95F21"/>
    <w:rsid w:val="00C973C7"/>
    <w:rsid w:val="00C973DC"/>
    <w:rsid w:val="00C975EC"/>
    <w:rsid w:val="00CA1C41"/>
    <w:rsid w:val="00CA2047"/>
    <w:rsid w:val="00CA374B"/>
    <w:rsid w:val="00CA5DA9"/>
    <w:rsid w:val="00CA5FEB"/>
    <w:rsid w:val="00CB1AB9"/>
    <w:rsid w:val="00CB34EE"/>
    <w:rsid w:val="00CB4470"/>
    <w:rsid w:val="00CB74E7"/>
    <w:rsid w:val="00CB78FD"/>
    <w:rsid w:val="00CC275E"/>
    <w:rsid w:val="00CC4E8B"/>
    <w:rsid w:val="00CC4E9F"/>
    <w:rsid w:val="00CC7553"/>
    <w:rsid w:val="00CD285C"/>
    <w:rsid w:val="00CD560E"/>
    <w:rsid w:val="00CE0F23"/>
    <w:rsid w:val="00CE2A87"/>
    <w:rsid w:val="00CE2F02"/>
    <w:rsid w:val="00CE740D"/>
    <w:rsid w:val="00CE7CF2"/>
    <w:rsid w:val="00CF3A33"/>
    <w:rsid w:val="00CF6F0F"/>
    <w:rsid w:val="00CF77C2"/>
    <w:rsid w:val="00D00A8D"/>
    <w:rsid w:val="00D05BC0"/>
    <w:rsid w:val="00D0627E"/>
    <w:rsid w:val="00D075B6"/>
    <w:rsid w:val="00D11E9A"/>
    <w:rsid w:val="00D122BB"/>
    <w:rsid w:val="00D13C35"/>
    <w:rsid w:val="00D13D8C"/>
    <w:rsid w:val="00D16721"/>
    <w:rsid w:val="00D17C60"/>
    <w:rsid w:val="00D2071A"/>
    <w:rsid w:val="00D214E0"/>
    <w:rsid w:val="00D2370C"/>
    <w:rsid w:val="00D247D2"/>
    <w:rsid w:val="00D25891"/>
    <w:rsid w:val="00D25D4E"/>
    <w:rsid w:val="00D26D6F"/>
    <w:rsid w:val="00D30A9F"/>
    <w:rsid w:val="00D313ED"/>
    <w:rsid w:val="00D316F6"/>
    <w:rsid w:val="00D31881"/>
    <w:rsid w:val="00D31A8D"/>
    <w:rsid w:val="00D31B82"/>
    <w:rsid w:val="00D323C0"/>
    <w:rsid w:val="00D32D2D"/>
    <w:rsid w:val="00D33B2B"/>
    <w:rsid w:val="00D366E9"/>
    <w:rsid w:val="00D36C10"/>
    <w:rsid w:val="00D36DD1"/>
    <w:rsid w:val="00D43DD4"/>
    <w:rsid w:val="00D474DF"/>
    <w:rsid w:val="00D50D5D"/>
    <w:rsid w:val="00D518F2"/>
    <w:rsid w:val="00D52A07"/>
    <w:rsid w:val="00D5523B"/>
    <w:rsid w:val="00D55375"/>
    <w:rsid w:val="00D602B2"/>
    <w:rsid w:val="00D62AB5"/>
    <w:rsid w:val="00D63458"/>
    <w:rsid w:val="00D636DA"/>
    <w:rsid w:val="00D6747D"/>
    <w:rsid w:val="00D70246"/>
    <w:rsid w:val="00D73620"/>
    <w:rsid w:val="00D77621"/>
    <w:rsid w:val="00D778C2"/>
    <w:rsid w:val="00D802B4"/>
    <w:rsid w:val="00D80FD0"/>
    <w:rsid w:val="00D83954"/>
    <w:rsid w:val="00D8474A"/>
    <w:rsid w:val="00D84916"/>
    <w:rsid w:val="00D87F17"/>
    <w:rsid w:val="00D92804"/>
    <w:rsid w:val="00D936E3"/>
    <w:rsid w:val="00D93C7A"/>
    <w:rsid w:val="00D9762D"/>
    <w:rsid w:val="00D97E2F"/>
    <w:rsid w:val="00DA39EE"/>
    <w:rsid w:val="00DA4F0E"/>
    <w:rsid w:val="00DB34F0"/>
    <w:rsid w:val="00DB4AEB"/>
    <w:rsid w:val="00DB5A80"/>
    <w:rsid w:val="00DB63D7"/>
    <w:rsid w:val="00DB71B1"/>
    <w:rsid w:val="00DB7ED3"/>
    <w:rsid w:val="00DC0B9C"/>
    <w:rsid w:val="00DC2067"/>
    <w:rsid w:val="00DC2B56"/>
    <w:rsid w:val="00DC5389"/>
    <w:rsid w:val="00DC58DD"/>
    <w:rsid w:val="00DC633C"/>
    <w:rsid w:val="00DD1759"/>
    <w:rsid w:val="00DD1E8D"/>
    <w:rsid w:val="00DD3F95"/>
    <w:rsid w:val="00DD47F2"/>
    <w:rsid w:val="00DD50B5"/>
    <w:rsid w:val="00DD671B"/>
    <w:rsid w:val="00DD74D3"/>
    <w:rsid w:val="00DE2B90"/>
    <w:rsid w:val="00DE57F8"/>
    <w:rsid w:val="00DE65DC"/>
    <w:rsid w:val="00DE72E4"/>
    <w:rsid w:val="00DE78A9"/>
    <w:rsid w:val="00DF1DDA"/>
    <w:rsid w:val="00DF37D8"/>
    <w:rsid w:val="00DF41A5"/>
    <w:rsid w:val="00DF452B"/>
    <w:rsid w:val="00DF5E17"/>
    <w:rsid w:val="00DF67E8"/>
    <w:rsid w:val="00E00A5D"/>
    <w:rsid w:val="00E00C85"/>
    <w:rsid w:val="00E01132"/>
    <w:rsid w:val="00E02002"/>
    <w:rsid w:val="00E0287D"/>
    <w:rsid w:val="00E0740E"/>
    <w:rsid w:val="00E10F2F"/>
    <w:rsid w:val="00E11F5B"/>
    <w:rsid w:val="00E173ED"/>
    <w:rsid w:val="00E20114"/>
    <w:rsid w:val="00E20793"/>
    <w:rsid w:val="00E22DA2"/>
    <w:rsid w:val="00E23D04"/>
    <w:rsid w:val="00E24515"/>
    <w:rsid w:val="00E2544B"/>
    <w:rsid w:val="00E25C1C"/>
    <w:rsid w:val="00E307BC"/>
    <w:rsid w:val="00E310DB"/>
    <w:rsid w:val="00E323DE"/>
    <w:rsid w:val="00E32659"/>
    <w:rsid w:val="00E331FD"/>
    <w:rsid w:val="00E35838"/>
    <w:rsid w:val="00E371AD"/>
    <w:rsid w:val="00E3773C"/>
    <w:rsid w:val="00E4063A"/>
    <w:rsid w:val="00E450B4"/>
    <w:rsid w:val="00E45E68"/>
    <w:rsid w:val="00E468B2"/>
    <w:rsid w:val="00E4797B"/>
    <w:rsid w:val="00E47C2D"/>
    <w:rsid w:val="00E51FCA"/>
    <w:rsid w:val="00E54079"/>
    <w:rsid w:val="00E554CE"/>
    <w:rsid w:val="00E6026E"/>
    <w:rsid w:val="00E61187"/>
    <w:rsid w:val="00E641EC"/>
    <w:rsid w:val="00E66850"/>
    <w:rsid w:val="00E70759"/>
    <w:rsid w:val="00E72A50"/>
    <w:rsid w:val="00E72A7E"/>
    <w:rsid w:val="00E740FB"/>
    <w:rsid w:val="00E74B3C"/>
    <w:rsid w:val="00E74E99"/>
    <w:rsid w:val="00E77F07"/>
    <w:rsid w:val="00E80022"/>
    <w:rsid w:val="00E8471F"/>
    <w:rsid w:val="00E85938"/>
    <w:rsid w:val="00E86E4F"/>
    <w:rsid w:val="00E91DEA"/>
    <w:rsid w:val="00E93D46"/>
    <w:rsid w:val="00E94F0E"/>
    <w:rsid w:val="00EA31C5"/>
    <w:rsid w:val="00EA61FA"/>
    <w:rsid w:val="00EA68BC"/>
    <w:rsid w:val="00EA75EA"/>
    <w:rsid w:val="00EB012D"/>
    <w:rsid w:val="00EB06AC"/>
    <w:rsid w:val="00EB24ED"/>
    <w:rsid w:val="00EB2AAC"/>
    <w:rsid w:val="00EB2E02"/>
    <w:rsid w:val="00EB4594"/>
    <w:rsid w:val="00EB46F0"/>
    <w:rsid w:val="00EB568B"/>
    <w:rsid w:val="00EC1E58"/>
    <w:rsid w:val="00EC45B6"/>
    <w:rsid w:val="00EC4B18"/>
    <w:rsid w:val="00EC4FAC"/>
    <w:rsid w:val="00EC72EB"/>
    <w:rsid w:val="00EC7FD3"/>
    <w:rsid w:val="00ED211B"/>
    <w:rsid w:val="00ED5B7B"/>
    <w:rsid w:val="00EE1215"/>
    <w:rsid w:val="00EE2679"/>
    <w:rsid w:val="00EE4F93"/>
    <w:rsid w:val="00EE6522"/>
    <w:rsid w:val="00EE682D"/>
    <w:rsid w:val="00EE7C0A"/>
    <w:rsid w:val="00EF0B45"/>
    <w:rsid w:val="00EF2098"/>
    <w:rsid w:val="00EF20E4"/>
    <w:rsid w:val="00EF22B9"/>
    <w:rsid w:val="00EF239E"/>
    <w:rsid w:val="00EF2CD3"/>
    <w:rsid w:val="00EF2F07"/>
    <w:rsid w:val="00EF3A53"/>
    <w:rsid w:val="00EF6912"/>
    <w:rsid w:val="00EF7767"/>
    <w:rsid w:val="00F003A5"/>
    <w:rsid w:val="00F010CE"/>
    <w:rsid w:val="00F0165E"/>
    <w:rsid w:val="00F01F1C"/>
    <w:rsid w:val="00F04450"/>
    <w:rsid w:val="00F065FA"/>
    <w:rsid w:val="00F07A55"/>
    <w:rsid w:val="00F1295D"/>
    <w:rsid w:val="00F129A2"/>
    <w:rsid w:val="00F14A11"/>
    <w:rsid w:val="00F204D1"/>
    <w:rsid w:val="00F20EB0"/>
    <w:rsid w:val="00F212D8"/>
    <w:rsid w:val="00F24546"/>
    <w:rsid w:val="00F24917"/>
    <w:rsid w:val="00F274FE"/>
    <w:rsid w:val="00F2791B"/>
    <w:rsid w:val="00F27BB4"/>
    <w:rsid w:val="00F33986"/>
    <w:rsid w:val="00F34E60"/>
    <w:rsid w:val="00F362CC"/>
    <w:rsid w:val="00F3771A"/>
    <w:rsid w:val="00F428AE"/>
    <w:rsid w:val="00F42AF9"/>
    <w:rsid w:val="00F5015B"/>
    <w:rsid w:val="00F50613"/>
    <w:rsid w:val="00F52FE8"/>
    <w:rsid w:val="00F54B5E"/>
    <w:rsid w:val="00F55C7F"/>
    <w:rsid w:val="00F560F2"/>
    <w:rsid w:val="00F5773E"/>
    <w:rsid w:val="00F6032C"/>
    <w:rsid w:val="00F6061D"/>
    <w:rsid w:val="00F60E63"/>
    <w:rsid w:val="00F60F84"/>
    <w:rsid w:val="00F62457"/>
    <w:rsid w:val="00F64076"/>
    <w:rsid w:val="00F645C9"/>
    <w:rsid w:val="00F66E40"/>
    <w:rsid w:val="00F67475"/>
    <w:rsid w:val="00F737CC"/>
    <w:rsid w:val="00F742EB"/>
    <w:rsid w:val="00F7651A"/>
    <w:rsid w:val="00F76F7A"/>
    <w:rsid w:val="00F8013A"/>
    <w:rsid w:val="00F8070A"/>
    <w:rsid w:val="00F84708"/>
    <w:rsid w:val="00F85ED6"/>
    <w:rsid w:val="00F878E2"/>
    <w:rsid w:val="00F9283D"/>
    <w:rsid w:val="00F94B5D"/>
    <w:rsid w:val="00F94BD0"/>
    <w:rsid w:val="00F955C0"/>
    <w:rsid w:val="00FA1AEC"/>
    <w:rsid w:val="00FA5ACF"/>
    <w:rsid w:val="00FB2F40"/>
    <w:rsid w:val="00FB4AEA"/>
    <w:rsid w:val="00FB54D0"/>
    <w:rsid w:val="00FB5FCD"/>
    <w:rsid w:val="00FB64AA"/>
    <w:rsid w:val="00FB6F6B"/>
    <w:rsid w:val="00FC0B6A"/>
    <w:rsid w:val="00FC0DBF"/>
    <w:rsid w:val="00FC2FA2"/>
    <w:rsid w:val="00FC32D8"/>
    <w:rsid w:val="00FD165D"/>
    <w:rsid w:val="00FD191E"/>
    <w:rsid w:val="00FD1BA9"/>
    <w:rsid w:val="00FD6BC5"/>
    <w:rsid w:val="00FD75A1"/>
    <w:rsid w:val="00FD776A"/>
    <w:rsid w:val="00FD7A1B"/>
    <w:rsid w:val="00FD7F18"/>
    <w:rsid w:val="00FE293B"/>
    <w:rsid w:val="00FE3582"/>
    <w:rsid w:val="00FE3D4E"/>
    <w:rsid w:val="00FE401E"/>
    <w:rsid w:val="00FE704C"/>
    <w:rsid w:val="00FF051E"/>
    <w:rsid w:val="00FF0AD9"/>
    <w:rsid w:val="00FF1A85"/>
    <w:rsid w:val="00FF1B3A"/>
    <w:rsid w:val="00FF2F8E"/>
    <w:rsid w:val="00FF31FD"/>
    <w:rsid w:val="00FF4237"/>
    <w:rsid w:val="00FF461C"/>
    <w:rsid w:val="00FF5206"/>
    <w:rsid w:val="00FF5580"/>
    <w:rsid w:val="00FF60CC"/>
    <w:rsid w:val="00FF6C17"/>
    <w:rsid w:val="00FF7A89"/>
    <w:rsid w:val="00FF7C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400C0CC"/>
  <w15:docId w15:val="{46C29832-2B7C-4E00-90F1-C741929F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F16BD"/>
    <w:pPr>
      <w:tabs>
        <w:tab w:val="left" w:pos="397"/>
      </w:tabs>
      <w:suppressAutoHyphens/>
    </w:pPr>
    <w:rPr>
      <w:rFonts w:ascii="Arial" w:hAnsi="Arial" w:cs="Swis721 Lt BT"/>
      <w:sz w:val="22"/>
      <w:lang w:eastAsia="ar-SA"/>
    </w:rPr>
  </w:style>
  <w:style w:type="paragraph" w:styleId="Naslov1">
    <w:name w:val="heading 1"/>
    <w:basedOn w:val="Navaden"/>
    <w:next w:val="Navaden"/>
    <w:qFormat/>
    <w:pPr>
      <w:keepNext/>
      <w:numPr>
        <w:numId w:val="1"/>
      </w:numPr>
      <w:spacing w:before="340" w:after="57"/>
      <w:ind w:left="0" w:firstLine="0"/>
      <w:outlineLvl w:val="0"/>
    </w:pPr>
    <w:rPr>
      <w:rFonts w:cs="Arial"/>
      <w:b/>
      <w:kern w:val="1"/>
    </w:rPr>
  </w:style>
  <w:style w:type="paragraph" w:styleId="Naslov2">
    <w:name w:val="heading 2"/>
    <w:basedOn w:val="Navaden"/>
    <w:next w:val="Navaden"/>
    <w:qFormat/>
    <w:pPr>
      <w:keepNext/>
      <w:numPr>
        <w:ilvl w:val="1"/>
        <w:numId w:val="1"/>
      </w:numPr>
      <w:pBdr>
        <w:bottom w:val="single" w:sz="4" w:space="1" w:color="000000"/>
      </w:pBdr>
      <w:spacing w:before="480" w:after="240"/>
      <w:outlineLvl w:val="1"/>
    </w:pPr>
    <w:rPr>
      <w:b/>
      <w:sz w:val="24"/>
    </w:rPr>
  </w:style>
  <w:style w:type="paragraph" w:styleId="Naslov3">
    <w:name w:val="heading 3"/>
    <w:basedOn w:val="Navaden"/>
    <w:next w:val="Navaden"/>
    <w:qFormat/>
    <w:pPr>
      <w:keepNext/>
      <w:numPr>
        <w:ilvl w:val="2"/>
        <w:numId w:val="1"/>
      </w:numPr>
      <w:spacing w:before="240" w:after="60"/>
      <w:outlineLvl w:val="2"/>
    </w:pPr>
    <w:rPr>
      <w:b/>
      <w:sz w:val="24"/>
    </w:rPr>
  </w:style>
  <w:style w:type="paragraph" w:styleId="Naslov4">
    <w:name w:val="heading 4"/>
    <w:basedOn w:val="Navaden"/>
    <w:next w:val="Navaden"/>
    <w:qFormat/>
    <w:pPr>
      <w:keepNext/>
      <w:numPr>
        <w:ilvl w:val="3"/>
        <w:numId w:val="1"/>
      </w:numPr>
      <w:outlineLvl w:val="3"/>
    </w:pPr>
    <w:rPr>
      <w:rFonts w:eastAsia="Dutch801 Rm BT"/>
      <w:b/>
      <w:sz w:val="24"/>
    </w:rPr>
  </w:style>
  <w:style w:type="paragraph" w:styleId="Naslov5">
    <w:name w:val="heading 5"/>
    <w:basedOn w:val="Navaden"/>
    <w:next w:val="Navaden"/>
    <w:qFormat/>
    <w:pPr>
      <w:keepNext/>
      <w:numPr>
        <w:ilvl w:val="4"/>
        <w:numId w:val="1"/>
      </w:numPr>
      <w:outlineLvl w:val="4"/>
    </w:pPr>
    <w:rPr>
      <w:b/>
    </w:rPr>
  </w:style>
  <w:style w:type="paragraph" w:styleId="Naslov6">
    <w:name w:val="heading 6"/>
    <w:basedOn w:val="Navaden"/>
    <w:next w:val="Navaden"/>
    <w:qFormat/>
    <w:pPr>
      <w:keepNext/>
      <w:numPr>
        <w:ilvl w:val="5"/>
        <w:numId w:val="1"/>
      </w:numPr>
      <w:tabs>
        <w:tab w:val="right" w:pos="6379"/>
      </w:tabs>
      <w:outlineLvl w:val="5"/>
    </w:pPr>
    <w:rPr>
      <w:i/>
      <w:iCs/>
    </w:rPr>
  </w:style>
  <w:style w:type="paragraph" w:styleId="Naslov9">
    <w:name w:val="heading 9"/>
    <w:basedOn w:val="Navaden"/>
    <w:next w:val="Navaden"/>
    <w:qFormat/>
    <w:pPr>
      <w:keepNext/>
      <w:numPr>
        <w:ilvl w:val="8"/>
        <w:numId w:val="1"/>
      </w:numPr>
      <w:tabs>
        <w:tab w:val="left" w:pos="0"/>
        <w:tab w:val="left" w:pos="284"/>
        <w:tab w:val="left" w:pos="2160"/>
        <w:tab w:val="left" w:pos="2880"/>
        <w:tab w:val="left" w:pos="3600"/>
        <w:tab w:val="left" w:pos="4320"/>
        <w:tab w:val="left" w:pos="5040"/>
        <w:tab w:val="left" w:pos="5760"/>
        <w:tab w:val="left" w:pos="6480"/>
        <w:tab w:val="left" w:pos="7200"/>
        <w:tab w:val="left" w:pos="7920"/>
      </w:tabs>
      <w:spacing w:line="360" w:lineRule="auto"/>
      <w:jc w:val="center"/>
      <w:outlineLvl w:val="8"/>
    </w:pPr>
    <w:rPr>
      <w:rFonts w:ascii="Zurich Cn BT" w:hAnsi="Zurich Cn BT" w:cs="Zurich Cn BT"/>
      <w:b/>
      <w:sz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Pr>
      <w:rFonts w:ascii="Arial" w:eastAsia="Times New Roman"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rPr>
  </w:style>
  <w:style w:type="character" w:customStyle="1" w:styleId="WW8Num4z1">
    <w:name w:val="WW8Num4z1"/>
    <w:rPr>
      <w:rFonts w:ascii="Symbol" w:hAnsi="Symbol" w:cs="Symbol"/>
      <w:sz w:val="20"/>
    </w:rPr>
  </w:style>
  <w:style w:type="character" w:customStyle="1" w:styleId="WW8Num4z2">
    <w:name w:val="WW8Num4z2"/>
  </w:style>
  <w:style w:type="character" w:customStyle="1" w:styleId="WW8Num4z3">
    <w:name w:val="WW8Num4z3"/>
    <w:rPr>
      <w:rFonts w:ascii="Arial" w:eastAsia="Times New Roman" w:hAnsi="Arial" w:cs="Aria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OpenSymbol"/>
    </w:rPr>
  </w:style>
  <w:style w:type="character" w:customStyle="1" w:styleId="WW8Num6z0">
    <w:name w:val="WW8Num6z0"/>
    <w:rPr>
      <w:rFonts w:ascii="Symbol" w:hAnsi="Symbol" w:cs="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OpenSymbol" w:eastAsia="OpenSymbol" w:hAnsi="OpenSymbol" w:cs="OpenSymbol"/>
    </w:rPr>
  </w:style>
  <w:style w:type="character" w:customStyle="1" w:styleId="WW8Num8z1">
    <w:name w:val="WW8Num8z1"/>
    <w:rPr>
      <w:rFonts w:ascii="Courier New" w:hAnsi="Courier New" w:cs="Courier New"/>
      <w:sz w:val="20"/>
    </w:rPr>
  </w:style>
  <w:style w:type="character" w:customStyle="1" w:styleId="WW8Num9z0">
    <w:name w:val="WW8Num9z0"/>
    <w:rPr>
      <w:rFonts w:ascii="Symbol" w:hAnsi="Symbol" w:cs="Symbol"/>
      <w:lang w:val="sl-SI"/>
    </w:rPr>
  </w:style>
  <w:style w:type="character" w:customStyle="1" w:styleId="WW8Num9z1">
    <w:name w:val="WW8Num9z1"/>
    <w:rPr>
      <w:rFonts w:ascii="Courier New" w:hAnsi="Courier New" w:cs="Courier New"/>
    </w:rPr>
  </w:style>
  <w:style w:type="character" w:customStyle="1" w:styleId="WW8Num10z0">
    <w:name w:val="WW8Num10z0"/>
    <w:rPr>
      <w:rFonts w:cs="Arial"/>
      <w:lang w:val="sl-SI"/>
    </w:rPr>
  </w:style>
  <w:style w:type="character" w:customStyle="1" w:styleId="WW8Num10z1">
    <w:name w:val="WW8Num10z1"/>
  </w:style>
  <w:style w:type="character" w:customStyle="1" w:styleId="WW8Num11z0">
    <w:name w:val="WW8Num11z0"/>
    <w:rPr>
      <w:rFonts w:ascii="Symbol" w:hAnsi="Symbol" w:cs="Symbol"/>
      <w:lang w:val="sl-SI"/>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lang w:val="sl-SI"/>
    </w:rPr>
  </w:style>
  <w:style w:type="character" w:customStyle="1" w:styleId="WW8Num12z1">
    <w:name w:val="WW8Num12z1"/>
    <w:rPr>
      <w:rFonts w:ascii="Courier New" w:hAnsi="Courier New" w:cs="Courier New"/>
    </w:rPr>
  </w:style>
  <w:style w:type="character" w:customStyle="1" w:styleId="WW8Num13z0">
    <w:name w:val="WW8Num13z0"/>
    <w:rPr>
      <w:rFonts w:ascii="Symbol" w:hAnsi="Symbol" w:cs="Symbol"/>
      <w:lang w:val="sl-SI"/>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lang w:val="sl-SI"/>
    </w:rPr>
  </w:style>
  <w:style w:type="character" w:customStyle="1" w:styleId="WW8Num14z1">
    <w:name w:val="WW8Num14z1"/>
    <w:rPr>
      <w:rFonts w:ascii="OpenSymbol" w:hAnsi="OpenSymbol" w:cs="Open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OpenSymbol"/>
      <w:lang w:val="sl-SI"/>
    </w:rPr>
  </w:style>
  <w:style w:type="character" w:customStyle="1" w:styleId="WW8Num5z1">
    <w:name w:val="WW8Num5z1"/>
    <w:rPr>
      <w:rFonts w:ascii="OpenSymbol" w:hAnsi="OpenSymbol" w:cs="OpenSymbol"/>
    </w:rPr>
  </w:style>
  <w:style w:type="character" w:customStyle="1" w:styleId="WW8Num6z2">
    <w:name w:val="WW8Num6z2"/>
  </w:style>
  <w:style w:type="character" w:customStyle="1" w:styleId="WW8Num6z3">
    <w:name w:val="WW8Num6z3"/>
    <w:rPr>
      <w:rFonts w:ascii="Wingdings 2" w:hAnsi="Wingdings 2" w:cs="Open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5z1">
    <w:name w:val="WW8Num15z1"/>
    <w:rPr>
      <w:rFonts w:ascii="OpenSymbol" w:hAnsi="OpenSymbol" w:cs="OpenSymbol"/>
    </w:rPr>
  </w:style>
  <w:style w:type="character" w:customStyle="1" w:styleId="WW8Num16z0">
    <w:name w:val="WW8Num16z0"/>
    <w:rPr>
      <w:rFonts w:cs="Swis721 Lt B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Privzetapisavaodstavka1">
    <w:name w:val="Privzeta pisava odstavka1"/>
  </w:style>
  <w:style w:type="character" w:customStyle="1" w:styleId="WW8Num5z2">
    <w:name w:val="WW8Num5z2"/>
  </w:style>
  <w:style w:type="character" w:customStyle="1" w:styleId="WW8Num5z3">
    <w:name w:val="WW8Num5z3"/>
    <w:rPr>
      <w:rFonts w:ascii="Wingdings 2" w:hAnsi="Wingdings 2" w:cs="Open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rPr>
      <w:rFonts w:ascii="Wingdings 2" w:hAnsi="Wingdings 2" w:cs="Open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Privzetapisavaodstavka3">
    <w:name w:val="Privzeta pisava odstavka3"/>
  </w:style>
  <w:style w:type="character" w:customStyle="1" w:styleId="Privzetapisavaodstavka2">
    <w:name w:val="Privzeta pisava odstavka2"/>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Privzetapisavaodstavka11">
    <w:name w:val="Privzeta pisava odstavka11"/>
  </w:style>
  <w:style w:type="character" w:styleId="tevilkastrani">
    <w:name w:val="page number"/>
    <w:rPr>
      <w:rFonts w:ascii="Arial Narrow" w:hAnsi="Arial Narrow" w:cs="Arial Narrow"/>
      <w:sz w:val="18"/>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character" w:styleId="Hiperpovezava">
    <w:name w:val="Hyperlink"/>
    <w:rPr>
      <w:color w:val="000080"/>
      <w:u w:val="single"/>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customStyle="1" w:styleId="Slog071SamodejnoZnak">
    <w:name w:val="Slog 07 1. + Samodejno Znak"/>
    <w:rPr>
      <w:rFonts w:ascii="Arial" w:hAnsi="Arial" w:cs="Arial"/>
      <w:color w:val="000000"/>
      <w:sz w:val="20"/>
      <w:szCs w:val="24"/>
      <w:lang w:val="sl-SI" w:eastAsia="ar-SA" w:bidi="ar-SA"/>
    </w:rPr>
  </w:style>
  <w:style w:type="character" w:customStyle="1" w:styleId="WW8Num164z0">
    <w:name w:val="WW8Num164z0"/>
    <w:rPr>
      <w:rFonts w:ascii="Symbol" w:hAnsi="Symbol" w:cs="OpenSymbol"/>
    </w:rPr>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78z0">
    <w:name w:val="WW8Num178z0"/>
    <w:rPr>
      <w:rFonts w:hint="default"/>
      <w:color w:val="000000"/>
      <w:shd w:val="clear" w:color="auto" w:fill="auto"/>
    </w:rPr>
  </w:style>
  <w:style w:type="character" w:customStyle="1" w:styleId="WW8Num178z1">
    <w:name w:val="WW8Num178z1"/>
    <w:rPr>
      <w:rFonts w:hint="default"/>
    </w:rPr>
  </w:style>
  <w:style w:type="paragraph" w:customStyle="1" w:styleId="Heading">
    <w:name w:val="Heading"/>
    <w:basedOn w:val="Navaden"/>
    <w:next w:val="Telobesedila"/>
    <w:pPr>
      <w:keepNext/>
      <w:spacing w:before="240" w:after="120"/>
    </w:pPr>
    <w:rPr>
      <w:rFonts w:eastAsia="Microsoft YaHei" w:cs="Mangal"/>
      <w:sz w:val="28"/>
      <w:szCs w:val="28"/>
    </w:rPr>
  </w:style>
  <w:style w:type="paragraph" w:styleId="Telobesedila">
    <w:name w:val="Body Text"/>
    <w:basedOn w:val="Navaden"/>
    <w:link w:val="TelobesedilaZnak"/>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85" w:after="85" w:line="240" w:lineRule="atLeast"/>
      <w:ind w:firstLine="283"/>
      <w:jc w:val="both"/>
    </w:pPr>
    <w:rPr>
      <w:rFonts w:cs="Zurich Cn BT"/>
      <w:lang w:val="en-GB"/>
    </w:rPr>
  </w:style>
  <w:style w:type="paragraph" w:styleId="Seznam">
    <w:name w:val="List"/>
    <w:basedOn w:val="Navaden"/>
    <w:pPr>
      <w:ind w:left="360" w:hanging="360"/>
    </w:pPr>
    <w:rPr>
      <w:rFonts w:ascii="Dutch" w:hAnsi="Dutch" w:cs="Dutch"/>
      <w:sz w:val="20"/>
      <w:lang w:val="en-GB"/>
    </w:rPr>
  </w:style>
  <w:style w:type="paragraph" w:customStyle="1" w:styleId="Napis1">
    <w:name w:val="Napis1"/>
    <w:basedOn w:val="Navaden"/>
    <w:pPr>
      <w:suppressLineNumbers/>
      <w:spacing w:before="120" w:after="120"/>
    </w:pPr>
    <w:rPr>
      <w:rFonts w:cs="Mangal"/>
      <w:i/>
      <w:iCs/>
      <w:sz w:val="24"/>
      <w:szCs w:val="24"/>
    </w:rPr>
  </w:style>
  <w:style w:type="paragraph" w:customStyle="1" w:styleId="Index">
    <w:name w:val="Index"/>
    <w:basedOn w:val="Navaden"/>
    <w:pPr>
      <w:suppressLineNumbers/>
    </w:pPr>
    <w:rPr>
      <w:rFonts w:cs="Mangal"/>
    </w:rPr>
  </w:style>
  <w:style w:type="paragraph" w:customStyle="1" w:styleId="Naslov30">
    <w:name w:val="Naslov3"/>
    <w:basedOn w:val="Navaden"/>
    <w:next w:val="Telobesedila"/>
    <w:pPr>
      <w:keepNext/>
      <w:spacing w:before="240" w:after="120"/>
    </w:pPr>
    <w:rPr>
      <w:rFonts w:eastAsia="SimSun" w:cs="Mangal"/>
      <w:sz w:val="28"/>
      <w:szCs w:val="28"/>
    </w:rPr>
  </w:style>
  <w:style w:type="paragraph" w:customStyle="1" w:styleId="Napis3">
    <w:name w:val="Napis3"/>
    <w:basedOn w:val="Navaden"/>
    <w:pPr>
      <w:suppressLineNumbers/>
      <w:spacing w:before="120" w:after="120"/>
    </w:pPr>
    <w:rPr>
      <w:rFonts w:cs="Mangal"/>
      <w:i/>
      <w:iCs/>
      <w:sz w:val="24"/>
      <w:szCs w:val="24"/>
    </w:rPr>
  </w:style>
  <w:style w:type="paragraph" w:customStyle="1" w:styleId="Kazalo">
    <w:name w:val="Kazalo"/>
    <w:basedOn w:val="Navaden"/>
    <w:pPr>
      <w:suppressLineNumbers/>
    </w:pPr>
    <w:rPr>
      <w:rFonts w:cs="Mangal"/>
    </w:rPr>
  </w:style>
  <w:style w:type="paragraph" w:customStyle="1" w:styleId="Naslov20">
    <w:name w:val="Naslov2"/>
    <w:basedOn w:val="Navaden"/>
    <w:next w:val="Telobesedila"/>
    <w:pPr>
      <w:keepNext/>
      <w:spacing w:before="240" w:after="120"/>
    </w:pPr>
    <w:rPr>
      <w:rFonts w:eastAsia="SimSun" w:cs="Mangal"/>
      <w:sz w:val="28"/>
      <w:szCs w:val="28"/>
    </w:rPr>
  </w:style>
  <w:style w:type="paragraph" w:customStyle="1" w:styleId="Napis2">
    <w:name w:val="Napis2"/>
    <w:basedOn w:val="Navaden"/>
    <w:pPr>
      <w:suppressLineNumbers/>
      <w:spacing w:before="120" w:after="120"/>
    </w:pPr>
    <w:rPr>
      <w:rFonts w:cs="Mangal"/>
      <w:i/>
      <w:iCs/>
      <w:sz w:val="24"/>
      <w:szCs w:val="24"/>
    </w:rPr>
  </w:style>
  <w:style w:type="paragraph" w:customStyle="1" w:styleId="Naslov10">
    <w:name w:val="Naslov1"/>
    <w:basedOn w:val="Navaden"/>
    <w:next w:val="Telobesedila"/>
    <w:pPr>
      <w:keepNext/>
      <w:spacing w:before="240" w:after="120"/>
    </w:pPr>
    <w:rPr>
      <w:rFonts w:eastAsia="SimSun" w:cs="Mangal"/>
      <w:sz w:val="28"/>
      <w:szCs w:val="28"/>
    </w:rPr>
  </w:style>
  <w:style w:type="paragraph" w:customStyle="1" w:styleId="Napis11">
    <w:name w:val="Napis11"/>
    <w:basedOn w:val="Navaden"/>
    <w:pPr>
      <w:suppressLineNumbers/>
      <w:spacing w:before="120" w:after="120"/>
    </w:pPr>
    <w:rPr>
      <w:rFonts w:cs="Mangal"/>
      <w:i/>
      <w:iCs/>
      <w:sz w:val="24"/>
      <w:szCs w:val="24"/>
    </w:rPr>
  </w:style>
  <w:style w:type="paragraph" w:styleId="Glava">
    <w:name w:val="header"/>
    <w:basedOn w:val="Navaden"/>
    <w:link w:val="GlavaZnak"/>
    <w:pPr>
      <w:tabs>
        <w:tab w:val="center" w:pos="4819"/>
        <w:tab w:val="right" w:pos="9071"/>
      </w:tabs>
    </w:pPr>
    <w:rPr>
      <w:rFonts w:ascii="SLO_Handel_Gothic" w:hAnsi="SLO_Handel_Gothic" w:cs="SLO_Handel_Gothic"/>
      <w:sz w:val="24"/>
    </w:rPr>
  </w:style>
  <w:style w:type="paragraph" w:styleId="Noga">
    <w:name w:val="footer"/>
    <w:basedOn w:val="Navaden"/>
    <w:link w:val="NogaZnak"/>
    <w:uiPriority w:val="99"/>
    <w:pPr>
      <w:tabs>
        <w:tab w:val="center" w:pos="4536"/>
        <w:tab w:val="right" w:pos="9072"/>
      </w:tabs>
    </w:pPr>
  </w:style>
  <w:style w:type="paragraph" w:customStyle="1" w:styleId="a">
    <w:name w:val="*"/>
    <w:basedOn w:val="Navaden"/>
    <w:pPr>
      <w:numPr>
        <w:numId w:val="2"/>
      </w:numPr>
    </w:pPr>
  </w:style>
  <w:style w:type="paragraph" w:customStyle="1" w:styleId="a0">
    <w:name w:val="****"/>
    <w:basedOn w:val="Navaden"/>
    <w:pPr>
      <w:ind w:left="567"/>
    </w:pPr>
  </w:style>
  <w:style w:type="paragraph" w:styleId="Telobesedila-zamik">
    <w:name w:val="Body Text Indent"/>
    <w:basedOn w:val="Navaden"/>
    <w:pPr>
      <w:ind w:left="720"/>
    </w:pPr>
  </w:style>
  <w:style w:type="paragraph" w:customStyle="1" w:styleId="Zgradbadokumenta1">
    <w:name w:val="Zgradba dokumenta1"/>
    <w:basedOn w:val="Navaden"/>
    <w:pPr>
      <w:shd w:val="clear" w:color="auto" w:fill="000080"/>
    </w:pPr>
    <w:rPr>
      <w:rFonts w:ascii="Tahoma" w:hAnsi="Tahoma" w:cs="Tahoma"/>
    </w:rPr>
  </w:style>
  <w:style w:type="paragraph" w:customStyle="1" w:styleId="WW-Default">
    <w:name w:val="WW-Default"/>
    <w:pPr>
      <w:suppressAutoHyphens/>
      <w:autoSpaceDE w:val="0"/>
    </w:pPr>
    <w:rPr>
      <w:rFonts w:ascii="Arial" w:eastAsia="Arial" w:hAnsi="Arial" w:cs="Arial"/>
      <w:color w:val="000000"/>
      <w:sz w:val="24"/>
      <w:szCs w:val="24"/>
      <w:lang w:eastAsia="ar-SA"/>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Besedilooblaka">
    <w:name w:val="Balloon Text"/>
    <w:basedOn w:val="Navaden"/>
    <w:rPr>
      <w:rFonts w:ascii="Tahoma" w:hAnsi="Tahoma" w:cs="Tahoma"/>
      <w:sz w:val="16"/>
    </w:rPr>
  </w:style>
  <w:style w:type="paragraph" w:customStyle="1" w:styleId="Framecontents">
    <w:name w:val="Frame contents"/>
    <w:basedOn w:val="Telobesedila"/>
  </w:style>
  <w:style w:type="paragraph" w:customStyle="1" w:styleId="poglavje">
    <w:name w:val="poglavje"/>
    <w:basedOn w:val="Telobesedila"/>
    <w:next w:val="Navaden"/>
    <w:pPr>
      <w:numPr>
        <w:numId w:val="3"/>
      </w:numPr>
      <w:spacing w:before="283" w:after="57"/>
      <w:jc w:val="center"/>
    </w:pPr>
    <w:rPr>
      <w:rFonts w:cs="Swis721 Lt BT"/>
      <w:b/>
      <w:color w:val="000000"/>
      <w:szCs w:val="22"/>
      <w:lang w:val="sl-SI"/>
    </w:rPr>
  </w:style>
  <w:style w:type="paragraph" w:styleId="Navadensplet">
    <w:name w:val="Normal (Web)"/>
    <w:basedOn w:val="Navaden"/>
    <w:pPr>
      <w:spacing w:before="280" w:after="119"/>
    </w:pPr>
  </w:style>
  <w:style w:type="paragraph" w:customStyle="1" w:styleId="01navaden">
    <w:name w:val="01 navaden"/>
    <w:basedOn w:val="Navadensplet"/>
    <w:pPr>
      <w:spacing w:after="0"/>
    </w:pPr>
    <w:rPr>
      <w:rFonts w:cs="Arial"/>
      <w:sz w:val="20"/>
    </w:rPr>
  </w:style>
  <w:style w:type="paragraph" w:customStyle="1" w:styleId="05">
    <w:name w:val="05 ()"/>
    <w:basedOn w:val="01navaden"/>
    <w:pPr>
      <w:numPr>
        <w:numId w:val="4"/>
      </w:numPr>
      <w:spacing w:before="85" w:after="85"/>
      <w:jc w:val="both"/>
    </w:pPr>
    <w:rPr>
      <w:color w:val="000000"/>
    </w:rPr>
  </w:style>
  <w:style w:type="paragraph" w:customStyle="1" w:styleId="06-">
    <w:name w:val="06 -"/>
    <w:basedOn w:val="01navaden"/>
    <w:pPr>
      <w:numPr>
        <w:numId w:val="5"/>
      </w:numPr>
      <w:spacing w:before="0"/>
      <w:jc w:val="both"/>
    </w:pPr>
    <w:rPr>
      <w:color w:val="000000"/>
    </w:rPr>
  </w:style>
  <w:style w:type="paragraph" w:customStyle="1" w:styleId="ZnakZnakZnakZnak">
    <w:name w:val="Znak Znak Znak Znak"/>
    <w:basedOn w:val="Navaden"/>
    <w:rsid w:val="00EF2F07"/>
    <w:pPr>
      <w:tabs>
        <w:tab w:val="clear" w:pos="397"/>
      </w:tabs>
      <w:suppressAutoHyphens w:val="0"/>
      <w:spacing w:after="160" w:line="240" w:lineRule="exact"/>
    </w:pPr>
    <w:rPr>
      <w:rFonts w:ascii="Tahoma" w:eastAsia="MS Mincho" w:hAnsi="Tahoma" w:cs="Tahoma"/>
      <w:sz w:val="20"/>
      <w:lang w:val="en-US" w:eastAsia="en-US"/>
    </w:rPr>
  </w:style>
  <w:style w:type="paragraph" w:styleId="Odstavekseznama">
    <w:name w:val="List Paragraph"/>
    <w:basedOn w:val="Navaden"/>
    <w:uiPriority w:val="34"/>
    <w:qFormat/>
    <w:rsid w:val="008D710C"/>
    <w:pPr>
      <w:tabs>
        <w:tab w:val="clear" w:pos="397"/>
      </w:tabs>
      <w:suppressAutoHyphens w:val="0"/>
      <w:overflowPunct w:val="0"/>
      <w:autoSpaceDE w:val="0"/>
      <w:autoSpaceDN w:val="0"/>
      <w:adjustRightInd w:val="0"/>
      <w:ind w:left="720"/>
      <w:textAlignment w:val="baseline"/>
    </w:pPr>
    <w:rPr>
      <w:rFonts w:cs="Arial"/>
      <w:sz w:val="24"/>
      <w:szCs w:val="24"/>
      <w:lang w:eastAsia="sl-SI"/>
    </w:rPr>
  </w:style>
  <w:style w:type="paragraph" w:customStyle="1" w:styleId="CharChar">
    <w:name w:val="Char Char"/>
    <w:basedOn w:val="Navaden"/>
    <w:rsid w:val="00E310DB"/>
    <w:pPr>
      <w:tabs>
        <w:tab w:val="clear" w:pos="397"/>
      </w:tabs>
      <w:suppressAutoHyphens w:val="0"/>
    </w:pPr>
    <w:rPr>
      <w:rFonts w:ascii="Times New Roman" w:hAnsi="Times New Roman" w:cs="Times New Roman"/>
      <w:sz w:val="24"/>
      <w:lang w:val="pl-PL" w:eastAsia="pl-PL"/>
    </w:rPr>
  </w:style>
  <w:style w:type="paragraph" w:customStyle="1" w:styleId="CharChar1">
    <w:name w:val="Char Char1"/>
    <w:basedOn w:val="Navaden"/>
    <w:rsid w:val="005238CB"/>
    <w:pPr>
      <w:tabs>
        <w:tab w:val="clear" w:pos="397"/>
      </w:tabs>
      <w:suppressAutoHyphens w:val="0"/>
    </w:pPr>
    <w:rPr>
      <w:rFonts w:ascii="Times New Roman" w:hAnsi="Times New Roman" w:cs="Times New Roman"/>
      <w:sz w:val="24"/>
      <w:lang w:val="pl-PL" w:eastAsia="pl-PL"/>
    </w:rPr>
  </w:style>
  <w:style w:type="paragraph" w:customStyle="1" w:styleId="ZnakZnakZnakZnak1">
    <w:name w:val="Znak Znak Znak Znak1"/>
    <w:basedOn w:val="Navaden"/>
    <w:rsid w:val="007436BA"/>
    <w:pPr>
      <w:tabs>
        <w:tab w:val="clear" w:pos="397"/>
      </w:tabs>
      <w:suppressAutoHyphens w:val="0"/>
      <w:spacing w:after="160" w:line="240" w:lineRule="exact"/>
    </w:pPr>
    <w:rPr>
      <w:rFonts w:ascii="Tahoma" w:eastAsia="MS Mincho" w:hAnsi="Tahoma" w:cs="Tahoma"/>
      <w:sz w:val="20"/>
      <w:lang w:val="en-US" w:eastAsia="en-US"/>
    </w:rPr>
  </w:style>
  <w:style w:type="character" w:customStyle="1" w:styleId="NogaZnak">
    <w:name w:val="Noga Znak"/>
    <w:basedOn w:val="Privzetapisavaodstavka"/>
    <w:link w:val="Noga"/>
    <w:uiPriority w:val="99"/>
    <w:rsid w:val="006B2970"/>
    <w:rPr>
      <w:rFonts w:ascii="Arial" w:hAnsi="Arial" w:cs="Swis721 Lt BT"/>
      <w:sz w:val="22"/>
      <w:lang w:eastAsia="ar-SA"/>
    </w:rPr>
  </w:style>
  <w:style w:type="character" w:customStyle="1" w:styleId="TelobesedilaZnak">
    <w:name w:val="Telo besedila Znak"/>
    <w:basedOn w:val="Privzetapisavaodstavka"/>
    <w:link w:val="Telobesedila"/>
    <w:rsid w:val="002A75B0"/>
    <w:rPr>
      <w:rFonts w:ascii="Arial" w:hAnsi="Arial" w:cs="Zurich Cn BT"/>
      <w:sz w:val="22"/>
      <w:lang w:val="en-GB" w:eastAsia="ar-SA"/>
    </w:rPr>
  </w:style>
  <w:style w:type="character" w:customStyle="1" w:styleId="GlavaZnak">
    <w:name w:val="Glava Znak"/>
    <w:basedOn w:val="Privzetapisavaodstavka"/>
    <w:link w:val="Glava"/>
    <w:rsid w:val="008D73CE"/>
    <w:rPr>
      <w:rFonts w:ascii="SLO_Handel_Gothic" w:hAnsi="SLO_Handel_Gothic" w:cs="SLO_Handel_Gothic"/>
      <w:sz w:val="24"/>
      <w:lang w:eastAsia="ar-SA"/>
    </w:rPr>
  </w:style>
  <w:style w:type="paragraph" w:styleId="Brezrazmikov">
    <w:name w:val="No Spacing"/>
    <w:link w:val="BrezrazmikovZnak"/>
    <w:uiPriority w:val="1"/>
    <w:qFormat/>
    <w:rsid w:val="00AB317E"/>
    <w:rPr>
      <w:rFonts w:ascii="Calibri" w:eastAsia="Calibri" w:hAnsi="Calibri"/>
      <w:sz w:val="22"/>
      <w:szCs w:val="22"/>
      <w:lang w:eastAsia="en-US"/>
    </w:rPr>
  </w:style>
  <w:style w:type="character" w:customStyle="1" w:styleId="BrezrazmikovZnak">
    <w:name w:val="Brez razmikov Znak"/>
    <w:basedOn w:val="Privzetapisavaodstavka"/>
    <w:link w:val="Brezrazmikov"/>
    <w:uiPriority w:val="1"/>
    <w:rsid w:val="00AB317E"/>
    <w:rPr>
      <w:rFonts w:ascii="Calibri" w:eastAsia="Calibri" w:hAnsi="Calibri"/>
      <w:sz w:val="22"/>
      <w:szCs w:val="22"/>
      <w:lang w:eastAsia="en-US"/>
    </w:rPr>
  </w:style>
  <w:style w:type="paragraph" w:customStyle="1" w:styleId="Odstavek">
    <w:name w:val="Odstavek"/>
    <w:basedOn w:val="Navaden"/>
    <w:rsid w:val="00A16013"/>
    <w:pPr>
      <w:numPr>
        <w:numId w:val="10"/>
      </w:numPr>
      <w:tabs>
        <w:tab w:val="clear" w:pos="397"/>
      </w:tabs>
      <w:suppressAutoHyphens w:val="0"/>
      <w:jc w:val="both"/>
    </w:pPr>
    <w:rPr>
      <w:rFonts w:ascii="Times New Roman" w:hAnsi="Times New Roman" w:cs="Times New Roman"/>
      <w:sz w:val="24"/>
      <w:szCs w:val="24"/>
      <w:lang w:eastAsia="sl-SI"/>
    </w:rPr>
  </w:style>
  <w:style w:type="paragraph" w:customStyle="1" w:styleId="Brezrazmikov1">
    <w:name w:val="Brez razmikov1"/>
    <w:uiPriority w:val="1"/>
    <w:qFormat/>
    <w:rsid w:val="00723952"/>
    <w:rPr>
      <w:rFonts w:ascii="Calibri" w:eastAsia="Calibri" w:hAnsi="Calibri"/>
      <w:sz w:val="22"/>
      <w:szCs w:val="22"/>
      <w:lang w:eastAsia="en-US"/>
    </w:rPr>
  </w:style>
  <w:style w:type="character" w:styleId="Pripombasklic">
    <w:name w:val="annotation reference"/>
    <w:basedOn w:val="Privzetapisavaodstavka"/>
    <w:uiPriority w:val="99"/>
    <w:unhideWhenUsed/>
    <w:rsid w:val="00962CA3"/>
    <w:rPr>
      <w:sz w:val="16"/>
      <w:szCs w:val="16"/>
    </w:rPr>
  </w:style>
  <w:style w:type="paragraph" w:styleId="Pripombabesedilo">
    <w:name w:val="annotation text"/>
    <w:basedOn w:val="Navaden"/>
    <w:link w:val="PripombabesediloZnak"/>
    <w:unhideWhenUsed/>
    <w:rsid w:val="00962CA3"/>
    <w:rPr>
      <w:sz w:val="20"/>
    </w:rPr>
  </w:style>
  <w:style w:type="character" w:customStyle="1" w:styleId="PripombabesediloZnak">
    <w:name w:val="Pripomba – besedilo Znak"/>
    <w:basedOn w:val="Privzetapisavaodstavka"/>
    <w:link w:val="Pripombabesedilo"/>
    <w:rsid w:val="00962CA3"/>
    <w:rPr>
      <w:rFonts w:ascii="Arial" w:hAnsi="Arial" w:cs="Swis721 Lt BT"/>
      <w:lang w:eastAsia="ar-SA"/>
    </w:rPr>
  </w:style>
  <w:style w:type="paragraph" w:styleId="Zadevapripombe">
    <w:name w:val="annotation subject"/>
    <w:basedOn w:val="Pripombabesedilo"/>
    <w:next w:val="Pripombabesedilo"/>
    <w:link w:val="ZadevapripombeZnak"/>
    <w:uiPriority w:val="99"/>
    <w:semiHidden/>
    <w:unhideWhenUsed/>
    <w:rsid w:val="00962CA3"/>
    <w:rPr>
      <w:b/>
      <w:bCs/>
    </w:rPr>
  </w:style>
  <w:style w:type="character" w:customStyle="1" w:styleId="ZadevapripombeZnak">
    <w:name w:val="Zadeva pripombe Znak"/>
    <w:basedOn w:val="PripombabesediloZnak"/>
    <w:link w:val="Zadevapripombe"/>
    <w:uiPriority w:val="99"/>
    <w:semiHidden/>
    <w:rsid w:val="00962CA3"/>
    <w:rPr>
      <w:rFonts w:ascii="Arial" w:hAnsi="Arial" w:cs="Swis721 Lt BT"/>
      <w:b/>
      <w:bCs/>
      <w:lang w:eastAsia="ar-SA"/>
    </w:rPr>
  </w:style>
  <w:style w:type="character" w:styleId="Poudarek">
    <w:name w:val="Emphasis"/>
    <w:basedOn w:val="Privzetapisavaodstavka"/>
    <w:uiPriority w:val="20"/>
    <w:qFormat/>
    <w:rsid w:val="00F955C0"/>
    <w:rPr>
      <w:i/>
      <w:iCs/>
    </w:rPr>
  </w:style>
  <w:style w:type="paragraph" w:customStyle="1" w:styleId="odlok-a">
    <w:name w:val="odlok-a"/>
    <w:basedOn w:val="Navaden"/>
    <w:rsid w:val="004D0618"/>
    <w:pPr>
      <w:numPr>
        <w:numId w:val="16"/>
      </w:numPr>
      <w:tabs>
        <w:tab w:val="clear" w:pos="397"/>
      </w:tabs>
      <w:suppressAutoHyphens w:val="0"/>
      <w:jc w:val="both"/>
    </w:pPr>
    <w:rPr>
      <w:rFonts w:ascii="Tahoma" w:hAnsi="Tahoma" w:cs="Times New Roman"/>
      <w:i/>
      <w:lang w:val="en-GB" w:eastAsia="en-US"/>
    </w:rPr>
  </w:style>
  <w:style w:type="paragraph" w:customStyle="1" w:styleId="Default">
    <w:name w:val="Default"/>
    <w:rsid w:val="00F212D8"/>
    <w:pPr>
      <w:autoSpaceDE w:val="0"/>
      <w:autoSpaceDN w:val="0"/>
      <w:adjustRightInd w:val="0"/>
    </w:pPr>
    <w:rPr>
      <w:rFonts w:ascii="Calibri" w:hAnsi="Calibri" w:cs="Calibri"/>
      <w:color w:val="000000"/>
      <w:sz w:val="24"/>
      <w:szCs w:val="24"/>
    </w:rPr>
  </w:style>
  <w:style w:type="paragraph" w:styleId="Telobesedila3">
    <w:name w:val="Body Text 3"/>
    <w:basedOn w:val="Navaden"/>
    <w:link w:val="Telobesedila3Znak"/>
    <w:uiPriority w:val="99"/>
    <w:unhideWhenUsed/>
    <w:rsid w:val="00001476"/>
    <w:pPr>
      <w:spacing w:after="120"/>
    </w:pPr>
    <w:rPr>
      <w:sz w:val="16"/>
      <w:szCs w:val="16"/>
    </w:rPr>
  </w:style>
  <w:style w:type="character" w:customStyle="1" w:styleId="Telobesedila3Znak">
    <w:name w:val="Telo besedila 3 Znak"/>
    <w:basedOn w:val="Privzetapisavaodstavka"/>
    <w:link w:val="Telobesedila3"/>
    <w:uiPriority w:val="99"/>
    <w:rsid w:val="00001476"/>
    <w:rPr>
      <w:rFonts w:ascii="Arial" w:hAnsi="Arial" w:cs="Swis721 Lt BT"/>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491611">
      <w:bodyDiv w:val="1"/>
      <w:marLeft w:val="0"/>
      <w:marRight w:val="0"/>
      <w:marTop w:val="0"/>
      <w:marBottom w:val="0"/>
      <w:divBdr>
        <w:top w:val="none" w:sz="0" w:space="0" w:color="auto"/>
        <w:left w:val="none" w:sz="0" w:space="0" w:color="auto"/>
        <w:bottom w:val="none" w:sz="0" w:space="0" w:color="auto"/>
        <w:right w:val="none" w:sz="0" w:space="0" w:color="auto"/>
      </w:divBdr>
      <w:divsChild>
        <w:div w:id="1305889210">
          <w:marLeft w:val="0"/>
          <w:marRight w:val="0"/>
          <w:marTop w:val="240"/>
          <w:marBottom w:val="120"/>
          <w:divBdr>
            <w:top w:val="none" w:sz="0" w:space="0" w:color="auto"/>
            <w:left w:val="none" w:sz="0" w:space="0" w:color="auto"/>
            <w:bottom w:val="none" w:sz="0" w:space="0" w:color="auto"/>
            <w:right w:val="none" w:sz="0" w:space="0" w:color="auto"/>
          </w:divBdr>
        </w:div>
        <w:div w:id="1873153451">
          <w:marLeft w:val="0"/>
          <w:marRight w:val="0"/>
          <w:marTop w:val="0"/>
          <w:marBottom w:val="120"/>
          <w:divBdr>
            <w:top w:val="none" w:sz="0" w:space="0" w:color="auto"/>
            <w:left w:val="none" w:sz="0" w:space="0" w:color="auto"/>
            <w:bottom w:val="none" w:sz="0" w:space="0" w:color="auto"/>
            <w:right w:val="none" w:sz="0" w:space="0" w:color="auto"/>
          </w:divBdr>
        </w:div>
        <w:div w:id="1777946473">
          <w:marLeft w:val="0"/>
          <w:marRight w:val="0"/>
          <w:marTop w:val="0"/>
          <w:marBottom w:val="120"/>
          <w:divBdr>
            <w:top w:val="none" w:sz="0" w:space="0" w:color="auto"/>
            <w:left w:val="none" w:sz="0" w:space="0" w:color="auto"/>
            <w:bottom w:val="none" w:sz="0" w:space="0" w:color="auto"/>
            <w:right w:val="none" w:sz="0" w:space="0" w:color="auto"/>
          </w:divBdr>
        </w:div>
      </w:divsChild>
    </w:div>
    <w:div w:id="438911788">
      <w:bodyDiv w:val="1"/>
      <w:marLeft w:val="0"/>
      <w:marRight w:val="0"/>
      <w:marTop w:val="0"/>
      <w:marBottom w:val="0"/>
      <w:divBdr>
        <w:top w:val="none" w:sz="0" w:space="0" w:color="auto"/>
        <w:left w:val="none" w:sz="0" w:space="0" w:color="auto"/>
        <w:bottom w:val="none" w:sz="0" w:space="0" w:color="auto"/>
        <w:right w:val="none" w:sz="0" w:space="0" w:color="auto"/>
      </w:divBdr>
    </w:div>
    <w:div w:id="601763418">
      <w:bodyDiv w:val="1"/>
      <w:marLeft w:val="0"/>
      <w:marRight w:val="0"/>
      <w:marTop w:val="0"/>
      <w:marBottom w:val="0"/>
      <w:divBdr>
        <w:top w:val="none" w:sz="0" w:space="0" w:color="auto"/>
        <w:left w:val="none" w:sz="0" w:space="0" w:color="auto"/>
        <w:bottom w:val="none" w:sz="0" w:space="0" w:color="auto"/>
        <w:right w:val="none" w:sz="0" w:space="0" w:color="auto"/>
      </w:divBdr>
      <w:divsChild>
        <w:div w:id="1514373032">
          <w:marLeft w:val="0"/>
          <w:marRight w:val="0"/>
          <w:marTop w:val="240"/>
          <w:marBottom w:val="120"/>
          <w:divBdr>
            <w:top w:val="none" w:sz="0" w:space="0" w:color="auto"/>
            <w:left w:val="none" w:sz="0" w:space="0" w:color="auto"/>
            <w:bottom w:val="none" w:sz="0" w:space="0" w:color="auto"/>
            <w:right w:val="none" w:sz="0" w:space="0" w:color="auto"/>
          </w:divBdr>
        </w:div>
        <w:div w:id="2142379900">
          <w:marLeft w:val="0"/>
          <w:marRight w:val="0"/>
          <w:marTop w:val="0"/>
          <w:marBottom w:val="120"/>
          <w:divBdr>
            <w:top w:val="none" w:sz="0" w:space="0" w:color="auto"/>
            <w:left w:val="none" w:sz="0" w:space="0" w:color="auto"/>
            <w:bottom w:val="none" w:sz="0" w:space="0" w:color="auto"/>
            <w:right w:val="none" w:sz="0" w:space="0" w:color="auto"/>
          </w:divBdr>
        </w:div>
      </w:divsChild>
    </w:div>
    <w:div w:id="676152423">
      <w:bodyDiv w:val="1"/>
      <w:marLeft w:val="0"/>
      <w:marRight w:val="0"/>
      <w:marTop w:val="0"/>
      <w:marBottom w:val="0"/>
      <w:divBdr>
        <w:top w:val="none" w:sz="0" w:space="0" w:color="auto"/>
        <w:left w:val="none" w:sz="0" w:space="0" w:color="auto"/>
        <w:bottom w:val="none" w:sz="0" w:space="0" w:color="auto"/>
        <w:right w:val="none" w:sz="0" w:space="0" w:color="auto"/>
      </w:divBdr>
    </w:div>
    <w:div w:id="1043865798">
      <w:bodyDiv w:val="1"/>
      <w:marLeft w:val="0"/>
      <w:marRight w:val="0"/>
      <w:marTop w:val="0"/>
      <w:marBottom w:val="0"/>
      <w:divBdr>
        <w:top w:val="none" w:sz="0" w:space="0" w:color="auto"/>
        <w:left w:val="none" w:sz="0" w:space="0" w:color="auto"/>
        <w:bottom w:val="none" w:sz="0" w:space="0" w:color="auto"/>
        <w:right w:val="none" w:sz="0" w:space="0" w:color="auto"/>
      </w:divBdr>
      <w:divsChild>
        <w:div w:id="1528758516">
          <w:marLeft w:val="0"/>
          <w:marRight w:val="0"/>
          <w:marTop w:val="0"/>
          <w:marBottom w:val="120"/>
          <w:divBdr>
            <w:top w:val="none" w:sz="0" w:space="0" w:color="auto"/>
            <w:left w:val="none" w:sz="0" w:space="0" w:color="auto"/>
            <w:bottom w:val="none" w:sz="0" w:space="0" w:color="auto"/>
            <w:right w:val="none" w:sz="0" w:space="0" w:color="auto"/>
          </w:divBdr>
        </w:div>
        <w:div w:id="104079720">
          <w:marLeft w:val="0"/>
          <w:marRight w:val="0"/>
          <w:marTop w:val="0"/>
          <w:marBottom w:val="120"/>
          <w:divBdr>
            <w:top w:val="none" w:sz="0" w:space="0" w:color="auto"/>
            <w:left w:val="none" w:sz="0" w:space="0" w:color="auto"/>
            <w:bottom w:val="none" w:sz="0" w:space="0" w:color="auto"/>
            <w:right w:val="none" w:sz="0" w:space="0" w:color="auto"/>
          </w:divBdr>
        </w:div>
        <w:div w:id="774789058">
          <w:marLeft w:val="0"/>
          <w:marRight w:val="0"/>
          <w:marTop w:val="0"/>
          <w:marBottom w:val="120"/>
          <w:divBdr>
            <w:top w:val="none" w:sz="0" w:space="0" w:color="auto"/>
            <w:left w:val="none" w:sz="0" w:space="0" w:color="auto"/>
            <w:bottom w:val="none" w:sz="0" w:space="0" w:color="auto"/>
            <w:right w:val="none" w:sz="0" w:space="0" w:color="auto"/>
          </w:divBdr>
        </w:div>
        <w:div w:id="1202354139">
          <w:marLeft w:val="0"/>
          <w:marRight w:val="0"/>
          <w:marTop w:val="0"/>
          <w:marBottom w:val="120"/>
          <w:divBdr>
            <w:top w:val="none" w:sz="0" w:space="0" w:color="auto"/>
            <w:left w:val="none" w:sz="0" w:space="0" w:color="auto"/>
            <w:bottom w:val="none" w:sz="0" w:space="0" w:color="auto"/>
            <w:right w:val="none" w:sz="0" w:space="0" w:color="auto"/>
          </w:divBdr>
        </w:div>
        <w:div w:id="1091320017">
          <w:marLeft w:val="0"/>
          <w:marRight w:val="0"/>
          <w:marTop w:val="0"/>
          <w:marBottom w:val="120"/>
          <w:divBdr>
            <w:top w:val="none" w:sz="0" w:space="0" w:color="auto"/>
            <w:left w:val="none" w:sz="0" w:space="0" w:color="auto"/>
            <w:bottom w:val="none" w:sz="0" w:space="0" w:color="auto"/>
            <w:right w:val="none" w:sz="0" w:space="0" w:color="auto"/>
          </w:divBdr>
        </w:div>
      </w:divsChild>
    </w:div>
    <w:div w:id="1252466139">
      <w:bodyDiv w:val="1"/>
      <w:marLeft w:val="0"/>
      <w:marRight w:val="0"/>
      <w:marTop w:val="0"/>
      <w:marBottom w:val="0"/>
      <w:divBdr>
        <w:top w:val="none" w:sz="0" w:space="0" w:color="auto"/>
        <w:left w:val="none" w:sz="0" w:space="0" w:color="auto"/>
        <w:bottom w:val="none" w:sz="0" w:space="0" w:color="auto"/>
        <w:right w:val="none" w:sz="0" w:space="0" w:color="auto"/>
      </w:divBdr>
    </w:div>
    <w:div w:id="1480615280">
      <w:bodyDiv w:val="1"/>
      <w:marLeft w:val="0"/>
      <w:marRight w:val="0"/>
      <w:marTop w:val="0"/>
      <w:marBottom w:val="0"/>
      <w:divBdr>
        <w:top w:val="none" w:sz="0" w:space="0" w:color="auto"/>
        <w:left w:val="none" w:sz="0" w:space="0" w:color="auto"/>
        <w:bottom w:val="none" w:sz="0" w:space="0" w:color="auto"/>
        <w:right w:val="none" w:sz="0" w:space="0" w:color="auto"/>
      </w:divBdr>
    </w:div>
    <w:div w:id="2010790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Predloge\PRVEINOSTALE01.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2E7F9C3-3295-4E55-B150-5EC514057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PRVEINOSTALE01</Template>
  <TotalTime>599</TotalTime>
  <Pages>11</Pages>
  <Words>4096</Words>
  <Characters>23348</Characters>
  <Application>Microsoft Office Word</Application>
  <DocSecurity>0</DocSecurity>
  <Lines>194</Lines>
  <Paragraphs>54</Paragraphs>
  <ScaleCrop>false</ScaleCrop>
  <HeadingPairs>
    <vt:vector size="2" baseType="variant">
      <vt:variant>
        <vt:lpstr>Naslov</vt:lpstr>
      </vt:variant>
      <vt:variant>
        <vt:i4>1</vt:i4>
      </vt:variant>
    </vt:vector>
  </HeadingPairs>
  <TitlesOfParts>
    <vt:vector size="1" baseType="lpstr">
      <vt:lpstr>PODATKI O INVESTITORJU</vt:lpstr>
    </vt:vector>
  </TitlesOfParts>
  <Company/>
  <LinksUpToDate>false</LinksUpToDate>
  <CharactersWithSpaces>27390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PODATKI O INVESTITORJU</dc:title>
  <dc:subject/>
  <dc:creator>Administrator</dc:creator>
  <cp:keywords/>
  <dc:description/>
  <cp:lastModifiedBy>manuela.varljen@outlook.com</cp:lastModifiedBy>
  <cp:revision>46</cp:revision>
  <cp:lastPrinted>2024-06-27T11:43:00Z</cp:lastPrinted>
  <dcterms:created xsi:type="dcterms:W3CDTF">2024-08-19T11:44:00Z</dcterms:created>
  <dcterms:modified xsi:type="dcterms:W3CDTF">2024-09-18T10:12:00Z</dcterms:modified>
</cp:coreProperties>
</file>