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43CB" w14:textId="5CA74AD8" w:rsidR="00AE76A7" w:rsidRDefault="00D34F4D" w:rsidP="00D34F4D">
      <w:pPr>
        <w:pStyle w:val="Naslov1"/>
      </w:pPr>
      <w:r>
        <w:t>Priročnik celostne grafične podobe Mestne občine Nova Gorica</w:t>
      </w:r>
    </w:p>
    <w:p w14:paraId="0E976D08" w14:textId="2EB4141D" w:rsidR="00755F43" w:rsidRPr="00755F43" w:rsidRDefault="00755F43" w:rsidP="00755F43">
      <w:r>
        <w:t xml:space="preserve">Nadomestno besedilo slik je napisano glede na </w:t>
      </w:r>
      <w:r w:rsidR="005F208A">
        <w:t xml:space="preserve">samo </w:t>
      </w:r>
      <w:r w:rsidR="005F208A" w:rsidRPr="005F208A">
        <w:rPr>
          <w:b/>
          <w:bCs/>
        </w:rPr>
        <w:t>sliko</w:t>
      </w:r>
      <w:r w:rsidR="005F208A">
        <w:t>.</w:t>
      </w:r>
      <w:r w:rsidR="00C51C47">
        <w:t xml:space="preserve"> Opisi so samo informativne narave.</w:t>
      </w:r>
      <w:r w:rsidR="0079403C">
        <w:t xml:space="preserve"> Slike so bile </w:t>
      </w:r>
      <w:r w:rsidR="002908FB">
        <w:t>zajete z zajemom zaslona zato se lahko barve med PDF datoteko in DOCX datoteko razlikujejo. Opis barv</w:t>
      </w:r>
      <w:r w:rsidR="000E4B83">
        <w:t xml:space="preserve"> (numerične vrednosti) </w:t>
      </w:r>
      <w:r w:rsidR="00416D1D">
        <w:t>je podan pod naslov</w:t>
      </w:r>
      <w:r w:rsidR="00357A3C">
        <w:t>oma</w:t>
      </w:r>
      <w:r w:rsidR="00416D1D">
        <w:t xml:space="preserve"> za uporabo barv.</w:t>
      </w:r>
    </w:p>
    <w:p w14:paraId="7AFDD01C" w14:textId="02D179C1" w:rsidR="001D3399" w:rsidRDefault="001D3399" w:rsidP="001D3399">
      <w:pPr>
        <w:pStyle w:val="Naslov2"/>
      </w:pPr>
      <w:r>
        <w:t>Grb v pozitivni različici</w:t>
      </w:r>
    </w:p>
    <w:p w14:paraId="4AC0357F" w14:textId="523D3E46" w:rsidR="001D3399" w:rsidRDefault="001D3399" w:rsidP="001D3399">
      <w:r>
        <w:t>Grb v pozitivni različici in znak v pozitivni različici</w:t>
      </w:r>
      <w:r w:rsidR="001E6F1C">
        <w:t>.</w:t>
      </w:r>
    </w:p>
    <w:p w14:paraId="1A3268F6" w14:textId="3BD3C074" w:rsidR="001D3399" w:rsidRDefault="002524E9" w:rsidP="001D3399">
      <w:r w:rsidRPr="002524E9">
        <w:rPr>
          <w:noProof/>
        </w:rPr>
        <w:drawing>
          <wp:inline distT="0" distB="0" distL="0" distR="0" wp14:anchorId="458AEB58" wp14:editId="43DCEA3E">
            <wp:extent cx="4791744" cy="2267266"/>
            <wp:effectExtent l="0" t="0" r="8890" b="0"/>
            <wp:docPr id="1429423916" name="Slika 1" descr="Grb in znak Mestne občine Nova Gorica. Rdeča vrtnica na prozornem ozadju, ki je obrobljen z debelejšo črto modre barve v obliki ščita. Spodnja kota obrobe sta zaobljena. Poleg te je rdeča vrtnica brez obro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23916" name="Slika 1" descr="Grb in znak Mestne občine Nova Gorica. Rdeča vrtnica na prozornem ozadju, ki je obrobljen z debelejšo črto modre barve v obliki ščita. Spodnja kota obrobe sta zaobljena. Poleg te je rdeča vrtnica brez obrobe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798C" w14:textId="5FFDF3E3" w:rsidR="0066619A" w:rsidRDefault="0066619A" w:rsidP="0066619A">
      <w:pPr>
        <w:pStyle w:val="Naslov2"/>
      </w:pPr>
      <w:r>
        <w:t>Grb v negativu</w:t>
      </w:r>
    </w:p>
    <w:p w14:paraId="1CF6F84C" w14:textId="57E143D0" w:rsidR="0066619A" w:rsidRDefault="0066619A" w:rsidP="0066619A">
      <w:r>
        <w:t>Grb v negativu in znak v negativu</w:t>
      </w:r>
      <w:r w:rsidR="001E6F1C">
        <w:t>.</w:t>
      </w:r>
    </w:p>
    <w:p w14:paraId="59888FD4" w14:textId="3C35CDAE" w:rsidR="0086418D" w:rsidRDefault="0086418D" w:rsidP="0066619A">
      <w:r w:rsidRPr="0086418D">
        <w:rPr>
          <w:noProof/>
        </w:rPr>
        <w:drawing>
          <wp:inline distT="0" distB="0" distL="0" distR="0" wp14:anchorId="77205B68" wp14:editId="4B0A0C08">
            <wp:extent cx="4391638" cy="2143424"/>
            <wp:effectExtent l="0" t="0" r="9525" b="9525"/>
            <wp:docPr id="1545690989" name="Slika 1" descr="Grb in znak Mestne občine Nova Gorica. Bela vrtnica na prozornem ozadju, ki je obrobljen z debelejšo črto bele barve v obliki ščita. Spodnja kota obrobe sta zaobljena. Poleg te je bela vrtnica brez obro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90989" name="Slika 1" descr="Grb in znak Mestne občine Nova Gorica. Bela vrtnica na prozornem ozadju, ki je obrobljen z debelejšo črto bele barve v obliki ščita. Spodnja kota obrobe sta zaobljena. Poleg te je bela vrtnica brez obrob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0C25" w14:textId="646D8B60" w:rsidR="00FE21B4" w:rsidRDefault="001E6F1C" w:rsidP="0088325B">
      <w:pPr>
        <w:pStyle w:val="Naslov2"/>
      </w:pPr>
      <w:r>
        <w:t>Grb enobarvno</w:t>
      </w:r>
    </w:p>
    <w:p w14:paraId="6E31662B" w14:textId="16146739" w:rsidR="001E6F1C" w:rsidRDefault="001E6F1C" w:rsidP="0066619A">
      <w:r>
        <w:t xml:space="preserve">Grb v </w:t>
      </w:r>
      <w:proofErr w:type="spellStart"/>
      <w:r>
        <w:t>črnobeli</w:t>
      </w:r>
      <w:proofErr w:type="spellEnd"/>
      <w:r>
        <w:t xml:space="preserve"> različici in znak v </w:t>
      </w:r>
      <w:proofErr w:type="spellStart"/>
      <w:r>
        <w:t>črnobeli</w:t>
      </w:r>
      <w:proofErr w:type="spellEnd"/>
      <w:r>
        <w:t xml:space="preserve"> različici.</w:t>
      </w:r>
    </w:p>
    <w:p w14:paraId="74ECEB03" w14:textId="175443B7" w:rsidR="001E6F1C" w:rsidRDefault="0088325B" w:rsidP="0066619A">
      <w:r w:rsidRPr="0088325B">
        <w:rPr>
          <w:noProof/>
        </w:rPr>
        <w:lastRenderedPageBreak/>
        <w:drawing>
          <wp:inline distT="0" distB="0" distL="0" distR="0" wp14:anchorId="16B69335" wp14:editId="4EE162D5">
            <wp:extent cx="4448796" cy="2181529"/>
            <wp:effectExtent l="0" t="0" r="9525" b="0"/>
            <wp:docPr id="2017285993" name="Slika 1" descr="Grb in znak Mestne občine Nova Gorica. Črna vrtnica na prozornem ozadju, ki je obrobljen z debelejšo črto črne barve v obliki ščita. Spodnja kota obrobe sta zaobljena.  Poleg te je črna vrtnica brez obro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85993" name="Slika 1" descr="Grb in znak Mestne občine Nova Gorica. Črna vrtnica na prozornem ozadju, ki je obrobljen z debelejšo črto črne barve v obliki ščita. Spodnja kota obrobe sta zaobljena.  Poleg te je črna vrtnica brez obrob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15C6" w14:textId="12E9F818" w:rsidR="003C57F5" w:rsidRDefault="00AB46BD" w:rsidP="00AB46BD">
      <w:pPr>
        <w:pStyle w:val="Naslov2"/>
      </w:pPr>
      <w:r>
        <w:t>Konstrukcija grba</w:t>
      </w:r>
    </w:p>
    <w:p w14:paraId="7827EE70" w14:textId="4C141988" w:rsidR="00AB46BD" w:rsidRDefault="00AB46BD" w:rsidP="00AB46BD">
      <w:r>
        <w:t xml:space="preserve">Konstrukcija s </w:t>
      </w:r>
      <w:proofErr w:type="spellStart"/>
      <w:r>
        <w:t>pozicioniranjem</w:t>
      </w:r>
      <w:proofErr w:type="spellEnd"/>
      <w:r>
        <w:t xml:space="preserve"> na mreži in razmerja.</w:t>
      </w:r>
    </w:p>
    <w:p w14:paraId="54099530" w14:textId="77777777" w:rsidR="00150FCB" w:rsidRDefault="00C81F39" w:rsidP="00AB46BD">
      <w:r>
        <w:t>Grb obroblja</w:t>
      </w:r>
      <w:r w:rsidR="0033556A">
        <w:t xml:space="preserve"> kvadrat. Po njegovih stranicah poteka obroba, ki pa je v spodnjih </w:t>
      </w:r>
      <w:r w:rsidR="004C050A">
        <w:t>kotih zaobljena. Kvadrat je razdeljen z mrežo</w:t>
      </w:r>
      <w:r w:rsidR="00C4149E">
        <w:t xml:space="preserve"> na različne pravokotnike. Razdelimo jih lahko v notranji del, ki ga sestavljajo štirje enaki pravokotniki ter zunanji del</w:t>
      </w:r>
      <w:r w:rsidR="009F22DC">
        <w:t>, ki ga sestavlja 12 pravokotnikov</w:t>
      </w:r>
      <w:r w:rsidR="00CD0E4A">
        <w:t xml:space="preserve">. </w:t>
      </w:r>
    </w:p>
    <w:p w14:paraId="61B4E015" w14:textId="060A4BC6" w:rsidR="00C81F39" w:rsidRDefault="00CD0E4A" w:rsidP="00AB46BD">
      <w:r>
        <w:t>Pravokotnike v zunanjem delu lahko ločimo v dve skupine</w:t>
      </w:r>
      <w:r w:rsidR="0091274C">
        <w:t xml:space="preserve"> pravokotnikov iste dimenzije</w:t>
      </w:r>
      <w:r>
        <w:t xml:space="preserve">: štirje manjši kotni pravokotniki ter </w:t>
      </w:r>
      <w:r w:rsidR="0091274C">
        <w:t xml:space="preserve">8 mejnih pravokotnikov. </w:t>
      </w:r>
      <w:r w:rsidR="00A037C3">
        <w:t>Stranico tako sestavlja</w:t>
      </w:r>
      <w:r w:rsidR="00077AD1">
        <w:t xml:space="preserve"> kotn</w:t>
      </w:r>
      <w:r w:rsidR="00FF3EAF">
        <w:t xml:space="preserve">i </w:t>
      </w:r>
      <w:r w:rsidR="00077AD1">
        <w:t>pravokotnik, ki mu sledita dva robna pravokotnika ter ponovno kotni</w:t>
      </w:r>
      <w:r w:rsidR="00FF3EAF">
        <w:t xml:space="preserve"> pravokotnik.</w:t>
      </w:r>
    </w:p>
    <w:p w14:paraId="2717D3FB" w14:textId="272EB2D5" w:rsidR="00150FCB" w:rsidRDefault="00150FCB" w:rsidP="00AB46BD">
      <w:r>
        <w:t>Vrtnica je po večini umeščena v notranje pravokotnike, v zunanje sega le majhen del peclja ter majhen</w:t>
      </w:r>
      <w:r w:rsidR="00EF22A1">
        <w:t xml:space="preserve"> del zgornjega</w:t>
      </w:r>
      <w:r w:rsidR="001F0327">
        <w:t xml:space="preserve"> dela cveta vrtnice</w:t>
      </w:r>
      <w:r w:rsidR="003074E8">
        <w:t>. Levi in desni rob vrtnice (cvetni listi), segajo vse do zunanjega roba notranjih pravokotnikov</w:t>
      </w:r>
      <w:r w:rsidR="00C51C47">
        <w:t>.</w:t>
      </w:r>
      <w:r w:rsidR="007D0366">
        <w:t xml:space="preserve"> Vrtnica je umeščena na sredinsko črto, s čimer se vrtnico razdeli na dva dela.</w:t>
      </w:r>
    </w:p>
    <w:p w14:paraId="19EAC3A9" w14:textId="22601734" w:rsidR="00C51C47" w:rsidRDefault="00A7588C" w:rsidP="00AB46BD">
      <w:r>
        <w:t>V grbu pozicijo ter razmerja dodatno opredeljuje krogi</w:t>
      </w:r>
      <w:r w:rsidR="00C8153F">
        <w:t>, ki jih lahko razdelimo v 3 skupine glede na velikost</w:t>
      </w:r>
      <w:r w:rsidR="001B1F06">
        <w:t xml:space="preserve"> (velikost je podana glede razmerje med temi krogi)</w:t>
      </w:r>
      <w:r w:rsidR="00C8153F">
        <w:t>: 2 dva manjša kroga, en</w:t>
      </w:r>
      <w:r w:rsidR="001B1F06">
        <w:t xml:space="preserve"> sredinski krog ter 2 večja kroga</w:t>
      </w:r>
      <w:r w:rsidR="00964F77">
        <w:t xml:space="preserve">. Spodnji in </w:t>
      </w:r>
      <w:r w:rsidR="00D330B1">
        <w:t>zgornji</w:t>
      </w:r>
      <w:r w:rsidR="00964F77">
        <w:t xml:space="preserve"> rob</w:t>
      </w:r>
      <w:r w:rsidR="007A2A2B">
        <w:t xml:space="preserve"> vrtnice</w:t>
      </w:r>
      <w:r w:rsidR="00964F77">
        <w:t xml:space="preserve"> </w:t>
      </w:r>
      <w:r w:rsidR="00D330B1">
        <w:t>opredeljujeta sredinski in en večji krog</w:t>
      </w:r>
      <w:r w:rsidR="00C279D1">
        <w:t>.</w:t>
      </w:r>
      <w:r w:rsidR="00D330B1">
        <w:t xml:space="preserve"> </w:t>
      </w:r>
      <w:r w:rsidR="00C279D1">
        <w:t>S</w:t>
      </w:r>
      <w:r w:rsidR="00D330B1">
        <w:t xml:space="preserve">podnji rob </w:t>
      </w:r>
      <w:r w:rsidR="007A2A2B">
        <w:t xml:space="preserve">vrtnice </w:t>
      </w:r>
      <w:r w:rsidR="00D330B1">
        <w:t>opredeljuje</w:t>
      </w:r>
      <w:r w:rsidR="00C279D1">
        <w:t xml:space="preserve"> sredinski </w:t>
      </w:r>
      <w:r w:rsidR="00767704">
        <w:t>krog, s čimer so opredeljeni zaobljeni vogali</w:t>
      </w:r>
      <w:r w:rsidR="00133F1D">
        <w:t xml:space="preserve"> ter listi na peclju</w:t>
      </w:r>
      <w:r w:rsidR="00B3214F">
        <w:t>. Zgornji rob</w:t>
      </w:r>
      <w:r w:rsidR="007A2A2B">
        <w:t xml:space="preserve"> vrtnice</w:t>
      </w:r>
      <w:r w:rsidR="00B3214F">
        <w:t xml:space="preserve"> je opredeljen</w:t>
      </w:r>
      <w:r w:rsidR="00CE4CD0">
        <w:t xml:space="preserve"> z večjim krogom</w:t>
      </w:r>
      <w:r w:rsidR="00202F1B">
        <w:t>.</w:t>
      </w:r>
      <w:r w:rsidR="007D0366">
        <w:t xml:space="preserve"> 2 manjša kroga oprede</w:t>
      </w:r>
      <w:r w:rsidR="00226FB9">
        <w:t>ljujeta notranje dele vrtnice</w:t>
      </w:r>
      <w:r w:rsidR="006141C8">
        <w:t xml:space="preserve"> in razmerja do drugih delov. Drugi večji krog opredeljuje</w:t>
      </w:r>
      <w:r w:rsidR="00C357FC">
        <w:t xml:space="preserve"> pozicijo in razmerje listov ter peclja glede na ostale dele.</w:t>
      </w:r>
    </w:p>
    <w:p w14:paraId="286CAD31" w14:textId="4E6B4A99" w:rsidR="0083176C" w:rsidRPr="00AB46BD" w:rsidRDefault="00AB46BD" w:rsidP="00AB46BD">
      <w:r w:rsidRPr="00AB46BD">
        <w:rPr>
          <w:noProof/>
        </w:rPr>
        <w:lastRenderedPageBreak/>
        <w:drawing>
          <wp:inline distT="0" distB="0" distL="0" distR="0" wp14:anchorId="6841AA51" wp14:editId="113779F6">
            <wp:extent cx="4657725" cy="3066266"/>
            <wp:effectExtent l="0" t="0" r="0" b="1270"/>
            <wp:docPr id="1549237390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37390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076" cy="307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B2BE" w14:textId="0D608C63" w:rsidR="00D34F4D" w:rsidRDefault="00D34F4D" w:rsidP="00D34F4D">
      <w:pPr>
        <w:pStyle w:val="Naslov2"/>
      </w:pPr>
      <w:r>
        <w:t>Barve</w:t>
      </w:r>
    </w:p>
    <w:p w14:paraId="44FAC49B" w14:textId="24D7C148" w:rsidR="00D34F4D" w:rsidRDefault="00D34F4D" w:rsidP="00D34F4D">
      <w:r>
        <w:t>Barvna lestvica grba</w:t>
      </w:r>
    </w:p>
    <w:p w14:paraId="5A73651A" w14:textId="2A7CA754" w:rsidR="00D34F4D" w:rsidRDefault="00D34F4D" w:rsidP="00D34F4D">
      <w:pPr>
        <w:pStyle w:val="Odstavekseznama"/>
        <w:numPr>
          <w:ilvl w:val="0"/>
          <w:numId w:val="2"/>
        </w:numPr>
      </w:pPr>
      <w:r>
        <w:t>Barva</w:t>
      </w:r>
      <w:r w:rsidR="00807D1B">
        <w:t xml:space="preserve"> – rdeča</w:t>
      </w:r>
      <w:r>
        <w:t>:</w:t>
      </w:r>
    </w:p>
    <w:p w14:paraId="4CCDFE7D" w14:textId="77777777" w:rsidR="00D34F4D" w:rsidRDefault="00D34F4D" w:rsidP="00D34F4D">
      <w:pPr>
        <w:pStyle w:val="Odstavekseznama"/>
        <w:numPr>
          <w:ilvl w:val="1"/>
          <w:numId w:val="2"/>
        </w:numPr>
      </w:pPr>
      <w:r>
        <w:t xml:space="preserve">CMYK: 21, 97, 90, 12; </w:t>
      </w:r>
    </w:p>
    <w:p w14:paraId="56B1C4D4" w14:textId="15A8D196" w:rsidR="00D34F4D" w:rsidRDefault="00D34F4D" w:rsidP="00D34F4D">
      <w:pPr>
        <w:pStyle w:val="Odstavekseznama"/>
        <w:numPr>
          <w:ilvl w:val="1"/>
          <w:numId w:val="2"/>
        </w:numPr>
      </w:pPr>
      <w:proofErr w:type="spellStart"/>
      <w:r>
        <w:t>pantone</w:t>
      </w:r>
      <w:proofErr w:type="spellEnd"/>
      <w:r>
        <w:t xml:space="preserve"> na premaznem papirju: 1805 C, </w:t>
      </w:r>
      <w:proofErr w:type="spellStart"/>
      <w:r>
        <w:t>pantone</w:t>
      </w:r>
      <w:proofErr w:type="spellEnd"/>
      <w:r>
        <w:t xml:space="preserve"> na </w:t>
      </w:r>
      <w:proofErr w:type="spellStart"/>
      <w:r>
        <w:t>nepremaznem</w:t>
      </w:r>
      <w:proofErr w:type="spellEnd"/>
      <w:r>
        <w:t xml:space="preserve"> papirju: 1797 U;</w:t>
      </w:r>
    </w:p>
    <w:p w14:paraId="15A4D312" w14:textId="087D289C" w:rsidR="00D34F4D" w:rsidRDefault="00D34F4D" w:rsidP="00D34F4D">
      <w:pPr>
        <w:pStyle w:val="Odstavekseznama"/>
        <w:numPr>
          <w:ilvl w:val="1"/>
          <w:numId w:val="2"/>
        </w:numPr>
      </w:pPr>
      <w:r>
        <w:t>RGB: 178, 41, 46;</w:t>
      </w:r>
    </w:p>
    <w:p w14:paraId="1E448FA7" w14:textId="448B963A" w:rsidR="00D34F4D" w:rsidRDefault="00D34F4D" w:rsidP="00D34F4D">
      <w:pPr>
        <w:pStyle w:val="Odstavekseznama"/>
        <w:numPr>
          <w:ilvl w:val="1"/>
          <w:numId w:val="2"/>
        </w:numPr>
      </w:pPr>
      <w:r>
        <w:t>HEX: B2292E.</w:t>
      </w:r>
    </w:p>
    <w:p w14:paraId="5913B550" w14:textId="65BCB85C" w:rsidR="00D34F4D" w:rsidRDefault="00D34F4D" w:rsidP="00D34F4D">
      <w:pPr>
        <w:pStyle w:val="Odstavekseznama"/>
        <w:numPr>
          <w:ilvl w:val="0"/>
          <w:numId w:val="2"/>
        </w:numPr>
      </w:pPr>
      <w:r>
        <w:t>Barva</w:t>
      </w:r>
      <w:r w:rsidR="00807D1B">
        <w:t xml:space="preserve"> – modra</w:t>
      </w:r>
      <w:r>
        <w:t>:</w:t>
      </w:r>
    </w:p>
    <w:p w14:paraId="5D61D6F1" w14:textId="70598758" w:rsidR="00D34F4D" w:rsidRDefault="00D34F4D" w:rsidP="00D34F4D">
      <w:pPr>
        <w:pStyle w:val="Odstavekseznama"/>
        <w:numPr>
          <w:ilvl w:val="1"/>
          <w:numId w:val="2"/>
        </w:numPr>
      </w:pPr>
      <w:r>
        <w:t>CMYK: 100, 87, 20, 11;</w:t>
      </w:r>
    </w:p>
    <w:p w14:paraId="770D3E16" w14:textId="35AA3853" w:rsidR="00D34F4D" w:rsidRDefault="00D34F4D" w:rsidP="00D34F4D">
      <w:pPr>
        <w:pStyle w:val="Odstavekseznama"/>
        <w:numPr>
          <w:ilvl w:val="1"/>
          <w:numId w:val="2"/>
        </w:numPr>
      </w:pPr>
      <w:proofErr w:type="spellStart"/>
      <w:r>
        <w:t>Pantone</w:t>
      </w:r>
      <w:proofErr w:type="spellEnd"/>
      <w:r>
        <w:t>: 287 C, 287 U;</w:t>
      </w:r>
    </w:p>
    <w:p w14:paraId="498FA672" w14:textId="204F1B85" w:rsidR="00D34F4D" w:rsidRDefault="00D34F4D" w:rsidP="00D34F4D">
      <w:pPr>
        <w:pStyle w:val="Odstavekseznama"/>
        <w:numPr>
          <w:ilvl w:val="1"/>
          <w:numId w:val="2"/>
        </w:numPr>
      </w:pPr>
      <w:r>
        <w:t>RGB: 0, 47, 135</w:t>
      </w:r>
    </w:p>
    <w:p w14:paraId="38DFC2F1" w14:textId="0704F6D5" w:rsidR="00D34F4D" w:rsidRDefault="00D34F4D" w:rsidP="00D34F4D">
      <w:pPr>
        <w:pStyle w:val="Odstavekseznama"/>
        <w:numPr>
          <w:ilvl w:val="1"/>
          <w:numId w:val="2"/>
        </w:numPr>
      </w:pPr>
      <w:r>
        <w:t>HEX: 002F87</w:t>
      </w:r>
    </w:p>
    <w:p w14:paraId="53458D9B" w14:textId="55379661" w:rsidR="00D34F4D" w:rsidRDefault="00D34F4D" w:rsidP="00D34F4D">
      <w:pPr>
        <w:pStyle w:val="Naslov2"/>
      </w:pPr>
      <w:r>
        <w:t>Najmanjša še sprejemljiva velikost grba in znaka</w:t>
      </w:r>
    </w:p>
    <w:p w14:paraId="655BDCCB" w14:textId="1E771F8F" w:rsidR="00D34F4D" w:rsidRDefault="00D34F4D" w:rsidP="00D34F4D">
      <w:r>
        <w:t xml:space="preserve">Najmanjša sprejemljiva velikost omogoča še možno vidnost grba. Manjše velikosti niso priporočljive zaradi nerazpoznavne oblike znaka. Najmanjša dovoljena širina </w:t>
      </w:r>
      <w:r w:rsidR="000C6A0C">
        <w:t xml:space="preserve">grba </w:t>
      </w:r>
      <w:r>
        <w:t>je 9 mm</w:t>
      </w:r>
      <w:r w:rsidR="000C6A0C">
        <w:t xml:space="preserve">, najmanjša dovoljena širina znaka pa 6 </w:t>
      </w:r>
      <w:r w:rsidR="00AA0BDF">
        <w:t>mm.</w:t>
      </w:r>
    </w:p>
    <w:p w14:paraId="05C51BEC" w14:textId="06745A6F" w:rsidR="00AA0BDF" w:rsidRDefault="00AA0BDF" w:rsidP="00D34F4D">
      <w:r w:rsidRPr="00AA0BDF">
        <w:rPr>
          <w:noProof/>
        </w:rPr>
        <w:drawing>
          <wp:inline distT="0" distB="0" distL="0" distR="0" wp14:anchorId="38BDF5AB" wp14:editId="432DEC4A">
            <wp:extent cx="1914792" cy="1257475"/>
            <wp:effectExtent l="0" t="0" r="9525" b="0"/>
            <wp:docPr id="260276397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76397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5956" w14:textId="3F1B5072" w:rsidR="002C2C68" w:rsidRDefault="002C2C68" w:rsidP="002C2C68">
      <w:pPr>
        <w:pStyle w:val="Naslov2"/>
      </w:pPr>
      <w:r>
        <w:lastRenderedPageBreak/>
        <w:t>Uporaba znaka na zastavah</w:t>
      </w:r>
    </w:p>
    <w:p w14:paraId="6299C6D1" w14:textId="0D100D09" w:rsidR="009F1620" w:rsidRPr="009F1620" w:rsidRDefault="009F1620" w:rsidP="009F1620">
      <w:r>
        <w:t>Vertikalna in horizontaln</w:t>
      </w:r>
      <w:r w:rsidR="00D0555C">
        <w:t>a velika občinska zastava ter manjša zastava za obcestne drogove</w:t>
      </w:r>
      <w:r w:rsidR="006D70C9">
        <w:t xml:space="preserve">. Uporablja se različica </w:t>
      </w:r>
      <w:r w:rsidR="00854B57">
        <w:t>znaka brez obrobe.</w:t>
      </w:r>
    </w:p>
    <w:p w14:paraId="4DAFE9C0" w14:textId="7E213B41" w:rsidR="002C2C68" w:rsidRDefault="009F1620" w:rsidP="002C2C68">
      <w:r w:rsidRPr="009F1620">
        <w:rPr>
          <w:noProof/>
        </w:rPr>
        <w:drawing>
          <wp:inline distT="0" distB="0" distL="0" distR="0" wp14:anchorId="5BEB20C0" wp14:editId="05A2B800">
            <wp:extent cx="1686160" cy="3572374"/>
            <wp:effectExtent l="0" t="0" r="0" b="9525"/>
            <wp:docPr id="2024106564" name="Slika 1" descr="Vertikalna zastava Mestne občine Nova Gorica. Zastava je sinje modre (smaragdne) barve. Na zastavi je v zgornjem desnem kotu upodobljena rdeča vrtnica brez obrobe. Vrtnica se ne dotika zgornjega roba, ampak je nekoliko odmaknjena od nje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06564" name="Slika 1" descr="Vertikalna zastava Mestne občine Nova Gorica. Zastava je sinje modre (smaragdne) barve. Na zastavi je v zgornjem desnem kotu upodobljena rdeča vrtnica brez obrobe. Vrtnica se ne dotika zgornjega roba, ampak je nekoliko odmaknjena od njeg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D30C" w14:textId="628B33FD" w:rsidR="008265C2" w:rsidRDefault="00F06DDC" w:rsidP="002C2C68">
      <w:r w:rsidRPr="00F06DDC">
        <w:rPr>
          <w:noProof/>
        </w:rPr>
        <w:drawing>
          <wp:inline distT="0" distB="0" distL="0" distR="0" wp14:anchorId="11565BB0" wp14:editId="0FF3179D">
            <wp:extent cx="3334215" cy="2657846"/>
            <wp:effectExtent l="0" t="0" r="0" b="9525"/>
            <wp:docPr id="1681180362" name="Slika 1" descr="Horizontalna zastava Mestne občine Nova Gorica. Zastava je sinje modre (smaragdne) barve. Na zastavi je v zgornjem levem kotu upodobljena rdeča vrtnica brez obrobe. Vrtnica se ne dotika levega roba, ampak je nekoliko odmaknjena od nje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80362" name="Slika 1" descr="Horizontalna zastava Mestne občine Nova Gorica. Zastava je sinje modre (smaragdne) barve. Na zastavi je v zgornjem levem kotu upodobljena rdeča vrtnica brez obrobe. Vrtnica se ne dotika levega roba, ampak je nekoliko odmaknjena od njeg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DD41" w14:textId="19B54068" w:rsidR="002A5235" w:rsidRDefault="002A5235" w:rsidP="002A5235">
      <w:pPr>
        <w:pStyle w:val="Naslov2"/>
      </w:pPr>
      <w:r>
        <w:t>Konstrukcija zastav na mreži</w:t>
      </w:r>
    </w:p>
    <w:p w14:paraId="4D3A4637" w14:textId="0599B030" w:rsidR="003B37E2" w:rsidRDefault="003B37E2" w:rsidP="003B37E2">
      <w:r>
        <w:t xml:space="preserve">Znak je </w:t>
      </w:r>
      <w:proofErr w:type="spellStart"/>
      <w:r>
        <w:t>pozicioniran</w:t>
      </w:r>
      <w:proofErr w:type="spellEnd"/>
      <w:r>
        <w:t xml:space="preserve"> na linijo zgornje četrtine zastave v vertikalni različici</w:t>
      </w:r>
      <w:r w:rsidR="003B44E5">
        <w:t xml:space="preserve"> in na linijo leve četrtine v horizontalni različici</w:t>
      </w:r>
      <w:r w:rsidR="00614C1C">
        <w:t xml:space="preserve"> zastave.</w:t>
      </w:r>
      <w:r w:rsidR="00A84C01">
        <w:t xml:space="preserve"> Spodnja opisa sta samo opisa</w:t>
      </w:r>
      <w:r w:rsidR="001072F4">
        <w:t>, torej dejanski opis slike</w:t>
      </w:r>
      <w:r w:rsidR="00A84C01">
        <w:t xml:space="preserve"> in ne dejanske mere.</w:t>
      </w:r>
    </w:p>
    <w:p w14:paraId="1DB148FA" w14:textId="200B2822" w:rsidR="00614C1C" w:rsidRDefault="008C3CD6" w:rsidP="003B37E2">
      <w:r>
        <w:t>Vertikalna</w:t>
      </w:r>
      <w:r w:rsidR="00614C1C">
        <w:t xml:space="preserve"> različica</w:t>
      </w:r>
      <w:r w:rsidR="001F4ACA">
        <w:t xml:space="preserve"> zastave</w:t>
      </w:r>
      <w:r w:rsidR="00614C1C">
        <w:t xml:space="preserve"> je </w:t>
      </w:r>
      <w:r>
        <w:t>vertikalno</w:t>
      </w:r>
      <w:r w:rsidR="00614C1C">
        <w:t xml:space="preserve"> razdeljena </w:t>
      </w:r>
      <w:r w:rsidR="00F123EB">
        <w:t>na dva dela</w:t>
      </w:r>
      <w:r>
        <w:t xml:space="preserve"> (dve polovici)</w:t>
      </w:r>
      <w:r w:rsidR="00F123EB">
        <w:t xml:space="preserve">. Tri horizontalne črte dodatno razdelijo </w:t>
      </w:r>
      <w:r w:rsidR="00737E57">
        <w:t xml:space="preserve">zastavo na osem pravokotnikov, od tega so štirje na levi polovici ter </w:t>
      </w:r>
      <w:r w:rsidR="00C343EB">
        <w:t>štirje na desni</w:t>
      </w:r>
      <w:r w:rsidR="000E3AD4">
        <w:t xml:space="preserve"> polovici</w:t>
      </w:r>
      <w:r w:rsidR="00C343EB">
        <w:t xml:space="preserve">. Znak je po večini umeščen v </w:t>
      </w:r>
      <w:r w:rsidR="0099085E">
        <w:t>zgornji desni pravokotnik (pravokotni</w:t>
      </w:r>
      <w:r w:rsidR="00C154E0">
        <w:t>k</w:t>
      </w:r>
      <w:r w:rsidR="0099085E">
        <w:t xml:space="preserve">, ki se </w:t>
      </w:r>
      <w:r w:rsidR="0099085E">
        <w:lastRenderedPageBreak/>
        <w:t>dotika roba zastave</w:t>
      </w:r>
      <w:r w:rsidR="002D2082">
        <w:t>). Del znaka sega v zgornji levi pravokotnik</w:t>
      </w:r>
      <w:r w:rsidR="006862F2">
        <w:t xml:space="preserve"> (majhen </w:t>
      </w:r>
      <w:r w:rsidR="001F4ACA">
        <w:t xml:space="preserve">levi </w:t>
      </w:r>
      <w:r w:rsidR="006862F2">
        <w:t>del cveta</w:t>
      </w:r>
      <w:r w:rsidR="001F4ACA">
        <w:t>)</w:t>
      </w:r>
      <w:r w:rsidR="00C343EB">
        <w:t xml:space="preserve"> </w:t>
      </w:r>
      <w:r w:rsidR="0085075B">
        <w:t>ter v pravokotnika pod tema</w:t>
      </w:r>
      <w:r w:rsidR="006862F2">
        <w:t xml:space="preserve"> dvema</w:t>
      </w:r>
      <w:r w:rsidR="0085075B">
        <w:t xml:space="preserve"> pravokotnik (spodnji del vrtnice ter pecelj z listi)</w:t>
      </w:r>
      <w:r w:rsidR="001F4ACA">
        <w:t>.</w:t>
      </w:r>
      <w:r w:rsidR="009F2587">
        <w:t xml:space="preserve"> Samo pozicijo delov znaka dodatno opredeljujejo tri vertikalne črte.</w:t>
      </w:r>
    </w:p>
    <w:p w14:paraId="15EBD885" w14:textId="59FC9039" w:rsidR="006803E5" w:rsidRDefault="006803E5" w:rsidP="003B37E2">
      <w:r w:rsidRPr="006803E5">
        <w:rPr>
          <w:noProof/>
        </w:rPr>
        <w:drawing>
          <wp:inline distT="0" distB="0" distL="0" distR="0" wp14:anchorId="4935B286" wp14:editId="48094BF6">
            <wp:extent cx="1505160" cy="3296110"/>
            <wp:effectExtent l="0" t="0" r="0" b="0"/>
            <wp:docPr id="1425919464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19464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CB99" w14:textId="4B2D69FF" w:rsidR="006803E5" w:rsidRDefault="008C3CD6" w:rsidP="006803E5">
      <w:r>
        <w:t>Horizontalna</w:t>
      </w:r>
      <w:r w:rsidR="006803E5">
        <w:t xml:space="preserve"> različica zastave je </w:t>
      </w:r>
      <w:r>
        <w:t>horizontalno</w:t>
      </w:r>
      <w:r w:rsidR="006803E5">
        <w:t xml:space="preserve"> razdeljena na dva dela</w:t>
      </w:r>
      <w:r>
        <w:t xml:space="preserve"> (dve polovici)</w:t>
      </w:r>
      <w:r w:rsidR="006803E5">
        <w:t xml:space="preserve">. Tri </w:t>
      </w:r>
      <w:r>
        <w:t>vertikalne</w:t>
      </w:r>
      <w:r w:rsidR="006803E5">
        <w:t xml:space="preserve"> črte dodatno razdelijo zastavo na osem pravokotnikov, od tega so štirje na </w:t>
      </w:r>
      <w:r w:rsidR="000E3AD4">
        <w:t>zgornji</w:t>
      </w:r>
      <w:r w:rsidR="006803E5">
        <w:t xml:space="preserve"> polovici ter štirje na </w:t>
      </w:r>
      <w:r w:rsidR="000E3AD4">
        <w:t>spodnji polovici</w:t>
      </w:r>
      <w:r w:rsidR="006803E5">
        <w:t>. Znak je po</w:t>
      </w:r>
      <w:r w:rsidR="00C154E0">
        <w:t>večini</w:t>
      </w:r>
      <w:r w:rsidR="006803E5">
        <w:t xml:space="preserve"> umeščen v zgornji </w:t>
      </w:r>
      <w:r w:rsidR="00C154E0">
        <w:t>polovico</w:t>
      </w:r>
      <w:r w:rsidR="007D419B">
        <w:t>, v spodnjo polovico sega le del peclja</w:t>
      </w:r>
      <w:r w:rsidR="006803E5">
        <w:t xml:space="preserve">. </w:t>
      </w:r>
      <w:r w:rsidR="007D419B">
        <w:t xml:space="preserve">Vrtnica je po polovici razdeljena </w:t>
      </w:r>
      <w:r w:rsidR="00E94B2B">
        <w:t xml:space="preserve">med pravokotnika, ki se nahajata v levem zgornjem kotu (pravokotnik, ki meji na </w:t>
      </w:r>
      <w:r w:rsidR="005C04B7">
        <w:t>rob zastave ter pravokotnik, ki je desno od tega pravokotnika).</w:t>
      </w:r>
      <w:r w:rsidR="009F2587">
        <w:t xml:space="preserve"> Samo pozicijo delov znaka dodatno opredeljujejo tri horizontalne črte.</w:t>
      </w:r>
    </w:p>
    <w:p w14:paraId="7FA84036" w14:textId="6DDF60F5" w:rsidR="00DB0E64" w:rsidRDefault="00330B3A" w:rsidP="006803E5">
      <w:r w:rsidRPr="00330B3A">
        <w:rPr>
          <w:noProof/>
        </w:rPr>
        <w:drawing>
          <wp:inline distT="0" distB="0" distL="0" distR="0" wp14:anchorId="2D978141" wp14:editId="2F75F444">
            <wp:extent cx="3381847" cy="2572109"/>
            <wp:effectExtent l="0" t="0" r="9525" b="0"/>
            <wp:docPr id="63016096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6096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3542" w14:textId="668799F2" w:rsidR="00330B3A" w:rsidRDefault="00330B3A" w:rsidP="00330B3A">
      <w:pPr>
        <w:pStyle w:val="Naslov2"/>
      </w:pPr>
      <w:r>
        <w:t>Uporaba barva na zastavah</w:t>
      </w:r>
    </w:p>
    <w:p w14:paraId="0EAF0EC1" w14:textId="7595D3B0" w:rsidR="00330B3A" w:rsidRDefault="00330B3A" w:rsidP="00330B3A">
      <w:r>
        <w:t xml:space="preserve">Pri zastavah je uporabljen znak rdeče </w:t>
      </w:r>
      <w:r w:rsidR="00AF5EDD">
        <w:t>vrtnice na soški podlagi.</w:t>
      </w:r>
    </w:p>
    <w:p w14:paraId="2AD0B4C6" w14:textId="4B4ED33D" w:rsidR="00AF5EDD" w:rsidRDefault="00AF5EDD" w:rsidP="00AF5EDD">
      <w:pPr>
        <w:pStyle w:val="Odstavekseznama"/>
        <w:numPr>
          <w:ilvl w:val="0"/>
          <w:numId w:val="3"/>
        </w:numPr>
      </w:pPr>
      <w:r>
        <w:t>Barva – rdeča:</w:t>
      </w:r>
    </w:p>
    <w:p w14:paraId="749CABDA" w14:textId="4222CA26" w:rsidR="00AF5EDD" w:rsidRDefault="00AF5EDD" w:rsidP="00AF5EDD">
      <w:pPr>
        <w:pStyle w:val="Odstavekseznama"/>
        <w:numPr>
          <w:ilvl w:val="1"/>
          <w:numId w:val="3"/>
        </w:numPr>
      </w:pPr>
      <w:r>
        <w:lastRenderedPageBreak/>
        <w:t>CMYK: 21, 90, 12</w:t>
      </w:r>
    </w:p>
    <w:p w14:paraId="47A0EEAE" w14:textId="4E5C8205" w:rsidR="00AF5EDD" w:rsidRDefault="00AF5EDD" w:rsidP="00AE53E0">
      <w:pPr>
        <w:pStyle w:val="Odstavekseznama"/>
        <w:numPr>
          <w:ilvl w:val="1"/>
          <w:numId w:val="3"/>
        </w:numPr>
      </w:pPr>
      <w:proofErr w:type="spellStart"/>
      <w:r>
        <w:t>Pantone</w:t>
      </w:r>
      <w:proofErr w:type="spellEnd"/>
      <w:r>
        <w:t xml:space="preserve"> na premaznem papirju: 1805 C</w:t>
      </w:r>
      <w:r w:rsidR="00AE53E0">
        <w:t xml:space="preserve">, </w:t>
      </w:r>
      <w:proofErr w:type="spellStart"/>
      <w:r w:rsidR="00AE53E0">
        <w:t>pantone</w:t>
      </w:r>
      <w:proofErr w:type="spellEnd"/>
      <w:r w:rsidR="00AE53E0">
        <w:t xml:space="preserve"> na </w:t>
      </w:r>
      <w:proofErr w:type="spellStart"/>
      <w:r w:rsidR="00AE53E0">
        <w:t>nepremaznem</w:t>
      </w:r>
      <w:proofErr w:type="spellEnd"/>
      <w:r w:rsidR="00AE53E0">
        <w:t xml:space="preserve"> papirju: 1797 U</w:t>
      </w:r>
    </w:p>
    <w:p w14:paraId="430FB539" w14:textId="07347F0F" w:rsidR="00AE53E0" w:rsidRDefault="00AE53E0" w:rsidP="00AE53E0">
      <w:pPr>
        <w:pStyle w:val="Odstavekseznama"/>
        <w:numPr>
          <w:ilvl w:val="1"/>
          <w:numId w:val="3"/>
        </w:numPr>
      </w:pPr>
      <w:r>
        <w:t>RGB: 178, 41, 46</w:t>
      </w:r>
    </w:p>
    <w:p w14:paraId="54EEFAF7" w14:textId="58E37811" w:rsidR="00AE53E0" w:rsidRDefault="00AE53E0" w:rsidP="00AE53E0">
      <w:pPr>
        <w:pStyle w:val="Odstavekseznama"/>
        <w:numPr>
          <w:ilvl w:val="1"/>
          <w:numId w:val="3"/>
        </w:numPr>
      </w:pPr>
      <w:r>
        <w:t>HEX: B2292E</w:t>
      </w:r>
    </w:p>
    <w:p w14:paraId="7EB80623" w14:textId="66BAC57D" w:rsidR="00AF5EDD" w:rsidRDefault="00AF5EDD" w:rsidP="00AF5EDD">
      <w:pPr>
        <w:pStyle w:val="Odstavekseznama"/>
        <w:numPr>
          <w:ilvl w:val="0"/>
          <w:numId w:val="3"/>
        </w:numPr>
      </w:pPr>
      <w:r>
        <w:t>Barva – soška barva:</w:t>
      </w:r>
    </w:p>
    <w:p w14:paraId="7C9E5E3D" w14:textId="2DA30E06" w:rsidR="00AE53E0" w:rsidRDefault="00AE53E0" w:rsidP="00AE53E0">
      <w:pPr>
        <w:pStyle w:val="Odstavekseznama"/>
        <w:numPr>
          <w:ilvl w:val="1"/>
          <w:numId w:val="3"/>
        </w:numPr>
      </w:pPr>
      <w:r>
        <w:t>CMYK</w:t>
      </w:r>
      <w:r w:rsidR="001072F4">
        <w:t>: 86, 2, 41, 0</w:t>
      </w:r>
    </w:p>
    <w:p w14:paraId="20F11A9D" w14:textId="0D0F6D48" w:rsidR="001072F4" w:rsidRDefault="001072F4" w:rsidP="00AE53E0">
      <w:pPr>
        <w:pStyle w:val="Odstavekseznama"/>
        <w:numPr>
          <w:ilvl w:val="1"/>
          <w:numId w:val="3"/>
        </w:numPr>
      </w:pPr>
      <w:proofErr w:type="spellStart"/>
      <w:r>
        <w:t>Pantone</w:t>
      </w:r>
      <w:proofErr w:type="spellEnd"/>
      <w:r>
        <w:t>: 326 C, 326 U</w:t>
      </w:r>
    </w:p>
    <w:p w14:paraId="65024B58" w14:textId="3E2B5A5E" w:rsidR="001072F4" w:rsidRDefault="001072F4" w:rsidP="00AE53E0">
      <w:pPr>
        <w:pStyle w:val="Odstavekseznama"/>
        <w:numPr>
          <w:ilvl w:val="1"/>
          <w:numId w:val="3"/>
        </w:numPr>
      </w:pPr>
      <w:r>
        <w:t>RGB: 0, 175, 170</w:t>
      </w:r>
    </w:p>
    <w:p w14:paraId="691CADA9" w14:textId="22BBB89C" w:rsidR="001072F4" w:rsidRPr="00330B3A" w:rsidRDefault="001072F4" w:rsidP="00AE53E0">
      <w:pPr>
        <w:pStyle w:val="Odstavekseznama"/>
        <w:numPr>
          <w:ilvl w:val="1"/>
          <w:numId w:val="3"/>
        </w:numPr>
      </w:pPr>
      <w:r>
        <w:t>HEX: 00AFAA</w:t>
      </w:r>
    </w:p>
    <w:p w14:paraId="3DF6410E" w14:textId="77777777" w:rsidR="006803E5" w:rsidRPr="003B37E2" w:rsidRDefault="006803E5" w:rsidP="003B37E2"/>
    <w:sectPr w:rsidR="006803E5" w:rsidRPr="003B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D0E"/>
    <w:multiLevelType w:val="hybridMultilevel"/>
    <w:tmpl w:val="2A1A846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FF4FCD"/>
    <w:multiLevelType w:val="hybridMultilevel"/>
    <w:tmpl w:val="D4C8B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6DA0"/>
    <w:multiLevelType w:val="hybridMultilevel"/>
    <w:tmpl w:val="218EB4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96674">
    <w:abstractNumId w:val="0"/>
  </w:num>
  <w:num w:numId="2" w16cid:durableId="1938323252">
    <w:abstractNumId w:val="1"/>
  </w:num>
  <w:num w:numId="3" w16cid:durableId="15665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4D"/>
    <w:rsid w:val="00077AD1"/>
    <w:rsid w:val="000C6A0C"/>
    <w:rsid w:val="000E3AD4"/>
    <w:rsid w:val="000E4B83"/>
    <w:rsid w:val="001014C0"/>
    <w:rsid w:val="001072F4"/>
    <w:rsid w:val="00133F1D"/>
    <w:rsid w:val="00150FCB"/>
    <w:rsid w:val="001B1F06"/>
    <w:rsid w:val="001D3399"/>
    <w:rsid w:val="001E6F1C"/>
    <w:rsid w:val="001F0327"/>
    <w:rsid w:val="001F4ACA"/>
    <w:rsid w:val="00202F1B"/>
    <w:rsid w:val="00226FB9"/>
    <w:rsid w:val="002524E9"/>
    <w:rsid w:val="002556D8"/>
    <w:rsid w:val="002908FB"/>
    <w:rsid w:val="002940D8"/>
    <w:rsid w:val="002A5235"/>
    <w:rsid w:val="002C2C68"/>
    <w:rsid w:val="002D2082"/>
    <w:rsid w:val="002E1B38"/>
    <w:rsid w:val="003060F9"/>
    <w:rsid w:val="003074E8"/>
    <w:rsid w:val="00330B3A"/>
    <w:rsid w:val="0033556A"/>
    <w:rsid w:val="00357A3C"/>
    <w:rsid w:val="003B37E2"/>
    <w:rsid w:val="003B44E5"/>
    <w:rsid w:val="003C57F5"/>
    <w:rsid w:val="0041237F"/>
    <w:rsid w:val="00416D1D"/>
    <w:rsid w:val="00446F2C"/>
    <w:rsid w:val="004C050A"/>
    <w:rsid w:val="005C04B7"/>
    <w:rsid w:val="005C6978"/>
    <w:rsid w:val="005F208A"/>
    <w:rsid w:val="005F6C05"/>
    <w:rsid w:val="006141C8"/>
    <w:rsid w:val="00614C1C"/>
    <w:rsid w:val="0062442D"/>
    <w:rsid w:val="00627568"/>
    <w:rsid w:val="00647443"/>
    <w:rsid w:val="0066619A"/>
    <w:rsid w:val="006803E5"/>
    <w:rsid w:val="006862F2"/>
    <w:rsid w:val="006D70C9"/>
    <w:rsid w:val="007032E8"/>
    <w:rsid w:val="00737E57"/>
    <w:rsid w:val="00755F43"/>
    <w:rsid w:val="00767704"/>
    <w:rsid w:val="00776195"/>
    <w:rsid w:val="0079403C"/>
    <w:rsid w:val="007A2A2B"/>
    <w:rsid w:val="007D0366"/>
    <w:rsid w:val="007D419B"/>
    <w:rsid w:val="00807D1B"/>
    <w:rsid w:val="008265C2"/>
    <w:rsid w:val="0083176C"/>
    <w:rsid w:val="0085075B"/>
    <w:rsid w:val="00854B57"/>
    <w:rsid w:val="0086418D"/>
    <w:rsid w:val="00864A64"/>
    <w:rsid w:val="0088325B"/>
    <w:rsid w:val="008C3CD6"/>
    <w:rsid w:val="00900FA6"/>
    <w:rsid w:val="0091274C"/>
    <w:rsid w:val="00964F77"/>
    <w:rsid w:val="0099085E"/>
    <w:rsid w:val="009B1FB1"/>
    <w:rsid w:val="009E7000"/>
    <w:rsid w:val="009F1620"/>
    <w:rsid w:val="009F22DC"/>
    <w:rsid w:val="009F2587"/>
    <w:rsid w:val="00A037C3"/>
    <w:rsid w:val="00A7588C"/>
    <w:rsid w:val="00A84C01"/>
    <w:rsid w:val="00A87EC3"/>
    <w:rsid w:val="00AA0BDF"/>
    <w:rsid w:val="00AB46BD"/>
    <w:rsid w:val="00AE53E0"/>
    <w:rsid w:val="00AE76A7"/>
    <w:rsid w:val="00AF5EDD"/>
    <w:rsid w:val="00AF7645"/>
    <w:rsid w:val="00B3214F"/>
    <w:rsid w:val="00BF547C"/>
    <w:rsid w:val="00C154E0"/>
    <w:rsid w:val="00C279D1"/>
    <w:rsid w:val="00C343EB"/>
    <w:rsid w:val="00C357FC"/>
    <w:rsid w:val="00C4149E"/>
    <w:rsid w:val="00C51C47"/>
    <w:rsid w:val="00C61B05"/>
    <w:rsid w:val="00C8153F"/>
    <w:rsid w:val="00C81F39"/>
    <w:rsid w:val="00CD0E4A"/>
    <w:rsid w:val="00CE4CD0"/>
    <w:rsid w:val="00D0555C"/>
    <w:rsid w:val="00D1770D"/>
    <w:rsid w:val="00D330B1"/>
    <w:rsid w:val="00D34F4D"/>
    <w:rsid w:val="00DB0E64"/>
    <w:rsid w:val="00DC7F85"/>
    <w:rsid w:val="00E94B2B"/>
    <w:rsid w:val="00EE06C7"/>
    <w:rsid w:val="00EF22A1"/>
    <w:rsid w:val="00F06DDC"/>
    <w:rsid w:val="00F123EB"/>
    <w:rsid w:val="00FE21B4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8BB8"/>
  <w15:chartTrackingRefBased/>
  <w15:docId w15:val="{B2594837-BD88-4AEB-A8AC-E75F861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B1"/>
  </w:style>
  <w:style w:type="paragraph" w:styleId="Naslov1">
    <w:name w:val="heading 1"/>
    <w:basedOn w:val="Navaden"/>
    <w:next w:val="Navaden"/>
    <w:link w:val="Naslov1Znak"/>
    <w:uiPriority w:val="9"/>
    <w:qFormat/>
    <w:rsid w:val="00D34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3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34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34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4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4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34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34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34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34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D34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4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34F4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4F4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4F4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34F4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34F4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34F4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34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3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34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34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3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34F4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34F4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34F4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34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34F4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34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Priročnik celostne grafične podobe Mestne občine Nova Gorica</dc:title>
  <dc:subject/>
  <dc:creator>Jan Drol</dc:creator>
  <cp:keywords/>
  <dc:description/>
  <cp:lastModifiedBy>Jan Drol</cp:lastModifiedBy>
  <cp:revision>100</cp:revision>
  <dcterms:created xsi:type="dcterms:W3CDTF">2024-10-09T15:00:00Z</dcterms:created>
  <dcterms:modified xsi:type="dcterms:W3CDTF">2024-10-10T08:59:00Z</dcterms:modified>
</cp:coreProperties>
</file>