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28532" w14:textId="4D814EC1" w:rsidR="00FE6225" w:rsidRPr="00CD7A44" w:rsidRDefault="005763E6" w:rsidP="00CD7A44">
      <w:pPr>
        <w:ind w:left="6480" w:firstLine="608"/>
        <w:rPr>
          <w:rFonts w:ascii="Arial" w:hAnsi="Arial" w:cs="Arial"/>
          <w:b/>
          <w:bCs/>
          <w:sz w:val="56"/>
          <w:szCs w:val="56"/>
          <w:lang w:val="sl-SI"/>
        </w:rPr>
      </w:pPr>
      <w:bookmarkStart w:id="0" w:name="_Hlk126157745"/>
      <w:r w:rsidRPr="00CD7A44">
        <w:rPr>
          <w:rFonts w:ascii="Arial" w:hAnsi="Arial" w:cs="Arial"/>
          <w:b/>
          <w:bCs/>
          <w:noProof/>
          <w:sz w:val="56"/>
          <w:szCs w:val="56"/>
          <w:lang w:val="sl-SI"/>
        </w:rPr>
        <w:drawing>
          <wp:anchor distT="0" distB="0" distL="114300" distR="114300" simplePos="0" relativeHeight="251658240" behindDoc="0" locked="0" layoutInCell="1" allowOverlap="1" wp14:anchorId="67681B0D" wp14:editId="65EF94B4">
            <wp:simplePos x="0" y="0"/>
            <wp:positionH relativeFrom="margin">
              <wp:posOffset>-590550</wp:posOffset>
            </wp:positionH>
            <wp:positionV relativeFrom="page">
              <wp:posOffset>207645</wp:posOffset>
            </wp:positionV>
            <wp:extent cx="2371725" cy="1000125"/>
            <wp:effectExtent l="0" t="0" r="9525" b="9525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A44" w:rsidRPr="00CD7A44">
        <w:rPr>
          <w:rFonts w:ascii="Arial" w:hAnsi="Arial" w:cs="Arial"/>
          <w:b/>
          <w:bCs/>
          <w:sz w:val="56"/>
          <w:szCs w:val="56"/>
          <w:lang w:val="sl-SI"/>
        </w:rPr>
        <w:t>1</w:t>
      </w:r>
      <w:r w:rsidR="00FF4357">
        <w:rPr>
          <w:rFonts w:ascii="Arial" w:hAnsi="Arial" w:cs="Arial"/>
          <w:b/>
          <w:bCs/>
          <w:sz w:val="56"/>
          <w:szCs w:val="56"/>
          <w:lang w:val="sl-SI"/>
        </w:rPr>
        <w:t>3</w:t>
      </w:r>
      <w:r w:rsidR="00FE6225" w:rsidRPr="00CD7A44">
        <w:rPr>
          <w:rFonts w:ascii="Arial" w:hAnsi="Arial" w:cs="Arial"/>
          <w:b/>
          <w:bCs/>
          <w:sz w:val="56"/>
          <w:szCs w:val="56"/>
          <w:lang w:val="sl-SI"/>
        </w:rPr>
        <w:t xml:space="preserve">  </w:t>
      </w:r>
    </w:p>
    <w:p w14:paraId="417B0227" w14:textId="42E8E8BC" w:rsidR="00FE6225" w:rsidRDefault="0049460A" w:rsidP="00FE6225">
      <w:pPr>
        <w:jc w:val="both"/>
        <w:rPr>
          <w:rFonts w:ascii="Arial" w:hAnsi="Arial" w:cs="Arial"/>
          <w:sz w:val="22"/>
          <w:szCs w:val="22"/>
          <w:lang w:val="sl-SI"/>
        </w:rPr>
      </w:pPr>
      <w:r w:rsidRPr="0049460A">
        <w:rPr>
          <w:rFonts w:ascii="Arial" w:hAnsi="Arial" w:cs="Arial"/>
          <w:sz w:val="22"/>
          <w:szCs w:val="22"/>
          <w:lang w:val="sl-SI"/>
        </w:rPr>
        <w:t>Na podlagi drugega odstavka 204. člena Zakona o urejanju prostora (Uradni list RS, št. 199/21 in 18/23 – ZDU-1O</w:t>
      </w:r>
      <w:bookmarkStart w:id="1" w:name="_Hlk173398359"/>
      <w:r w:rsidRPr="0049460A">
        <w:rPr>
          <w:rFonts w:ascii="Arial" w:hAnsi="Arial" w:cs="Arial"/>
          <w:sz w:val="22"/>
          <w:szCs w:val="22"/>
          <w:lang w:val="sl-SI"/>
        </w:rPr>
        <w:t>, 78/23 – ZUNPEOVE, 95/23 – ZIUOPZP in 23/24</w:t>
      </w:r>
      <w:bookmarkEnd w:id="1"/>
      <w:r w:rsidRPr="0049460A">
        <w:rPr>
          <w:rFonts w:ascii="Arial" w:hAnsi="Arial" w:cs="Arial"/>
          <w:sz w:val="22"/>
          <w:szCs w:val="22"/>
          <w:lang w:val="sl-SI"/>
        </w:rPr>
        <w:t>) in 19. člena Statuta Mestne občine Nova Gorica (Uradni list RS, št. 13/12, 18/17 in 18/19) je Mestni svet Mestne občine Nova Gorica na seji dne ______________ sprejel naslednji</w:t>
      </w:r>
    </w:p>
    <w:p w14:paraId="270E5801" w14:textId="3883F1A8" w:rsidR="00FE6225" w:rsidRDefault="00FE6225" w:rsidP="00FE6225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67FAD1DD" w14:textId="1C51EC3F" w:rsidR="00462F45" w:rsidRDefault="00462F45" w:rsidP="00FE6225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0DE0E204" w14:textId="77777777" w:rsidR="00462F45" w:rsidRPr="008608C5" w:rsidRDefault="00462F45" w:rsidP="00FE6225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6C52DCED" w14:textId="08EFDEC0" w:rsidR="00FE6225" w:rsidRPr="008608C5" w:rsidRDefault="00FE6225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41F263A3" w14:textId="485B6E41" w:rsidR="00FE6225" w:rsidRPr="00462F45" w:rsidRDefault="00FE6225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  <w:r w:rsidRPr="00462F45">
        <w:rPr>
          <w:rFonts w:ascii="Arial" w:hAnsi="Arial" w:cs="Arial"/>
          <w:sz w:val="22"/>
          <w:szCs w:val="22"/>
          <w:lang w:val="sl-SI"/>
        </w:rPr>
        <w:t xml:space="preserve">S K L E P </w:t>
      </w:r>
    </w:p>
    <w:p w14:paraId="031496BE" w14:textId="77777777" w:rsidR="00C80DEA" w:rsidRDefault="0049460A" w:rsidP="002F4A2F">
      <w:pPr>
        <w:jc w:val="center"/>
        <w:rPr>
          <w:rFonts w:ascii="Arial" w:hAnsi="Arial" w:cs="Arial"/>
          <w:sz w:val="22"/>
          <w:szCs w:val="22"/>
          <w:lang w:val="sl-SI"/>
        </w:rPr>
      </w:pPr>
      <w:r w:rsidRPr="0049460A">
        <w:rPr>
          <w:rFonts w:ascii="Arial" w:hAnsi="Arial" w:cs="Arial"/>
          <w:sz w:val="22"/>
          <w:szCs w:val="22"/>
          <w:lang w:val="sl-SI"/>
        </w:rPr>
        <w:t>o ugotovitvi</w:t>
      </w:r>
      <w:r w:rsidR="000E6C69">
        <w:rPr>
          <w:rFonts w:ascii="Arial" w:hAnsi="Arial" w:cs="Arial"/>
          <w:sz w:val="22"/>
          <w:szCs w:val="22"/>
          <w:lang w:val="sl-SI"/>
        </w:rPr>
        <w:t>, da je gradnja odvodnika v Sočo na nepremičninah</w:t>
      </w:r>
      <w:r w:rsidR="009A7A8B">
        <w:rPr>
          <w:rFonts w:ascii="Arial" w:hAnsi="Arial" w:cs="Arial"/>
          <w:sz w:val="22"/>
          <w:szCs w:val="22"/>
          <w:lang w:val="sl-SI"/>
        </w:rPr>
        <w:t xml:space="preserve"> </w:t>
      </w:r>
      <w:r w:rsidR="000E6C69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="000E6C69">
        <w:rPr>
          <w:rFonts w:ascii="Arial" w:hAnsi="Arial" w:cs="Arial"/>
          <w:sz w:val="22"/>
          <w:szCs w:val="22"/>
          <w:lang w:val="sl-SI"/>
        </w:rPr>
        <w:t>parc</w:t>
      </w:r>
      <w:proofErr w:type="spellEnd"/>
      <w:r w:rsidR="000E6C69">
        <w:rPr>
          <w:rFonts w:ascii="Arial" w:hAnsi="Arial" w:cs="Arial"/>
          <w:sz w:val="22"/>
          <w:szCs w:val="22"/>
          <w:lang w:val="sl-SI"/>
        </w:rPr>
        <w:t>. št. 435/1 in</w:t>
      </w:r>
    </w:p>
    <w:p w14:paraId="375963B7" w14:textId="6551E0F7" w:rsidR="00C42146" w:rsidRPr="0049460A" w:rsidRDefault="000E6C69" w:rsidP="002F4A2F">
      <w:pPr>
        <w:jc w:val="center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 425/5, obe </w:t>
      </w:r>
      <w:proofErr w:type="spellStart"/>
      <w:r>
        <w:rPr>
          <w:rFonts w:ascii="Arial" w:hAnsi="Arial" w:cs="Arial"/>
          <w:sz w:val="22"/>
          <w:szCs w:val="22"/>
          <w:lang w:val="sl-SI"/>
        </w:rPr>
        <w:t>k.o</w:t>
      </w:r>
      <w:proofErr w:type="spellEnd"/>
      <w:r>
        <w:rPr>
          <w:rFonts w:ascii="Arial" w:hAnsi="Arial" w:cs="Arial"/>
          <w:sz w:val="22"/>
          <w:szCs w:val="22"/>
          <w:lang w:val="sl-SI"/>
        </w:rPr>
        <w:t>.</w:t>
      </w:r>
      <w:r w:rsidR="00305633">
        <w:rPr>
          <w:rFonts w:ascii="Arial" w:hAnsi="Arial" w:cs="Arial"/>
          <w:sz w:val="22"/>
          <w:szCs w:val="22"/>
          <w:lang w:val="sl-SI"/>
        </w:rPr>
        <w:t xml:space="preserve"> 2304 – </w:t>
      </w:r>
      <w:r>
        <w:rPr>
          <w:rFonts w:ascii="Arial" w:hAnsi="Arial" w:cs="Arial"/>
          <w:sz w:val="22"/>
          <w:szCs w:val="22"/>
          <w:lang w:val="sl-SI"/>
        </w:rPr>
        <w:t>Nova Gorica,</w:t>
      </w:r>
      <w:r w:rsidR="00C80DEA">
        <w:rPr>
          <w:rFonts w:ascii="Arial" w:hAnsi="Arial" w:cs="Arial"/>
          <w:sz w:val="22"/>
          <w:szCs w:val="22"/>
          <w:lang w:val="sl-SI"/>
        </w:rPr>
        <w:t xml:space="preserve"> </w:t>
      </w:r>
      <w:r>
        <w:rPr>
          <w:rFonts w:ascii="Arial" w:hAnsi="Arial" w:cs="Arial"/>
          <w:sz w:val="22"/>
          <w:szCs w:val="22"/>
          <w:lang w:val="sl-SI"/>
        </w:rPr>
        <w:t xml:space="preserve">nujno potrebna in v </w:t>
      </w:r>
      <w:r w:rsidR="0049460A" w:rsidRPr="0049460A">
        <w:rPr>
          <w:rFonts w:ascii="Arial" w:hAnsi="Arial" w:cs="Arial"/>
          <w:sz w:val="22"/>
          <w:szCs w:val="22"/>
          <w:lang w:val="sl-SI"/>
        </w:rPr>
        <w:t>javn</w:t>
      </w:r>
      <w:r>
        <w:rPr>
          <w:rFonts w:ascii="Arial" w:hAnsi="Arial" w:cs="Arial"/>
          <w:sz w:val="22"/>
          <w:szCs w:val="22"/>
          <w:lang w:val="sl-SI"/>
        </w:rPr>
        <w:t>o</w:t>
      </w:r>
      <w:r w:rsidR="0049460A" w:rsidRPr="0049460A">
        <w:rPr>
          <w:rFonts w:ascii="Arial" w:hAnsi="Arial" w:cs="Arial"/>
          <w:sz w:val="22"/>
          <w:szCs w:val="22"/>
          <w:lang w:val="sl-SI"/>
        </w:rPr>
        <w:t xml:space="preserve"> korist</w:t>
      </w:r>
    </w:p>
    <w:p w14:paraId="7179787C" w14:textId="5115036B" w:rsidR="00462F45" w:rsidRDefault="00462F45" w:rsidP="002F4A2F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6A1C88B7" w14:textId="77777777" w:rsidR="00514C16" w:rsidRDefault="00514C16" w:rsidP="002F4A2F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06D2EC62" w14:textId="77777777" w:rsidR="00C80DEA" w:rsidRDefault="00C80DEA" w:rsidP="002F4A2F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185BFBD8" w14:textId="37F9E31C" w:rsidR="00FE6225" w:rsidRPr="00514C16" w:rsidRDefault="00514C16" w:rsidP="00514C16">
      <w:pPr>
        <w:jc w:val="center"/>
        <w:rPr>
          <w:rFonts w:ascii="Arial" w:hAnsi="Arial" w:cs="Arial"/>
          <w:sz w:val="22"/>
          <w:szCs w:val="22"/>
          <w:lang w:val="sl-SI"/>
        </w:rPr>
      </w:pPr>
      <w:r w:rsidRPr="00514C16">
        <w:rPr>
          <w:rFonts w:ascii="Arial" w:hAnsi="Arial" w:cs="Arial"/>
          <w:sz w:val="22"/>
          <w:szCs w:val="22"/>
          <w:lang w:val="sl-SI"/>
        </w:rPr>
        <w:t>1.</w:t>
      </w:r>
    </w:p>
    <w:p w14:paraId="06DDA930" w14:textId="4DCF07B5" w:rsidR="009B25E6" w:rsidRDefault="009B25E6" w:rsidP="002F4A2F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411EE22E" w14:textId="0EE5EE4C" w:rsidR="009B25E6" w:rsidRDefault="00FC189F" w:rsidP="009B25E6">
      <w:pPr>
        <w:pStyle w:val="Bodytext20"/>
        <w:shd w:val="clear" w:color="auto" w:fill="auto"/>
        <w:spacing w:before="0"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  <w:r>
        <w:rPr>
          <w:rFonts w:ascii="Arial" w:eastAsia="Times New Roman" w:hAnsi="Arial" w:cs="Arial"/>
          <w:noProof/>
          <w:sz w:val="22"/>
          <w:szCs w:val="22"/>
          <w:lang w:val="sl-SI"/>
        </w:rPr>
        <w:t>I</w:t>
      </w:r>
      <w:r w:rsidR="00514C16" w:rsidRPr="00514C1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zgradnja predvidenega javnega meteornega kanalizacijskega voda </w:t>
      </w:r>
      <w:r w:rsidR="000777B0">
        <w:rPr>
          <w:rFonts w:ascii="Arial" w:eastAsia="Times New Roman" w:hAnsi="Arial" w:cs="Arial"/>
          <w:noProof/>
          <w:sz w:val="22"/>
          <w:szCs w:val="22"/>
          <w:lang w:val="sl-SI"/>
        </w:rPr>
        <w:t>»</w:t>
      </w:r>
      <w:r>
        <w:rPr>
          <w:rFonts w:ascii="Arial" w:eastAsia="Times New Roman" w:hAnsi="Arial" w:cs="Arial"/>
          <w:noProof/>
          <w:sz w:val="22"/>
          <w:szCs w:val="22"/>
          <w:lang w:val="sl-SI"/>
        </w:rPr>
        <w:t>O</w:t>
      </w:r>
      <w:r w:rsidR="00514C16" w:rsidRPr="00514C16">
        <w:rPr>
          <w:rFonts w:ascii="Arial" w:eastAsia="Times New Roman" w:hAnsi="Arial" w:cs="Arial"/>
          <w:noProof/>
          <w:sz w:val="22"/>
          <w:szCs w:val="22"/>
          <w:lang w:val="sl-SI"/>
        </w:rPr>
        <w:t>dvodnik v Sočo</w:t>
      </w:r>
      <w:r w:rsidR="000777B0">
        <w:rPr>
          <w:rFonts w:ascii="Arial" w:eastAsia="Times New Roman" w:hAnsi="Arial" w:cs="Arial"/>
          <w:noProof/>
          <w:sz w:val="22"/>
          <w:szCs w:val="22"/>
          <w:lang w:val="sl-SI"/>
        </w:rPr>
        <w:t>«</w:t>
      </w:r>
      <w:r w:rsidR="00514C16" w:rsidRPr="00514C1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na podlagi projektne dokumentacije DGD – Projektna dokumentacija za pridobitev mnenj in gradbenega dovoljenja, št. projekta 014-36/22,</w:t>
      </w:r>
      <w:r w:rsidR="000777B0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projektanta SPIT gradbeni inženiring, d.o.o., Vojkova cesta 19, Solkan, </w:t>
      </w:r>
      <w:r w:rsidR="00A6150F" w:rsidRPr="00514C16">
        <w:rPr>
          <w:rFonts w:ascii="Arial" w:eastAsia="Times New Roman" w:hAnsi="Arial" w:cs="Arial"/>
          <w:noProof/>
          <w:sz w:val="22"/>
          <w:szCs w:val="22"/>
          <w:lang w:val="sl-SI"/>
        </w:rPr>
        <w:t>na nepremičninah parc. št. 435/1</w:t>
      </w:r>
      <w:r w:rsidR="000777B0">
        <w:rPr>
          <w:rFonts w:ascii="Arial" w:eastAsia="Times New Roman" w:hAnsi="Arial" w:cs="Arial"/>
          <w:noProof/>
          <w:sz w:val="22"/>
          <w:szCs w:val="22"/>
          <w:lang w:val="sl-SI"/>
        </w:rPr>
        <w:t>,</w:t>
      </w:r>
      <w:r w:rsidR="00A6150F" w:rsidRPr="00514C1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v predvideni površini 322,1 m</w:t>
      </w:r>
      <w:r w:rsidR="00A6150F" w:rsidRPr="00AA115E">
        <w:rPr>
          <w:rFonts w:ascii="Arial" w:eastAsia="Times New Roman" w:hAnsi="Arial" w:cs="Arial"/>
          <w:noProof/>
          <w:sz w:val="22"/>
          <w:szCs w:val="22"/>
          <w:vertAlign w:val="superscript"/>
          <w:lang w:val="sl-SI"/>
        </w:rPr>
        <w:t>2</w:t>
      </w:r>
      <w:r w:rsidR="00A6150F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ter</w:t>
      </w:r>
      <w:r w:rsidR="00AD6084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parc. št.</w:t>
      </w:r>
      <w:r w:rsidR="00A6150F" w:rsidRPr="00514C1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425/5, v predvideni površini 14,2 m</w:t>
      </w:r>
      <w:r w:rsidR="00A6150F" w:rsidRPr="00AA115E">
        <w:rPr>
          <w:rFonts w:ascii="Arial" w:eastAsia="Times New Roman" w:hAnsi="Arial" w:cs="Arial"/>
          <w:noProof/>
          <w:sz w:val="22"/>
          <w:szCs w:val="22"/>
          <w:vertAlign w:val="superscript"/>
          <w:lang w:val="sl-SI"/>
        </w:rPr>
        <w:t>2</w:t>
      </w:r>
      <w:r w:rsidR="00A6150F">
        <w:rPr>
          <w:rFonts w:ascii="Arial" w:eastAsia="Times New Roman" w:hAnsi="Arial" w:cs="Arial"/>
          <w:noProof/>
          <w:sz w:val="22"/>
          <w:szCs w:val="22"/>
          <w:lang w:val="sl-SI"/>
        </w:rPr>
        <w:t>,</w:t>
      </w:r>
      <w:r w:rsidR="00A6150F" w:rsidRPr="00514C1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obe k.o. 2304 – Nova Gorica,</w:t>
      </w:r>
      <w:r w:rsidR="000777B0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je</w:t>
      </w:r>
      <w:r w:rsidR="00514C16" w:rsidRPr="00514C1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nujno potrebna in v javno korist.</w:t>
      </w:r>
    </w:p>
    <w:p w14:paraId="58FF0EC8" w14:textId="77777777" w:rsidR="00514C16" w:rsidRDefault="00514C16" w:rsidP="009B25E6">
      <w:pPr>
        <w:pStyle w:val="Bodytext20"/>
        <w:shd w:val="clear" w:color="auto" w:fill="auto"/>
        <w:spacing w:before="0"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</w:p>
    <w:p w14:paraId="40F1A950" w14:textId="77777777" w:rsidR="00514C16" w:rsidRDefault="00514C16" w:rsidP="009B25E6">
      <w:pPr>
        <w:pStyle w:val="Bodytext20"/>
        <w:shd w:val="clear" w:color="auto" w:fill="auto"/>
        <w:spacing w:before="0"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</w:p>
    <w:p w14:paraId="2F6C61EF" w14:textId="172F5ADE" w:rsidR="00514C16" w:rsidRDefault="00514C16" w:rsidP="00514C16">
      <w:pPr>
        <w:pStyle w:val="Bodytext20"/>
        <w:spacing w:after="391" w:line="248" w:lineRule="exact"/>
        <w:contextualSpacing/>
        <w:jc w:val="center"/>
        <w:rPr>
          <w:rFonts w:ascii="Arial" w:eastAsia="Times New Roman" w:hAnsi="Arial" w:cs="Arial"/>
          <w:noProof/>
          <w:sz w:val="22"/>
          <w:szCs w:val="22"/>
          <w:lang w:val="sl-SI"/>
        </w:rPr>
      </w:pPr>
      <w:r w:rsidRPr="00514C16">
        <w:rPr>
          <w:rFonts w:ascii="Arial" w:eastAsia="Times New Roman" w:hAnsi="Arial" w:cs="Arial"/>
          <w:noProof/>
          <w:sz w:val="22"/>
          <w:szCs w:val="22"/>
          <w:lang w:val="sl-SI"/>
        </w:rPr>
        <w:t>2.</w:t>
      </w:r>
    </w:p>
    <w:p w14:paraId="74BFBE50" w14:textId="77777777" w:rsidR="00514C16" w:rsidRPr="00514C16" w:rsidRDefault="00514C16" w:rsidP="00514C16">
      <w:pPr>
        <w:pStyle w:val="Bodytext20"/>
        <w:spacing w:after="391" w:line="248" w:lineRule="exact"/>
        <w:contextualSpacing/>
        <w:jc w:val="center"/>
        <w:rPr>
          <w:rFonts w:ascii="Arial" w:eastAsia="Times New Roman" w:hAnsi="Arial" w:cs="Arial"/>
          <w:noProof/>
          <w:sz w:val="22"/>
          <w:szCs w:val="22"/>
          <w:lang w:val="sl-SI"/>
        </w:rPr>
      </w:pPr>
    </w:p>
    <w:p w14:paraId="6BF5D7B3" w14:textId="35F39B95" w:rsidR="00514C16" w:rsidRDefault="00514C16" w:rsidP="00514C16">
      <w:pPr>
        <w:pStyle w:val="Bodytext20"/>
        <w:spacing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  <w:r w:rsidRPr="00514C16">
        <w:rPr>
          <w:rFonts w:ascii="Arial" w:eastAsia="Times New Roman" w:hAnsi="Arial" w:cs="Arial"/>
          <w:noProof/>
          <w:sz w:val="22"/>
          <w:szCs w:val="22"/>
          <w:lang w:val="sl-SI"/>
        </w:rPr>
        <w:t>Grafičn</w:t>
      </w:r>
      <w:r w:rsidR="00531178">
        <w:rPr>
          <w:rFonts w:ascii="Arial" w:eastAsia="Times New Roman" w:hAnsi="Arial" w:cs="Arial"/>
          <w:noProof/>
          <w:sz w:val="22"/>
          <w:szCs w:val="22"/>
          <w:lang w:val="sl-SI"/>
        </w:rPr>
        <w:t>a</w:t>
      </w:r>
      <w:r w:rsidRPr="00514C1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prikaz</w:t>
      </w:r>
      <w:r w:rsidR="00531178">
        <w:rPr>
          <w:rFonts w:ascii="Arial" w:eastAsia="Times New Roman" w:hAnsi="Arial" w:cs="Arial"/>
          <w:noProof/>
          <w:sz w:val="22"/>
          <w:szCs w:val="22"/>
          <w:lang w:val="sl-SI"/>
        </w:rPr>
        <w:t>a</w:t>
      </w:r>
      <w:r w:rsidRPr="00514C1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načrtovane gradnje javnega meteornega kanalizacijskega voda </w:t>
      </w:r>
      <w:r w:rsidR="000100C5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in delov nepremičnin iz 1. točke tega sklepa </w:t>
      </w:r>
      <w:r w:rsidR="00AF3B9B">
        <w:rPr>
          <w:rFonts w:ascii="Arial" w:eastAsia="Times New Roman" w:hAnsi="Arial" w:cs="Arial"/>
          <w:noProof/>
          <w:sz w:val="22"/>
          <w:szCs w:val="22"/>
          <w:lang w:val="sl-SI"/>
        </w:rPr>
        <w:t>sta</w:t>
      </w:r>
      <w:r w:rsidRPr="00514C1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sestavni del tega sklepa.</w:t>
      </w:r>
    </w:p>
    <w:p w14:paraId="250C738F" w14:textId="77777777" w:rsidR="00514C16" w:rsidRDefault="00514C16" w:rsidP="00514C16">
      <w:pPr>
        <w:pStyle w:val="Bodytext20"/>
        <w:spacing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</w:p>
    <w:p w14:paraId="21E359F0" w14:textId="77777777" w:rsidR="00514C16" w:rsidRPr="00514C16" w:rsidRDefault="00514C16" w:rsidP="00514C16">
      <w:pPr>
        <w:pStyle w:val="Bodytext20"/>
        <w:spacing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</w:p>
    <w:p w14:paraId="5160F1FA" w14:textId="1DC418D5" w:rsidR="00514C16" w:rsidRDefault="00514C16" w:rsidP="00514C16">
      <w:pPr>
        <w:pStyle w:val="Bodytext20"/>
        <w:spacing w:after="391" w:line="248" w:lineRule="exact"/>
        <w:contextualSpacing/>
        <w:jc w:val="center"/>
        <w:rPr>
          <w:rFonts w:ascii="Arial" w:eastAsia="Times New Roman" w:hAnsi="Arial" w:cs="Arial"/>
          <w:noProof/>
          <w:sz w:val="22"/>
          <w:szCs w:val="22"/>
          <w:lang w:val="sl-SI"/>
        </w:rPr>
      </w:pPr>
      <w:r w:rsidRPr="00514C16">
        <w:rPr>
          <w:rFonts w:ascii="Arial" w:eastAsia="Times New Roman" w:hAnsi="Arial" w:cs="Arial"/>
          <w:noProof/>
          <w:sz w:val="22"/>
          <w:szCs w:val="22"/>
          <w:lang w:val="sl-SI"/>
        </w:rPr>
        <w:t>3.</w:t>
      </w:r>
    </w:p>
    <w:p w14:paraId="1CFC64ED" w14:textId="77777777" w:rsidR="00514C16" w:rsidRPr="00514C16" w:rsidRDefault="00514C16" w:rsidP="00514C16">
      <w:pPr>
        <w:pStyle w:val="Bodytext20"/>
        <w:spacing w:after="391" w:line="248" w:lineRule="exact"/>
        <w:contextualSpacing/>
        <w:jc w:val="center"/>
        <w:rPr>
          <w:rFonts w:ascii="Arial" w:eastAsia="Times New Roman" w:hAnsi="Arial" w:cs="Arial"/>
          <w:noProof/>
          <w:sz w:val="22"/>
          <w:szCs w:val="22"/>
          <w:lang w:val="sl-SI"/>
        </w:rPr>
      </w:pPr>
    </w:p>
    <w:p w14:paraId="52C2CD45" w14:textId="0F2FD8B8" w:rsidR="00514C16" w:rsidRDefault="00514C16" w:rsidP="00514C16">
      <w:pPr>
        <w:pStyle w:val="Bodytext20"/>
        <w:shd w:val="clear" w:color="auto" w:fill="auto"/>
        <w:spacing w:before="0"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  <w:r w:rsidRPr="00514C16">
        <w:rPr>
          <w:rFonts w:ascii="Arial" w:eastAsia="Times New Roman" w:hAnsi="Arial" w:cs="Arial"/>
          <w:noProof/>
          <w:sz w:val="22"/>
          <w:szCs w:val="22"/>
          <w:lang w:val="sl-SI"/>
        </w:rPr>
        <w:t>Ta sklep začne veljati naslednji dan po objavi v Uradnem listu Republike Slovenije.</w:t>
      </w:r>
    </w:p>
    <w:p w14:paraId="5CCE06AE" w14:textId="77777777" w:rsidR="00514C16" w:rsidRDefault="00514C16" w:rsidP="009B25E6">
      <w:pPr>
        <w:pStyle w:val="Bodytext20"/>
        <w:shd w:val="clear" w:color="auto" w:fill="auto"/>
        <w:spacing w:before="0"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</w:p>
    <w:p w14:paraId="0BFF447B" w14:textId="77777777" w:rsidR="00514C16" w:rsidRDefault="00514C16" w:rsidP="009B25E6">
      <w:pPr>
        <w:pStyle w:val="Bodytext20"/>
        <w:shd w:val="clear" w:color="auto" w:fill="auto"/>
        <w:spacing w:before="0"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</w:p>
    <w:p w14:paraId="3278E446" w14:textId="77777777" w:rsidR="00514C16" w:rsidRDefault="00514C16" w:rsidP="009B25E6">
      <w:pPr>
        <w:pStyle w:val="Bodytext20"/>
        <w:shd w:val="clear" w:color="auto" w:fill="auto"/>
        <w:spacing w:before="0"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</w:p>
    <w:p w14:paraId="1EF0F112" w14:textId="242F23F8" w:rsidR="00514C16" w:rsidRPr="00514C16" w:rsidRDefault="00514C16" w:rsidP="00514C16">
      <w:pPr>
        <w:pStyle w:val="Bodytext20"/>
        <w:spacing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  <w:r w:rsidRPr="00514C16">
        <w:rPr>
          <w:rFonts w:ascii="Arial" w:eastAsia="Times New Roman" w:hAnsi="Arial" w:cs="Arial"/>
          <w:noProof/>
          <w:sz w:val="22"/>
          <w:szCs w:val="22"/>
          <w:lang w:val="sl-SI"/>
        </w:rPr>
        <w:t>Številka: 3503-0003/2024</w:t>
      </w:r>
    </w:p>
    <w:p w14:paraId="10F8266A" w14:textId="1AD7F072" w:rsidR="00514C16" w:rsidRDefault="00514C16" w:rsidP="00514C16">
      <w:pPr>
        <w:pStyle w:val="Bodytext20"/>
        <w:shd w:val="clear" w:color="auto" w:fill="auto"/>
        <w:spacing w:before="0"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  <w:r w:rsidRPr="00514C16">
        <w:rPr>
          <w:rFonts w:ascii="Arial" w:eastAsia="Times New Roman" w:hAnsi="Arial" w:cs="Arial"/>
          <w:noProof/>
          <w:sz w:val="22"/>
          <w:szCs w:val="22"/>
          <w:lang w:val="sl-SI"/>
        </w:rPr>
        <w:t>Nova Gorica, dne</w:t>
      </w:r>
    </w:p>
    <w:p w14:paraId="6653BE84" w14:textId="77777777" w:rsidR="00514C16" w:rsidRPr="00514C16" w:rsidRDefault="00514C16" w:rsidP="00514C16">
      <w:pPr>
        <w:pStyle w:val="Bodytext20"/>
        <w:spacing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  <w:r w:rsidRPr="00514C1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                                                                                                                   Samo Turel</w:t>
      </w:r>
    </w:p>
    <w:p w14:paraId="1579767F" w14:textId="35C0AE50" w:rsidR="00514C16" w:rsidRDefault="00514C16" w:rsidP="00514C16">
      <w:pPr>
        <w:pStyle w:val="Bodytext20"/>
        <w:shd w:val="clear" w:color="auto" w:fill="auto"/>
        <w:spacing w:before="0"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  <w:r w:rsidRPr="00514C16">
        <w:rPr>
          <w:rFonts w:ascii="Arial" w:eastAsia="Times New Roman" w:hAnsi="Arial" w:cs="Arial"/>
          <w:noProof/>
          <w:sz w:val="22"/>
          <w:szCs w:val="22"/>
          <w:lang w:val="sl-SI"/>
        </w:rPr>
        <w:tab/>
      </w:r>
      <w:r w:rsidRPr="00514C16">
        <w:rPr>
          <w:rFonts w:ascii="Arial" w:eastAsia="Times New Roman" w:hAnsi="Arial" w:cs="Arial"/>
          <w:noProof/>
          <w:sz w:val="22"/>
          <w:szCs w:val="22"/>
          <w:lang w:val="sl-SI"/>
        </w:rPr>
        <w:tab/>
      </w:r>
      <w:r w:rsidRPr="00514C16">
        <w:rPr>
          <w:rFonts w:ascii="Arial" w:eastAsia="Times New Roman" w:hAnsi="Arial" w:cs="Arial"/>
          <w:noProof/>
          <w:sz w:val="22"/>
          <w:szCs w:val="22"/>
          <w:lang w:val="sl-SI"/>
        </w:rPr>
        <w:tab/>
      </w:r>
      <w:r w:rsidRPr="00514C16">
        <w:rPr>
          <w:rFonts w:ascii="Arial" w:eastAsia="Times New Roman" w:hAnsi="Arial" w:cs="Arial"/>
          <w:noProof/>
          <w:sz w:val="22"/>
          <w:szCs w:val="22"/>
          <w:lang w:val="sl-SI"/>
        </w:rPr>
        <w:tab/>
      </w:r>
      <w:r w:rsidRPr="00514C16">
        <w:rPr>
          <w:rFonts w:ascii="Arial" w:eastAsia="Times New Roman" w:hAnsi="Arial" w:cs="Arial"/>
          <w:noProof/>
          <w:sz w:val="22"/>
          <w:szCs w:val="22"/>
          <w:lang w:val="sl-SI"/>
        </w:rPr>
        <w:tab/>
      </w:r>
      <w:r w:rsidRPr="00514C16">
        <w:rPr>
          <w:rFonts w:ascii="Arial" w:eastAsia="Times New Roman" w:hAnsi="Arial" w:cs="Arial"/>
          <w:noProof/>
          <w:sz w:val="22"/>
          <w:szCs w:val="22"/>
          <w:lang w:val="sl-SI"/>
        </w:rPr>
        <w:tab/>
      </w:r>
      <w:r w:rsidRPr="00514C16">
        <w:rPr>
          <w:rFonts w:ascii="Arial" w:eastAsia="Times New Roman" w:hAnsi="Arial" w:cs="Arial"/>
          <w:noProof/>
          <w:sz w:val="22"/>
          <w:szCs w:val="22"/>
          <w:lang w:val="sl-SI"/>
        </w:rPr>
        <w:tab/>
      </w:r>
      <w:r w:rsidRPr="00514C16">
        <w:rPr>
          <w:rFonts w:ascii="Arial" w:eastAsia="Times New Roman" w:hAnsi="Arial" w:cs="Arial"/>
          <w:noProof/>
          <w:sz w:val="22"/>
          <w:szCs w:val="22"/>
          <w:lang w:val="sl-SI"/>
        </w:rPr>
        <w:tab/>
      </w:r>
      <w:r w:rsidRPr="00514C16">
        <w:rPr>
          <w:rFonts w:ascii="Arial" w:eastAsia="Times New Roman" w:hAnsi="Arial" w:cs="Arial"/>
          <w:noProof/>
          <w:sz w:val="22"/>
          <w:szCs w:val="22"/>
          <w:lang w:val="sl-SI"/>
        </w:rPr>
        <w:tab/>
      </w:r>
      <w:r w:rsidRPr="00514C16">
        <w:rPr>
          <w:rFonts w:ascii="Arial" w:eastAsia="Times New Roman" w:hAnsi="Arial" w:cs="Arial"/>
          <w:noProof/>
          <w:sz w:val="22"/>
          <w:szCs w:val="22"/>
          <w:lang w:val="sl-SI"/>
        </w:rPr>
        <w:tab/>
        <w:t xml:space="preserve">  ŽUPAN</w:t>
      </w:r>
    </w:p>
    <w:bookmarkEnd w:id="0"/>
    <w:p w14:paraId="4846395D" w14:textId="3BEBFD2B" w:rsidR="00514C16" w:rsidRDefault="00514C16">
      <w:pPr>
        <w:spacing w:after="160" w:line="259" w:lineRule="auto"/>
        <w:rPr>
          <w:rFonts w:ascii="Arial" w:hAnsi="Arial" w:cs="Arial"/>
          <w:noProof/>
          <w:sz w:val="22"/>
          <w:szCs w:val="22"/>
          <w:lang w:val="sl-SI"/>
        </w:rPr>
      </w:pPr>
      <w:r>
        <w:rPr>
          <w:rFonts w:ascii="Arial" w:hAnsi="Arial" w:cs="Arial"/>
          <w:noProof/>
          <w:sz w:val="22"/>
          <w:szCs w:val="22"/>
          <w:lang w:val="sl-SI"/>
        </w:rPr>
        <w:br w:type="page"/>
      </w:r>
    </w:p>
    <w:p w14:paraId="21595A5F" w14:textId="77777777" w:rsidR="00514C16" w:rsidRDefault="00514C16" w:rsidP="009B25E6">
      <w:pPr>
        <w:rPr>
          <w:rFonts w:ascii="Arial" w:hAnsi="Arial" w:cs="Arial"/>
          <w:sz w:val="22"/>
          <w:szCs w:val="22"/>
        </w:rPr>
      </w:pPr>
    </w:p>
    <w:p w14:paraId="1B61382E" w14:textId="11B64FE5" w:rsidR="009B25E6" w:rsidRDefault="0071789D" w:rsidP="009B25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sl-SI"/>
        </w:rPr>
        <w:drawing>
          <wp:anchor distT="0" distB="0" distL="114300" distR="114300" simplePos="0" relativeHeight="251660288" behindDoc="0" locked="0" layoutInCell="1" allowOverlap="0" wp14:anchorId="10DDF46A" wp14:editId="5EA6C6F8">
            <wp:simplePos x="0" y="0"/>
            <wp:positionH relativeFrom="page">
              <wp:posOffset>342900</wp:posOffset>
            </wp:positionH>
            <wp:positionV relativeFrom="page">
              <wp:posOffset>304800</wp:posOffset>
            </wp:positionV>
            <wp:extent cx="2371725" cy="1038225"/>
            <wp:effectExtent l="0" t="0" r="9525" b="9525"/>
            <wp:wrapTopAndBottom/>
            <wp:docPr id="8" name="Slika 8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8" descr="Slika, ki vsebuje besede besedilo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5E6" w:rsidRPr="00EC57CB">
        <w:rPr>
          <w:rFonts w:ascii="Arial" w:hAnsi="Arial" w:cs="Arial"/>
          <w:sz w:val="22"/>
          <w:szCs w:val="22"/>
        </w:rPr>
        <w:t>Številka</w:t>
      </w:r>
      <w:r w:rsidR="009B25E6">
        <w:rPr>
          <w:rFonts w:ascii="Arial" w:hAnsi="Arial" w:cs="Arial"/>
          <w:sz w:val="22"/>
          <w:szCs w:val="22"/>
        </w:rPr>
        <w:t xml:space="preserve">: </w:t>
      </w:r>
      <w:r w:rsidR="00514C16" w:rsidRPr="00514C16">
        <w:rPr>
          <w:rFonts w:ascii="Arial" w:hAnsi="Arial" w:cs="Arial"/>
          <w:sz w:val="22"/>
          <w:szCs w:val="22"/>
        </w:rPr>
        <w:t>3503-0003/2024-</w:t>
      </w:r>
      <w:r w:rsidR="00CA2D9B">
        <w:rPr>
          <w:rFonts w:ascii="Arial" w:hAnsi="Arial" w:cs="Arial"/>
          <w:sz w:val="22"/>
          <w:szCs w:val="22"/>
        </w:rPr>
        <w:t>4</w:t>
      </w:r>
    </w:p>
    <w:p w14:paraId="7BB4EDA3" w14:textId="508F8507" w:rsidR="009B25E6" w:rsidRPr="00EC57CB" w:rsidRDefault="009B25E6" w:rsidP="009B25E6">
      <w:pPr>
        <w:rPr>
          <w:rFonts w:ascii="Arial" w:hAnsi="Arial" w:cs="Arial"/>
          <w:sz w:val="22"/>
          <w:szCs w:val="22"/>
        </w:rPr>
      </w:pPr>
      <w:r w:rsidRPr="00EC57CB">
        <w:rPr>
          <w:rFonts w:ascii="Arial" w:hAnsi="Arial" w:cs="Arial"/>
          <w:sz w:val="22"/>
          <w:szCs w:val="22"/>
        </w:rPr>
        <w:t>Nova Gorica, dne</w:t>
      </w:r>
      <w:r>
        <w:rPr>
          <w:rFonts w:ascii="Arial" w:hAnsi="Arial" w:cs="Arial"/>
          <w:sz w:val="22"/>
          <w:szCs w:val="22"/>
        </w:rPr>
        <w:t xml:space="preserve"> </w:t>
      </w:r>
      <w:r w:rsidR="00E207E9">
        <w:rPr>
          <w:rFonts w:ascii="Arial" w:hAnsi="Arial" w:cs="Arial"/>
          <w:sz w:val="22"/>
          <w:szCs w:val="22"/>
        </w:rPr>
        <w:t>27. avgusta 2024</w:t>
      </w:r>
    </w:p>
    <w:p w14:paraId="13C460E5" w14:textId="6FC5E411" w:rsidR="005160E6" w:rsidRPr="008608C5" w:rsidRDefault="005160E6" w:rsidP="00FE6225">
      <w:pPr>
        <w:rPr>
          <w:rFonts w:ascii="Arial" w:hAnsi="Arial" w:cs="Arial"/>
          <w:sz w:val="22"/>
          <w:szCs w:val="22"/>
          <w:lang w:val="sl-SI"/>
        </w:rPr>
      </w:pPr>
    </w:p>
    <w:p w14:paraId="5FA95DC8" w14:textId="7B84A85C" w:rsidR="005160E6" w:rsidRPr="00D85EA0" w:rsidRDefault="005160E6" w:rsidP="005160E6">
      <w:pPr>
        <w:jc w:val="center"/>
        <w:rPr>
          <w:rFonts w:ascii="Arial" w:hAnsi="Arial" w:cs="Arial"/>
          <w:sz w:val="22"/>
          <w:szCs w:val="22"/>
          <w:lang w:val="sl-SI"/>
        </w:rPr>
      </w:pPr>
      <w:r w:rsidRPr="00D85EA0">
        <w:rPr>
          <w:rFonts w:ascii="Arial" w:hAnsi="Arial" w:cs="Arial"/>
          <w:sz w:val="22"/>
          <w:szCs w:val="22"/>
          <w:lang w:val="sl-SI"/>
        </w:rPr>
        <w:t>O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B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R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A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Z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L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O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Ž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I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T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E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V</w:t>
      </w:r>
    </w:p>
    <w:p w14:paraId="245CC153" w14:textId="6A08CDBD" w:rsidR="005160E6" w:rsidRDefault="005160E6" w:rsidP="005160E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43578457" w14:textId="03D9AE5B" w:rsidR="00514C16" w:rsidRDefault="00514C16" w:rsidP="00514C16">
      <w:pPr>
        <w:pStyle w:val="Bodytext40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  <w:r w:rsidRPr="00514C16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Z Odlokom o Občinskem prostorskem načrtu Mestne občine Nova Gorica (Uradni list RS, št. 13/18 – UPB, 30/18 in 31/20</w:t>
      </w:r>
      <w:r w:rsidR="008172AB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, </w:t>
      </w:r>
      <w:r w:rsidR="008172AB" w:rsidRPr="00514C16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– v nadaljevanju OPN</w:t>
      </w:r>
      <w:r w:rsidRPr="00514C16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) je predvidena gradnja </w:t>
      </w:r>
      <w:r w:rsidR="004E1A63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»O</w:t>
      </w:r>
      <w:r w:rsidRPr="00514C16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dvodnika BCs</w:t>
      </w:r>
      <w:r w:rsidR="004E1A63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«</w:t>
      </w:r>
      <w:r w:rsidRPr="00514C16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za odvajanje meteornih voda s severnega dela mesta Nova Gorica v Sočo ter zadrževalnega bazena na Ščednah za zadrževanje dela zalednih voda s pobočja Katarine nad obvoznico (četrti odstavek 19. člena OPN). </w:t>
      </w:r>
      <w:r w:rsidR="004E1A63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»Odvodnik BCs« </w:t>
      </w:r>
      <w:r w:rsidR="00944188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je del »O</w:t>
      </w:r>
      <w:r w:rsidR="004E1A63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dvodnik</w:t>
      </w:r>
      <w:r w:rsidR="00944188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a</w:t>
      </w:r>
      <w:r w:rsidR="004E1A63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v Sočo</w:t>
      </w:r>
      <w:r w:rsidR="00944188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«, ki bo zagotavljal odvajanje meteornih voda tako s severnega dela mesta kot tudi z njegovega zahodnega roba</w:t>
      </w:r>
      <w:r w:rsidR="00BC1F4D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.</w:t>
      </w:r>
      <w:r w:rsidR="004E1A63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</w:t>
      </w:r>
      <w:r w:rsidRPr="00514C16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Del predvidenega odvodnika, ki poteka med križiščem Ulice dr. Karla Lavriča z Ulico Gradnikovih brigad ter predvidenim zadrževalnikom na Ščednah, je v grafičnem delu OPN sicer vrisan, vendar se je pri pripravi projektne dokumentacije </w:t>
      </w:r>
      <w:r w:rsidR="004503EC" w:rsidRPr="004503EC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DGD – Projektna dokumentacija za pridobitev mnenj in gradbenega dovoljenja, št. projekta 014-36/22</w:t>
      </w:r>
      <w:r w:rsidR="004503EC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, naziv objekta </w:t>
      </w:r>
      <w:r w:rsidR="004503EC" w:rsidRPr="00514C16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»Ukrepi za zagotavljanje poplavne varnosti širšega območja naselja Nova Gorica – odvodnik v Sočo«</w:t>
      </w:r>
      <w:r w:rsidR="004503EC" w:rsidRPr="004503EC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, projektanta SPIT gradbeni inženiring, d.o.o., Vojkova cesta 19, Solkan</w:t>
      </w:r>
      <w:r w:rsidR="004503EC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,</w:t>
      </w:r>
      <w:r w:rsidR="004503EC" w:rsidRPr="004503EC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</w:t>
      </w:r>
      <w:r w:rsidRPr="00514C16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spremenil do te mere, da je gradbeni poseg predviden tudi na nepremičninah, ki jih kanalizacijski vod, predviden z OPN, ne preseka oziroma jih preseka na drugih lokacijah. Prilaga se izsek iz grafičnega dela OPN, iz katerega je razviden predvideni kanalizacijski vod, ki je označen s temno modro črtkano črto, ter risbo gradbene situacije</w:t>
      </w:r>
      <w:r w:rsidR="0062393F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št. </w:t>
      </w:r>
      <w:r w:rsidR="0062393F" w:rsidRPr="004503EC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014-36/22</w:t>
      </w:r>
      <w:r w:rsidR="0062393F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-4</w:t>
      </w:r>
      <w:r w:rsidRPr="00514C16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, iz katere je razviden njegov spremenjen potek, ki je </w:t>
      </w:r>
      <w:r w:rsidR="00705D1A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na risbi </w:t>
      </w:r>
      <w:r w:rsidRPr="00514C16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označen s temno zeleno črto.</w:t>
      </w:r>
    </w:p>
    <w:p w14:paraId="73F06F9B" w14:textId="77777777" w:rsidR="00514C16" w:rsidRPr="00514C16" w:rsidRDefault="00514C16" w:rsidP="00514C16">
      <w:pPr>
        <w:pStyle w:val="Bodytext40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</w:p>
    <w:p w14:paraId="0DBBB783" w14:textId="1359D6AD" w:rsidR="00B01D2C" w:rsidRDefault="00B01D2C" w:rsidP="00514C16">
      <w:pPr>
        <w:pStyle w:val="Bodytext40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  <w:r w:rsidRPr="00514C16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Zakon o urejanju prostora (Uradni list RS, št. 199/21 in 18/23 – ZDU-1O, 78/23 – ZUNPEOVE, 95/23 – ZIUOPZP in 23/24</w:t>
      </w:r>
      <w:r w:rsidR="008172AB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, </w:t>
      </w:r>
      <w:r w:rsidR="008172AB" w:rsidRPr="00514C16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– v nadaljevanju ZUreP-3</w:t>
      </w:r>
      <w:r w:rsidRPr="00514C16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)</w:t>
      </w:r>
      <w:r w:rsidR="00FE7922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v prvem in drugem odstavku 221. člena</w:t>
      </w:r>
      <w:r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določa, da se </w:t>
      </w:r>
      <w:r w:rsidR="00FE7922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lahko </w:t>
      </w:r>
      <w:r w:rsidRPr="00B01D2C">
        <w:rPr>
          <w:rFonts w:ascii="Arial" w:eastAsia="Times New Roman" w:hAnsi="Arial" w:cs="Arial"/>
          <w:b w:val="0"/>
          <w:bCs w:val="0"/>
          <w:noProof/>
          <w:sz w:val="22"/>
          <w:szCs w:val="22"/>
        </w:rPr>
        <w:t xml:space="preserve">lastninska pravica na nepremičnini </w:t>
      </w:r>
      <w:r w:rsidR="00FE7922">
        <w:rPr>
          <w:rFonts w:ascii="Arial" w:eastAsia="Times New Roman" w:hAnsi="Arial" w:cs="Arial"/>
          <w:b w:val="0"/>
          <w:bCs w:val="0"/>
          <w:noProof/>
          <w:sz w:val="22"/>
          <w:szCs w:val="22"/>
        </w:rPr>
        <w:t xml:space="preserve">začasno ali trajno </w:t>
      </w:r>
      <w:r w:rsidRPr="00B01D2C">
        <w:rPr>
          <w:rFonts w:ascii="Arial" w:eastAsia="Times New Roman" w:hAnsi="Arial" w:cs="Arial"/>
          <w:b w:val="0"/>
          <w:bCs w:val="0"/>
          <w:noProof/>
          <w:sz w:val="22"/>
          <w:szCs w:val="22"/>
        </w:rPr>
        <w:t>omeji</w:t>
      </w:r>
      <w:r>
        <w:rPr>
          <w:rFonts w:ascii="Arial" w:eastAsia="Times New Roman" w:hAnsi="Arial" w:cs="Arial"/>
          <w:b w:val="0"/>
          <w:bCs w:val="0"/>
          <w:noProof/>
          <w:sz w:val="22"/>
          <w:szCs w:val="22"/>
        </w:rPr>
        <w:t xml:space="preserve"> s </w:t>
      </w:r>
      <w:r w:rsidRPr="00B01D2C">
        <w:rPr>
          <w:rFonts w:ascii="Arial" w:eastAsia="Times New Roman" w:hAnsi="Arial" w:cs="Arial"/>
          <w:b w:val="0"/>
          <w:bCs w:val="0"/>
          <w:noProof/>
          <w:sz w:val="22"/>
          <w:szCs w:val="22"/>
        </w:rPr>
        <w:t>služnostjo</w:t>
      </w:r>
      <w:r w:rsidR="00FE7922">
        <w:rPr>
          <w:rFonts w:ascii="Arial" w:eastAsia="Times New Roman" w:hAnsi="Arial" w:cs="Arial"/>
          <w:b w:val="0"/>
          <w:bCs w:val="0"/>
          <w:noProof/>
          <w:sz w:val="22"/>
          <w:szCs w:val="22"/>
        </w:rPr>
        <w:t xml:space="preserve"> v javno korist</w:t>
      </w:r>
      <w:r w:rsidRPr="00B01D2C">
        <w:rPr>
          <w:rFonts w:ascii="Arial" w:eastAsia="Times New Roman" w:hAnsi="Arial" w:cs="Arial"/>
          <w:b w:val="0"/>
          <w:bCs w:val="0"/>
          <w:noProof/>
          <w:sz w:val="22"/>
          <w:szCs w:val="22"/>
        </w:rPr>
        <w:t>, če je to nujno potrebno za gradnjo omrežij in objektov gospodarske javne infrastrukture ali njihovo nemoteno delovanje. Ustanovitev služnosti lahko predlaga država, občina oziroma izvajalec javne službe.</w:t>
      </w:r>
      <w:r w:rsidR="00FE7922">
        <w:rPr>
          <w:rFonts w:ascii="Arial" w:eastAsia="Times New Roman" w:hAnsi="Arial" w:cs="Arial"/>
          <w:b w:val="0"/>
          <w:bCs w:val="0"/>
          <w:noProof/>
          <w:sz w:val="22"/>
          <w:szCs w:val="22"/>
        </w:rPr>
        <w:t xml:space="preserve"> </w:t>
      </w:r>
      <w:r w:rsidRPr="00514C16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V drugem odstavku 202. člena ZUreP-3 je določeno, da je </w:t>
      </w:r>
      <w:bookmarkStart w:id="2" w:name="_Hlk173415148"/>
      <w:r w:rsidRPr="00514C16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razlastitev in omejitev ali obremenitev </w:t>
      </w:r>
      <w:bookmarkEnd w:id="2"/>
      <w:r w:rsidRPr="00514C16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lastninske pravice dopustna le v javno korist, če je za dosego javne koristi nujno potrebna in je javna korist razlastitvenega namena v sorazmerju s posegom v zasebno lastnino. Skladno s prvo alinejo prvega odstavka 204. člena ZUreP-3 se šteje, da je javna korist za </w:t>
      </w:r>
      <w:r w:rsidR="003C5ED3" w:rsidRPr="00514C16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razlastitev </w:t>
      </w:r>
      <w:r w:rsidRPr="00514C16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nepremičnin med drugim izkazana, če so te nepremičnine vključene v OPN in če je ta akt pripravljen tako natančno, da je te nepremičnine mogoče grafično prikazati v katastru nepremičnin. </w:t>
      </w:r>
      <w:r w:rsidR="00876F7C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D</w:t>
      </w:r>
      <w:r w:rsidRPr="00514C16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rug</w:t>
      </w:r>
      <w:r w:rsidR="00876F7C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i</w:t>
      </w:r>
      <w:r w:rsidRPr="00514C16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odstav</w:t>
      </w:r>
      <w:r w:rsidR="00876F7C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e</w:t>
      </w:r>
      <w:r w:rsidRPr="00514C16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k istega člena</w:t>
      </w:r>
      <w:r w:rsidR="00FA6997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med drugim</w:t>
      </w:r>
      <w:r w:rsidRPr="00514C16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določa, da se javna korist šteje za izkazano tudi, če občinski svet glede na svojo pristojnost načrtovanja za konkretno nepremičnino sprejme sklep, s katerim ugotovi, da je gradnja objekta na teh nepremičninah nujno potrebna in v javno korist, in če se pri pripravi projektne dokumentacije za gradnjo objektov iz prvega odstavka </w:t>
      </w:r>
      <w:r w:rsidR="00FA6997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203.</w:t>
      </w:r>
      <w:r w:rsidRPr="00514C16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člena na podlagi prostorskih izvedbenih aktov iz prve alineje prvega odstavka</w:t>
      </w:r>
      <w:r w:rsidR="00FA6997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204. člena</w:t>
      </w:r>
      <w:r w:rsidRPr="00514C16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izkaže, da je zaradi zagotavljanja funkcionalnih in tehničnih lastnosti objektov potreben poseg tudi na nepremičninah, ki niso zajete v teh prostorskih aktih.</w:t>
      </w:r>
    </w:p>
    <w:p w14:paraId="2D412CD3" w14:textId="77777777" w:rsidR="00B01D2C" w:rsidRDefault="00B01D2C" w:rsidP="00514C16">
      <w:pPr>
        <w:pStyle w:val="Bodytext40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</w:p>
    <w:p w14:paraId="456A4AAE" w14:textId="08D6AFF7" w:rsidR="00514C16" w:rsidRDefault="00514C16" w:rsidP="00514C16">
      <w:pPr>
        <w:pStyle w:val="Bodytext40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  <w:r w:rsidRPr="00514C16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Mestna občina Nova Gorica </w:t>
      </w:r>
      <w:r w:rsidR="00AD608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mora za namene izgradnje predvidenega kanalizacijskega voda pridobiti služnost v javno korist tudi </w:t>
      </w:r>
      <w:r w:rsidRPr="00514C16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na nepremičninah parc. št. 435/1 in 425/5, obe k.o. 2304 – Nova Gorica, katerih zemljiškoknjižna lastnica je pravna oseba zasebnega prava. Gre za začasne služnosti v korist Direkcije Republike Slovenije za vode kot organa v sestavi Ministrstva za naravne vire in prostor kot investitorke ter trajne služnosti v korist Mestne občine Nova Gorica kot </w:t>
      </w:r>
      <w:r w:rsidRPr="00514C16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lastRenderedPageBreak/>
        <w:t xml:space="preserve">upravljalke. </w:t>
      </w:r>
      <w:r w:rsidR="001E011F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Prilaga se </w:t>
      </w:r>
      <w:r w:rsidR="001E011F" w:rsidRPr="00514C16">
        <w:rPr>
          <w:rFonts w:ascii="Arial" w:hAnsi="Arial" w:cs="Arial"/>
          <w:b w:val="0"/>
          <w:bCs w:val="0"/>
          <w:sz w:val="22"/>
          <w:szCs w:val="22"/>
          <w:lang w:val="sl-SI"/>
        </w:rPr>
        <w:t xml:space="preserve">prikaz območij začasne in trajne služnosti na nepremičninah </w:t>
      </w:r>
      <w:proofErr w:type="spellStart"/>
      <w:r w:rsidR="001E011F" w:rsidRPr="00514C16">
        <w:rPr>
          <w:rFonts w:ascii="Arial" w:hAnsi="Arial" w:cs="Arial"/>
          <w:b w:val="0"/>
          <w:bCs w:val="0"/>
          <w:sz w:val="22"/>
          <w:szCs w:val="22"/>
          <w:lang w:val="sl-SI"/>
        </w:rPr>
        <w:t>parc</w:t>
      </w:r>
      <w:proofErr w:type="spellEnd"/>
      <w:r w:rsidR="001E011F" w:rsidRPr="00514C16">
        <w:rPr>
          <w:rFonts w:ascii="Arial" w:hAnsi="Arial" w:cs="Arial"/>
          <w:b w:val="0"/>
          <w:bCs w:val="0"/>
          <w:sz w:val="22"/>
          <w:szCs w:val="22"/>
          <w:lang w:val="sl-SI"/>
        </w:rPr>
        <w:t xml:space="preserve">. št. 435/1 in 425/5, obe </w:t>
      </w:r>
      <w:proofErr w:type="spellStart"/>
      <w:r w:rsidR="001E011F" w:rsidRPr="00514C16">
        <w:rPr>
          <w:rFonts w:ascii="Arial" w:hAnsi="Arial" w:cs="Arial"/>
          <w:b w:val="0"/>
          <w:bCs w:val="0"/>
          <w:sz w:val="22"/>
          <w:szCs w:val="22"/>
          <w:lang w:val="sl-SI"/>
        </w:rPr>
        <w:t>k.o</w:t>
      </w:r>
      <w:proofErr w:type="spellEnd"/>
      <w:r w:rsidR="001E011F" w:rsidRPr="00514C16">
        <w:rPr>
          <w:rFonts w:ascii="Arial" w:hAnsi="Arial" w:cs="Arial"/>
          <w:b w:val="0"/>
          <w:bCs w:val="0"/>
          <w:sz w:val="22"/>
          <w:szCs w:val="22"/>
          <w:lang w:val="sl-SI"/>
        </w:rPr>
        <w:t>. 2304 – Nova Gorica</w:t>
      </w:r>
      <w:r w:rsidR="001E011F">
        <w:rPr>
          <w:rFonts w:ascii="Arial" w:hAnsi="Arial" w:cs="Arial"/>
          <w:b w:val="0"/>
          <w:bCs w:val="0"/>
          <w:sz w:val="22"/>
          <w:szCs w:val="22"/>
          <w:lang w:val="sl-SI"/>
        </w:rPr>
        <w:t xml:space="preserve">, na katerem je območje začasne služnosti označeno z zeleno črto, območje trajne služnosti pa s temno modro </w:t>
      </w:r>
      <w:r w:rsidR="00AA115E">
        <w:rPr>
          <w:rFonts w:ascii="Arial" w:hAnsi="Arial" w:cs="Arial"/>
          <w:b w:val="0"/>
          <w:bCs w:val="0"/>
          <w:sz w:val="22"/>
          <w:szCs w:val="22"/>
          <w:lang w:val="sl-SI"/>
        </w:rPr>
        <w:t>črto</w:t>
      </w:r>
      <w:r w:rsidR="001E011F">
        <w:rPr>
          <w:rFonts w:ascii="Arial" w:hAnsi="Arial" w:cs="Arial"/>
          <w:b w:val="0"/>
          <w:bCs w:val="0"/>
          <w:sz w:val="22"/>
          <w:szCs w:val="22"/>
          <w:lang w:val="sl-SI"/>
        </w:rPr>
        <w:t>.</w:t>
      </w:r>
      <w:r w:rsidR="001E011F" w:rsidRPr="00514C16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</w:t>
      </w:r>
      <w:r w:rsidR="00AD608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Lastnici navedenih nepremičnin je bila v s</w:t>
      </w:r>
      <w:r w:rsidR="00B01D2C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k</w:t>
      </w:r>
      <w:r w:rsidR="00AD608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lenitev ponujena p</w:t>
      </w:r>
      <w:r w:rsidRPr="00514C16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ogodba o ustanovitvi služnosti</w:t>
      </w:r>
      <w:r w:rsidR="00AD608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, vendar </w:t>
      </w:r>
      <w:r w:rsidRPr="00514C16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do</w:t>
      </w:r>
      <w:r w:rsidR="00B01D2C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njene</w:t>
      </w:r>
      <w:r w:rsidRPr="00514C16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sklenitve </w:t>
      </w:r>
      <w:r w:rsidR="00B01D2C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tudi na podlagi dodatnih usklajevanj</w:t>
      </w:r>
      <w:r w:rsidRPr="00514C16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ni prišlo</w:t>
      </w:r>
      <w:r w:rsidR="00AD608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. Glede na navedeno </w:t>
      </w:r>
      <w:r w:rsidRPr="00514C16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je potrebno izvesti postopke za pridobitev služnosti v javno korist, ki jih predvideva </w:t>
      </w:r>
      <w:r w:rsidR="00B01D2C" w:rsidRPr="00514C16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ZUreP-3</w:t>
      </w:r>
      <w:r w:rsidR="00B01D2C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.</w:t>
      </w:r>
    </w:p>
    <w:p w14:paraId="7854750E" w14:textId="77777777" w:rsidR="00514C16" w:rsidRPr="00514C16" w:rsidRDefault="00514C16" w:rsidP="00514C16">
      <w:pPr>
        <w:pStyle w:val="Bodytext40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</w:p>
    <w:p w14:paraId="050989D5" w14:textId="77777777" w:rsidR="000451DE" w:rsidRDefault="00514C16" w:rsidP="00514C16">
      <w:pPr>
        <w:pStyle w:val="Bodytext40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  <w:r w:rsidRPr="00514C16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Nujna potrebnost gradnje dela javnega meteornega kanalizacijskega voda, ki povezuje predviden zadrževalnik na Ščednah z Ulico dr. Karla Lavriča, in dejstvo, da je ta v javno korist, sta izkazani že na podlagi OPN, ki </w:t>
      </w:r>
      <w:r w:rsidR="0002594E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»O</w:t>
      </w:r>
      <w:r w:rsidRPr="00514C16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dvodnik BCs« in zadrževalnik predvideva zaradi zahtev po izboljšanju poplavne varnosti severnega dela </w:t>
      </w:r>
      <w:r w:rsidR="000451DE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mesta</w:t>
      </w:r>
      <w:r w:rsidRPr="00514C16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Nova Gorica.</w:t>
      </w:r>
      <w:r w:rsidR="00580379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</w:t>
      </w:r>
      <w:r w:rsidR="001E4CE9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Gradnja gospodarske javne infrastrukture za</w:t>
      </w:r>
      <w:r w:rsidR="005E59AB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radi</w:t>
      </w:r>
      <w:r w:rsidR="001E4CE9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z</w:t>
      </w:r>
      <w:r w:rsidR="00580379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agotavljanj</w:t>
      </w:r>
      <w:r w:rsidR="001E4CE9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a</w:t>
      </w:r>
      <w:r w:rsidR="00580379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poplavne varnosti</w:t>
      </w:r>
      <w:r w:rsidR="005E59AB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kot razlastitveni namen</w:t>
      </w:r>
      <w:r w:rsidR="00580379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</w:t>
      </w:r>
      <w:r w:rsidR="00453C87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utemeljuje </w:t>
      </w:r>
      <w:r w:rsidR="00580379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tudi sorazmern</w:t>
      </w:r>
      <w:r w:rsidR="00453C87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ost</w:t>
      </w:r>
      <w:r w:rsidR="00982527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predviden</w:t>
      </w:r>
      <w:r w:rsidR="00453C87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ega </w:t>
      </w:r>
      <w:r w:rsidR="00580379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poseg</w:t>
      </w:r>
      <w:r w:rsidR="00453C87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a</w:t>
      </w:r>
      <w:r w:rsidR="00580379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v zasebno lastnino.</w:t>
      </w:r>
    </w:p>
    <w:p w14:paraId="5164241D" w14:textId="77777777" w:rsidR="000451DE" w:rsidRDefault="000451DE" w:rsidP="00514C16">
      <w:pPr>
        <w:pStyle w:val="Bodytext40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</w:p>
    <w:p w14:paraId="19BFBD98" w14:textId="7EBDBF7C" w:rsidR="00514C16" w:rsidRDefault="00BA1808" w:rsidP="00514C16">
      <w:pPr>
        <w:pStyle w:val="Bodytext40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  <w:r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Nujno potrebnost in j</w:t>
      </w:r>
      <w:r w:rsidR="00514C16" w:rsidRPr="00514C16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avno korist </w:t>
      </w:r>
      <w:r w:rsidR="00D23302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gradnje </w:t>
      </w:r>
      <w:r w:rsidR="00932E1E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kanalizacijskega voda</w:t>
      </w:r>
      <w:r w:rsidR="0089224B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po spremenjenem poteku</w:t>
      </w:r>
      <w:r w:rsidR="00514C16" w:rsidRPr="00514C16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, </w:t>
      </w:r>
      <w:r w:rsidR="000451DE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ki</w:t>
      </w:r>
      <w:r w:rsidR="00514C16" w:rsidRPr="00514C16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</w:t>
      </w:r>
      <w:r w:rsidR="00932E1E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ga</w:t>
      </w:r>
      <w:r w:rsidR="00514C16" w:rsidRPr="00514C16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predvideva projektna dokumentacija, utemeljuje dejstvo, da se ta</w:t>
      </w:r>
      <w:r w:rsidR="000E27BA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potek</w:t>
      </w:r>
      <w:r w:rsidR="00360D62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za razliko od poteka, ki je predviden v OPN,</w:t>
      </w:r>
      <w:r w:rsidR="00514C16" w:rsidRPr="00514C16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ogiba vseh obstoječih stavb, tudi stavb lastnice nepremičnin, ki so predmet </w:t>
      </w:r>
      <w:r w:rsidR="00C140D6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predloženega </w:t>
      </w:r>
      <w:r w:rsidR="00514C16" w:rsidRPr="00514C16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sklepa, in teče po skrajnih delih večine zemljišč, na katere posega</w:t>
      </w:r>
      <w:r w:rsidR="000E27BA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, </w:t>
      </w:r>
      <w:r w:rsidR="00B567B2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s čimer se </w:t>
      </w:r>
      <w:r w:rsidR="000E27BA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zagotavlja funkcionalne in tehnične prednosti tako z vidika same izgradnje infrastrukture kot tudi </w:t>
      </w:r>
      <w:r w:rsidR="00EB512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z vidika </w:t>
      </w:r>
      <w:r w:rsidR="007A4B9E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njenega </w:t>
      </w:r>
      <w:r w:rsidR="000E27BA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kasnejšega upravljanja in vzdrževanja</w:t>
      </w:r>
      <w:r w:rsidR="00E07B65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. </w:t>
      </w:r>
      <w:r w:rsidR="0082648F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S</w:t>
      </w:r>
      <w:r w:rsidR="00E07B65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premenjen potek voda </w:t>
      </w:r>
      <w:r w:rsidR="009C7249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pomeni tudi </w:t>
      </w:r>
      <w:r w:rsidR="00514C16" w:rsidRPr="00514C16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blažji in s tem bolj sorazmer</w:t>
      </w:r>
      <w:r w:rsidR="00224755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e</w:t>
      </w:r>
      <w:r w:rsidR="00514C16" w:rsidRPr="00514C16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n</w:t>
      </w:r>
      <w:r w:rsidR="00A6150F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ter z</w:t>
      </w:r>
      <w:r w:rsidR="002173C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vidika porabe javnega denarja</w:t>
      </w:r>
      <w:r w:rsidR="00A6150F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cenejši</w:t>
      </w:r>
      <w:r w:rsidR="00514C16" w:rsidRPr="00514C16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poseg </w:t>
      </w:r>
      <w:r w:rsidR="000648E2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v zasebno lastnino</w:t>
      </w:r>
      <w:r w:rsidR="00F34B09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,</w:t>
      </w:r>
      <w:r w:rsidR="000648E2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</w:t>
      </w:r>
      <w:r w:rsidR="00514C16" w:rsidRPr="00514C16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tako navedene lastnice kot tudi ostalih lastnikov</w:t>
      </w:r>
      <w:r w:rsidR="009D5CE7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.</w:t>
      </w:r>
      <w:r w:rsidR="00F02E2E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</w:t>
      </w:r>
      <w:r w:rsidR="002846CC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Zagotavljanje </w:t>
      </w:r>
      <w:r w:rsidR="001D59AB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podobno </w:t>
      </w:r>
      <w:r w:rsidR="00E2165F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sorazmernih poseg</w:t>
      </w:r>
      <w:r w:rsidR="002846CC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ov</w:t>
      </w:r>
      <w:r w:rsidR="00E2165F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v zasebno lastnino </w:t>
      </w:r>
      <w:r w:rsidR="001D59AB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ob gradnji </w:t>
      </w:r>
      <w:r w:rsidR="00B12D82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kanalizacijskega voda po poteku, kot je predviden v OPN</w:t>
      </w:r>
      <w:r w:rsidR="00C81FD3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, </w:t>
      </w:r>
      <w:r w:rsidR="001D59AB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bi pomenil</w:t>
      </w:r>
      <w:r w:rsidR="00F77F65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o</w:t>
      </w:r>
      <w:r w:rsidR="001D59AB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potrebo po </w:t>
      </w:r>
      <w:r w:rsidR="009D130B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tehnično težje izvedljivih, </w:t>
      </w:r>
      <w:r w:rsidR="007F09F1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v delih, kjer bi vod potekal pod stavbami, pa</w:t>
      </w:r>
      <w:r w:rsidR="009D130B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celo tehnično vprašljivih rešitvah, kot </w:t>
      </w:r>
      <w:r w:rsidR="008D2E17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je </w:t>
      </w:r>
      <w:r w:rsidR="009D130B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vrtanje podzemnih rovov brez izkopa</w:t>
      </w:r>
      <w:r w:rsidR="00E219A6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odprtega</w:t>
      </w:r>
      <w:r w:rsidR="009D130B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gradbenega jark</w:t>
      </w:r>
      <w:r w:rsidR="00873A3F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a</w:t>
      </w:r>
      <w:r w:rsidR="003E716F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.</w:t>
      </w:r>
      <w:r w:rsidR="00BA2DD3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</w:t>
      </w:r>
      <w:r w:rsidR="00AF1ABA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Tako zgrajen vod </w:t>
      </w:r>
      <w:r w:rsidR="000013E0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bi bil</w:t>
      </w:r>
      <w:r w:rsidR="00186FC5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o</w:t>
      </w:r>
      <w:r w:rsidR="000013E0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</w:t>
      </w:r>
      <w:r w:rsidR="00AF1ABA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s funkcionalnega vidika tudi težje vzdrževati</w:t>
      </w:r>
      <w:r w:rsidR="0052272D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</w:t>
      </w:r>
      <w:r w:rsidR="00EB577E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ter</w:t>
      </w:r>
      <w:r w:rsidR="0052272D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</w:t>
      </w:r>
      <w:r w:rsidR="009C08DC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do njega </w:t>
      </w:r>
      <w:r w:rsidR="00F3568A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težje </w:t>
      </w:r>
      <w:r w:rsidR="009C08DC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dostopati</w:t>
      </w:r>
      <w:r w:rsidR="00CA5105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,</w:t>
      </w:r>
      <w:r w:rsidR="00AF1ABA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</w:t>
      </w:r>
      <w:r w:rsidR="00CA5105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njegovo delovanje pa </w:t>
      </w:r>
      <w:r w:rsidR="00EB577E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bi </w:t>
      </w:r>
      <w:r w:rsidR="00CA5105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lahko </w:t>
      </w:r>
      <w:r w:rsidR="001D12BA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imelo </w:t>
      </w:r>
      <w:r w:rsidR="00AF1ABA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tudi določene negativne vplive na okoliške stavbe.</w:t>
      </w:r>
      <w:r w:rsidR="00DA0C3B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</w:t>
      </w:r>
      <w:r w:rsidR="00480E42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Tudi manj sorazmeren poseg v zasebno lastnino, kot je razlastitev in rušitev obstoječih stavb ter gradnja </w:t>
      </w:r>
      <w:r w:rsidR="00E67803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s polaganjem </w:t>
      </w:r>
      <w:r w:rsidR="00433706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voda </w:t>
      </w:r>
      <w:r w:rsidR="00E67803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v izkopan </w:t>
      </w:r>
      <w:r w:rsidR="00E219A6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odprt </w:t>
      </w:r>
      <w:r w:rsidR="00E67803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gradbeni jarek </w:t>
      </w:r>
      <w:r w:rsidR="00480E42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po poteku, kot je predviden v OPN, bi že samo zaradi potrebe po rušenju pomenil tehnično težje izvedljivo gradnjo</w:t>
      </w:r>
      <w:r w:rsidR="00A51A2F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, ob tem pa ne bi doprinesel nobene tehnične in funkcionalne primerjalne prednosti glede na potek kanalizacijskega voda, kot je predviden s projektno dokumentacijo.</w:t>
      </w:r>
      <w:r w:rsidR="007A4B9E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</w:t>
      </w:r>
      <w:r w:rsidR="009C27C3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Iz vsega navedenega izhaja, da je gradnja </w:t>
      </w:r>
      <w:r w:rsidR="009C27C3" w:rsidRPr="00514C16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javnega meteornega kanalizacijskega voda</w:t>
      </w:r>
      <w:r w:rsidR="009C27C3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</w:t>
      </w:r>
      <w:r w:rsidR="0087029D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prav </w:t>
      </w:r>
      <w:r w:rsidR="009C27C3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po poteku iz projektne dokumentacije </w:t>
      </w:r>
      <w:r w:rsidR="0087029D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nujno potrebna in v javno korist.</w:t>
      </w:r>
    </w:p>
    <w:p w14:paraId="4B90AAED" w14:textId="77777777" w:rsidR="00514C16" w:rsidRPr="00514C16" w:rsidRDefault="00514C16" w:rsidP="00514C16">
      <w:pPr>
        <w:pStyle w:val="Bodytext40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</w:p>
    <w:p w14:paraId="2FBC1F04" w14:textId="3B535AD2" w:rsidR="00514C16" w:rsidRPr="000451B6" w:rsidRDefault="00514C16" w:rsidP="00514C16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  <w:r w:rsidRPr="00435CA7">
        <w:rPr>
          <w:rFonts w:ascii="Arial" w:eastAsia="Times New Roman" w:hAnsi="Arial" w:cs="Arial"/>
          <w:noProof/>
          <w:sz w:val="22"/>
          <w:szCs w:val="22"/>
          <w:lang w:val="sl-SI"/>
        </w:rPr>
        <w:t>Upoštevaje vse navedeno se Mestnemu svetu Mestne občine Nova Gorica predlaga, da predloženi sklep obravnava in sprejme</w:t>
      </w:r>
      <w:r w:rsidRPr="00514C16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.</w:t>
      </w:r>
    </w:p>
    <w:p w14:paraId="15892F72" w14:textId="4AEDEC4C" w:rsidR="001B4541" w:rsidRDefault="001B4541" w:rsidP="000451B6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</w:p>
    <w:p w14:paraId="48EFCEF7" w14:textId="77777777" w:rsidR="00514C16" w:rsidRDefault="00514C16" w:rsidP="000451B6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</w:p>
    <w:p w14:paraId="248F0F2E" w14:textId="3A8FA796" w:rsidR="001B4541" w:rsidRDefault="001B4541" w:rsidP="000451B6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  <w:t>Samo Turel</w:t>
      </w:r>
    </w:p>
    <w:p w14:paraId="763E3AE6" w14:textId="77777777" w:rsidR="001B4541" w:rsidRDefault="001B4541" w:rsidP="001B4541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  <w:t xml:space="preserve">    ŽUPAN</w:t>
      </w:r>
    </w:p>
    <w:p w14:paraId="4A2631C8" w14:textId="2EE04899" w:rsidR="001B4541" w:rsidRDefault="00A91A64" w:rsidP="001B4541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  <w:r w:rsidRPr="001B4541">
        <w:rPr>
          <w:rFonts w:ascii="Arial" w:hAnsi="Arial" w:cs="Arial"/>
          <w:b w:val="0"/>
          <w:bCs w:val="0"/>
          <w:sz w:val="22"/>
          <w:szCs w:val="22"/>
          <w:lang w:val="sl-SI"/>
        </w:rPr>
        <w:t>Pripravil</w:t>
      </w:r>
      <w:r w:rsidR="00E8024A">
        <w:rPr>
          <w:rFonts w:ascii="Arial" w:hAnsi="Arial" w:cs="Arial"/>
          <w:b w:val="0"/>
          <w:bCs w:val="0"/>
          <w:sz w:val="22"/>
          <w:szCs w:val="22"/>
          <w:lang w:val="sl-SI"/>
        </w:rPr>
        <w:t>a</w:t>
      </w:r>
      <w:r w:rsidRPr="001B4541">
        <w:rPr>
          <w:rFonts w:ascii="Arial" w:hAnsi="Arial" w:cs="Arial"/>
          <w:b w:val="0"/>
          <w:bCs w:val="0"/>
          <w:sz w:val="22"/>
          <w:szCs w:val="22"/>
          <w:lang w:val="sl-SI"/>
        </w:rPr>
        <w:t>:</w:t>
      </w:r>
    </w:p>
    <w:p w14:paraId="1BA9C23A" w14:textId="77777777" w:rsidR="00784386" w:rsidRDefault="00784386" w:rsidP="00784386">
      <w:pPr>
        <w:pStyle w:val="Bodytext40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  <w:r w:rsidRPr="00514C16">
        <w:rPr>
          <w:rFonts w:ascii="Arial" w:hAnsi="Arial" w:cs="Arial"/>
          <w:b w:val="0"/>
          <w:bCs w:val="0"/>
          <w:sz w:val="22"/>
          <w:szCs w:val="22"/>
          <w:lang w:val="sl-SI"/>
        </w:rPr>
        <w:t>Erik Lasič</w:t>
      </w:r>
    </w:p>
    <w:p w14:paraId="5DFFCB7B" w14:textId="77777777" w:rsidR="00514C16" w:rsidRPr="00514C16" w:rsidRDefault="00514C16" w:rsidP="00514C16">
      <w:pPr>
        <w:pStyle w:val="Bodytext40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  <w:r w:rsidRPr="00514C16">
        <w:rPr>
          <w:rFonts w:ascii="Arial" w:hAnsi="Arial" w:cs="Arial"/>
          <w:b w:val="0"/>
          <w:bCs w:val="0"/>
          <w:sz w:val="22"/>
          <w:szCs w:val="22"/>
          <w:lang w:val="sl-SI"/>
        </w:rPr>
        <w:t>Vodja službe za okolje in prostor</w:t>
      </w:r>
    </w:p>
    <w:p w14:paraId="1C73FDB4" w14:textId="77777777" w:rsidR="00CA2D9B" w:rsidRPr="00514C16" w:rsidRDefault="00CA2D9B" w:rsidP="00514C16">
      <w:pPr>
        <w:pStyle w:val="Bodytext40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</w:p>
    <w:p w14:paraId="38DD2F15" w14:textId="6A98E32B" w:rsidR="00514C16" w:rsidRDefault="00CA2D9B" w:rsidP="00514C16">
      <w:pPr>
        <w:pStyle w:val="Bodytext40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  <w:r>
        <w:rPr>
          <w:rFonts w:ascii="Arial" w:hAnsi="Arial" w:cs="Arial"/>
          <w:b w:val="0"/>
          <w:bCs w:val="0"/>
          <w:sz w:val="22"/>
          <w:szCs w:val="22"/>
          <w:lang w:val="sl-SI"/>
        </w:rPr>
        <w:t>in</w:t>
      </w:r>
    </w:p>
    <w:p w14:paraId="1C94C24D" w14:textId="77777777" w:rsidR="00CA2D9B" w:rsidRPr="00514C16" w:rsidRDefault="00CA2D9B" w:rsidP="00514C16">
      <w:pPr>
        <w:pStyle w:val="Bodytext40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</w:p>
    <w:p w14:paraId="5D400E0D" w14:textId="77777777" w:rsidR="00784386" w:rsidRDefault="00784386" w:rsidP="00784386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  <w:r w:rsidRPr="00514C16">
        <w:rPr>
          <w:rFonts w:ascii="Arial" w:hAnsi="Arial" w:cs="Arial"/>
          <w:b w:val="0"/>
          <w:bCs w:val="0"/>
          <w:sz w:val="22"/>
          <w:szCs w:val="22"/>
          <w:lang w:val="sl-SI"/>
        </w:rPr>
        <w:t>Tadej Hrovat</w:t>
      </w:r>
    </w:p>
    <w:p w14:paraId="1864001D" w14:textId="77777777" w:rsidR="00514C16" w:rsidRPr="00514C16" w:rsidRDefault="00514C16" w:rsidP="00514C16">
      <w:pPr>
        <w:pStyle w:val="Bodytext40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  <w:r w:rsidRPr="00514C16">
        <w:rPr>
          <w:rFonts w:ascii="Arial" w:hAnsi="Arial" w:cs="Arial"/>
          <w:b w:val="0"/>
          <w:bCs w:val="0"/>
          <w:sz w:val="22"/>
          <w:szCs w:val="22"/>
          <w:lang w:val="sl-SI"/>
        </w:rPr>
        <w:t>Svetovalec za okolje in prostor</w:t>
      </w:r>
    </w:p>
    <w:p w14:paraId="7EF3273E" w14:textId="77777777" w:rsidR="001D33CF" w:rsidRDefault="001D33CF" w:rsidP="00514C16">
      <w:pPr>
        <w:pStyle w:val="Bodytext40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</w:p>
    <w:p w14:paraId="0B093149" w14:textId="77777777" w:rsidR="001D33CF" w:rsidRDefault="001D33CF" w:rsidP="00514C16">
      <w:pPr>
        <w:pStyle w:val="Bodytext40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</w:p>
    <w:p w14:paraId="6469F197" w14:textId="51357653" w:rsidR="00514C16" w:rsidRPr="00514C16" w:rsidRDefault="00514C16" w:rsidP="00514C16">
      <w:pPr>
        <w:pStyle w:val="Bodytext40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  <w:r w:rsidRPr="00514C16">
        <w:rPr>
          <w:rFonts w:ascii="Arial" w:hAnsi="Arial" w:cs="Arial"/>
          <w:b w:val="0"/>
          <w:bCs w:val="0"/>
          <w:sz w:val="22"/>
          <w:szCs w:val="22"/>
          <w:lang w:val="sl-SI"/>
        </w:rPr>
        <w:lastRenderedPageBreak/>
        <w:t>Priloge:</w:t>
      </w:r>
    </w:p>
    <w:p w14:paraId="4F660B11" w14:textId="7075EE28" w:rsidR="00514C16" w:rsidRDefault="00514C16" w:rsidP="00514C16">
      <w:pPr>
        <w:pStyle w:val="Bodytext40"/>
        <w:numPr>
          <w:ilvl w:val="0"/>
          <w:numId w:val="8"/>
        </w:numPr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  <w:r w:rsidRPr="00514C16">
        <w:rPr>
          <w:rFonts w:ascii="Arial" w:hAnsi="Arial" w:cs="Arial"/>
          <w:b w:val="0"/>
          <w:bCs w:val="0"/>
          <w:sz w:val="22"/>
          <w:szCs w:val="22"/>
          <w:lang w:val="sl-SI"/>
        </w:rPr>
        <w:t>izsek iz grafičnega dela OPN – prikaza območij enot urejanja prostora ter obstoječe in načrtovane javne gospodarske infrastrukture</w:t>
      </w:r>
    </w:p>
    <w:p w14:paraId="18C36385" w14:textId="365152DE" w:rsidR="00514C16" w:rsidRPr="00514C16" w:rsidRDefault="00514C16" w:rsidP="00514C16">
      <w:pPr>
        <w:pStyle w:val="Bodytext40"/>
        <w:numPr>
          <w:ilvl w:val="0"/>
          <w:numId w:val="8"/>
        </w:numPr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  <w:r w:rsidRPr="00514C16">
        <w:rPr>
          <w:rFonts w:ascii="Arial" w:hAnsi="Arial" w:cs="Arial"/>
          <w:b w:val="0"/>
          <w:bCs w:val="0"/>
          <w:sz w:val="22"/>
          <w:szCs w:val="22"/>
          <w:lang w:val="sl-SI"/>
        </w:rPr>
        <w:t>risba</w:t>
      </w:r>
      <w:r w:rsidR="001D6019">
        <w:rPr>
          <w:rFonts w:ascii="Arial" w:hAnsi="Arial" w:cs="Arial"/>
          <w:b w:val="0"/>
          <w:bCs w:val="0"/>
          <w:sz w:val="22"/>
          <w:szCs w:val="22"/>
          <w:lang w:val="sl-SI"/>
        </w:rPr>
        <w:t xml:space="preserve"> št. </w:t>
      </w:r>
      <w:r w:rsidR="001D6019" w:rsidRPr="004503EC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014-36/22</w:t>
      </w:r>
      <w:r w:rsidR="001D6019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-4</w:t>
      </w:r>
      <w:r w:rsidR="001D6019">
        <w:rPr>
          <w:rFonts w:ascii="Arial" w:hAnsi="Arial" w:cs="Arial"/>
          <w:b w:val="0"/>
          <w:bCs w:val="0"/>
          <w:sz w:val="22"/>
          <w:szCs w:val="22"/>
          <w:lang w:val="sl-SI"/>
        </w:rPr>
        <w:t>,</w:t>
      </w:r>
      <w:r w:rsidRPr="00514C16">
        <w:rPr>
          <w:rFonts w:ascii="Arial" w:hAnsi="Arial" w:cs="Arial"/>
          <w:b w:val="0"/>
          <w:bCs w:val="0"/>
          <w:sz w:val="22"/>
          <w:szCs w:val="22"/>
          <w:lang w:val="sl-SI"/>
        </w:rPr>
        <w:t xml:space="preserve"> gradbena situacija – kanal »</w:t>
      </w:r>
      <w:proofErr w:type="spellStart"/>
      <w:r w:rsidRPr="00514C16">
        <w:rPr>
          <w:rFonts w:ascii="Arial" w:hAnsi="Arial" w:cs="Arial"/>
          <w:b w:val="0"/>
          <w:bCs w:val="0"/>
          <w:sz w:val="22"/>
          <w:szCs w:val="22"/>
          <w:lang w:val="sl-SI"/>
        </w:rPr>
        <w:t>BCs</w:t>
      </w:r>
      <w:proofErr w:type="spellEnd"/>
      <w:r w:rsidRPr="00514C16">
        <w:rPr>
          <w:rFonts w:ascii="Arial" w:hAnsi="Arial" w:cs="Arial"/>
          <w:b w:val="0"/>
          <w:bCs w:val="0"/>
          <w:sz w:val="22"/>
          <w:szCs w:val="22"/>
          <w:lang w:val="sl-SI"/>
        </w:rPr>
        <w:t>«</w:t>
      </w:r>
    </w:p>
    <w:p w14:paraId="5D248B4A" w14:textId="296BB8FA" w:rsidR="00514C16" w:rsidRPr="00514C16" w:rsidRDefault="00514C16" w:rsidP="00514C16">
      <w:pPr>
        <w:pStyle w:val="Bodytext40"/>
        <w:numPr>
          <w:ilvl w:val="0"/>
          <w:numId w:val="8"/>
        </w:numPr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  <w:r w:rsidRPr="00514C16">
        <w:rPr>
          <w:rFonts w:ascii="Arial" w:hAnsi="Arial" w:cs="Arial"/>
          <w:b w:val="0"/>
          <w:bCs w:val="0"/>
          <w:sz w:val="22"/>
          <w:szCs w:val="22"/>
          <w:lang w:val="sl-SI"/>
        </w:rPr>
        <w:t xml:space="preserve">prikaz območij začasne in trajne služnosti na nepremičninah </w:t>
      </w:r>
      <w:proofErr w:type="spellStart"/>
      <w:r w:rsidRPr="00514C16">
        <w:rPr>
          <w:rFonts w:ascii="Arial" w:hAnsi="Arial" w:cs="Arial"/>
          <w:b w:val="0"/>
          <w:bCs w:val="0"/>
          <w:sz w:val="22"/>
          <w:szCs w:val="22"/>
          <w:lang w:val="sl-SI"/>
        </w:rPr>
        <w:t>parc</w:t>
      </w:r>
      <w:proofErr w:type="spellEnd"/>
      <w:r w:rsidRPr="00514C16">
        <w:rPr>
          <w:rFonts w:ascii="Arial" w:hAnsi="Arial" w:cs="Arial"/>
          <w:b w:val="0"/>
          <w:bCs w:val="0"/>
          <w:sz w:val="22"/>
          <w:szCs w:val="22"/>
          <w:lang w:val="sl-SI"/>
        </w:rPr>
        <w:t xml:space="preserve">. št. 435/1 in 425/5, obe </w:t>
      </w:r>
      <w:proofErr w:type="spellStart"/>
      <w:r w:rsidRPr="00514C16">
        <w:rPr>
          <w:rFonts w:ascii="Arial" w:hAnsi="Arial" w:cs="Arial"/>
          <w:b w:val="0"/>
          <w:bCs w:val="0"/>
          <w:sz w:val="22"/>
          <w:szCs w:val="22"/>
          <w:lang w:val="sl-SI"/>
        </w:rPr>
        <w:t>k.o</w:t>
      </w:r>
      <w:proofErr w:type="spellEnd"/>
      <w:r w:rsidRPr="00514C16">
        <w:rPr>
          <w:rFonts w:ascii="Arial" w:hAnsi="Arial" w:cs="Arial"/>
          <w:b w:val="0"/>
          <w:bCs w:val="0"/>
          <w:sz w:val="22"/>
          <w:szCs w:val="22"/>
          <w:lang w:val="sl-SI"/>
        </w:rPr>
        <w:t>. 2304 – Nova Gorica</w:t>
      </w:r>
    </w:p>
    <w:sectPr w:rsidR="00514C16" w:rsidRPr="00514C16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8BC46" w14:textId="77777777" w:rsidR="008D7674" w:rsidRDefault="008D7674">
      <w:r>
        <w:separator/>
      </w:r>
    </w:p>
  </w:endnote>
  <w:endnote w:type="continuationSeparator" w:id="0">
    <w:p w14:paraId="383C7154" w14:textId="77777777" w:rsidR="008D7674" w:rsidRDefault="008D7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2"/>
        <w:szCs w:val="22"/>
      </w:rPr>
      <w:id w:val="-2037031365"/>
      <w:docPartObj>
        <w:docPartGallery w:val="Page Numbers (Bottom of Page)"/>
        <w:docPartUnique/>
      </w:docPartObj>
    </w:sdtPr>
    <w:sdtEndPr/>
    <w:sdtContent>
      <w:p w14:paraId="0CA20EBB" w14:textId="0066224E" w:rsidR="00FE6225" w:rsidRPr="009B25E6" w:rsidRDefault="009B25E6">
        <w:pPr>
          <w:pStyle w:val="Noga"/>
          <w:jc w:val="center"/>
          <w:rPr>
            <w:rFonts w:ascii="Arial" w:hAnsi="Arial" w:cs="Arial"/>
            <w:sz w:val="22"/>
            <w:szCs w:val="22"/>
          </w:rPr>
        </w:pPr>
        <w:r>
          <w:rPr>
            <w:rFonts w:ascii="Arial" w:hAnsi="Arial" w:cs="Arial"/>
            <w:noProof/>
            <w:sz w:val="22"/>
            <w:szCs w:val="22"/>
          </w:rPr>
          <w:drawing>
            <wp:anchor distT="0" distB="0" distL="114300" distR="114300" simplePos="0" relativeHeight="251658240" behindDoc="0" locked="0" layoutInCell="1" allowOverlap="1" wp14:anchorId="1FE2ACAF" wp14:editId="72E46701">
              <wp:simplePos x="0" y="0"/>
              <wp:positionH relativeFrom="page">
                <wp:posOffset>916443</wp:posOffset>
              </wp:positionH>
              <wp:positionV relativeFrom="page">
                <wp:posOffset>9320282</wp:posOffset>
              </wp:positionV>
              <wp:extent cx="5543550" cy="314325"/>
              <wp:effectExtent l="0" t="0" r="0" b="9525"/>
              <wp:wrapTopAndBottom/>
              <wp:docPr id="2" name="Slik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4355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401BCE23" w14:textId="570F48BB" w:rsidR="00FE6225" w:rsidRDefault="00FE622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FA3F3" w14:textId="77777777" w:rsidR="00FE6225" w:rsidRDefault="00FE6225" w:rsidP="004A18DE">
    <w:pPr>
      <w:pStyle w:val="Noga"/>
      <w:tabs>
        <w:tab w:val="left" w:pos="284"/>
      </w:tabs>
    </w:pPr>
    <w:r>
      <w:rPr>
        <w:sz w:val="16"/>
        <w:lang w:val="sl-SI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64D69" w14:textId="77777777" w:rsidR="008D7674" w:rsidRDefault="008D7674">
      <w:r>
        <w:separator/>
      </w:r>
    </w:p>
  </w:footnote>
  <w:footnote w:type="continuationSeparator" w:id="0">
    <w:p w14:paraId="28BBEEFD" w14:textId="77777777" w:rsidR="008D7674" w:rsidRDefault="008D7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4E32D" w14:textId="77777777" w:rsidR="00FE6225" w:rsidRDefault="00FE6225" w:rsidP="009779BC">
    <w:pPr>
      <w:pStyle w:val="Glava"/>
      <w:ind w:right="5766"/>
      <w:jc w:val="center"/>
      <w:rPr>
        <w:lang w:val="sl-SI"/>
      </w:rPr>
    </w:pPr>
  </w:p>
  <w:p w14:paraId="783BFD33" w14:textId="77777777" w:rsidR="00FE6225" w:rsidRPr="0049077E" w:rsidRDefault="00FE6225" w:rsidP="00F06EE4">
    <w:pPr>
      <w:pStyle w:val="Glava"/>
      <w:ind w:right="5201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30DC6"/>
    <w:multiLevelType w:val="hybridMultilevel"/>
    <w:tmpl w:val="C5A6E5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55FE6"/>
    <w:multiLevelType w:val="hybridMultilevel"/>
    <w:tmpl w:val="32485C0C"/>
    <w:lvl w:ilvl="0" w:tplc="751AFE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1E5F15"/>
    <w:multiLevelType w:val="hybridMultilevel"/>
    <w:tmpl w:val="FF5AD0B2"/>
    <w:lvl w:ilvl="0" w:tplc="104A4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26EA1"/>
    <w:multiLevelType w:val="hybridMultilevel"/>
    <w:tmpl w:val="705E43E0"/>
    <w:lvl w:ilvl="0" w:tplc="CE3A100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71C5F"/>
    <w:multiLevelType w:val="hybridMultilevel"/>
    <w:tmpl w:val="8744B1F4"/>
    <w:lvl w:ilvl="0" w:tplc="74B6D2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306FF"/>
    <w:multiLevelType w:val="hybridMultilevel"/>
    <w:tmpl w:val="95CE9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BD5983"/>
    <w:multiLevelType w:val="hybridMultilevel"/>
    <w:tmpl w:val="CEEAA55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42C30"/>
    <w:multiLevelType w:val="hybridMultilevel"/>
    <w:tmpl w:val="9DBE099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93432788">
    <w:abstractNumId w:val="2"/>
  </w:num>
  <w:num w:numId="2" w16cid:durableId="1504779513">
    <w:abstractNumId w:val="7"/>
  </w:num>
  <w:num w:numId="3" w16cid:durableId="1873616367">
    <w:abstractNumId w:val="0"/>
  </w:num>
  <w:num w:numId="4" w16cid:durableId="1864829957">
    <w:abstractNumId w:val="5"/>
  </w:num>
  <w:num w:numId="5" w16cid:durableId="670526410">
    <w:abstractNumId w:val="1"/>
  </w:num>
  <w:num w:numId="6" w16cid:durableId="351342625">
    <w:abstractNumId w:val="6"/>
  </w:num>
  <w:num w:numId="7" w16cid:durableId="2005862451">
    <w:abstractNumId w:val="4"/>
  </w:num>
  <w:num w:numId="8" w16cid:durableId="261305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225"/>
    <w:rsid w:val="000013E0"/>
    <w:rsid w:val="0000754C"/>
    <w:rsid w:val="000100C5"/>
    <w:rsid w:val="000118E0"/>
    <w:rsid w:val="00022C3D"/>
    <w:rsid w:val="0002594E"/>
    <w:rsid w:val="0004298B"/>
    <w:rsid w:val="000451B6"/>
    <w:rsid w:val="000451DE"/>
    <w:rsid w:val="00057DA2"/>
    <w:rsid w:val="000648E2"/>
    <w:rsid w:val="000777B0"/>
    <w:rsid w:val="000851AA"/>
    <w:rsid w:val="00091C0C"/>
    <w:rsid w:val="0009228C"/>
    <w:rsid w:val="000977AE"/>
    <w:rsid w:val="000A1478"/>
    <w:rsid w:val="000A3F26"/>
    <w:rsid w:val="000C146A"/>
    <w:rsid w:val="000C2CBD"/>
    <w:rsid w:val="000C34DC"/>
    <w:rsid w:val="000D059E"/>
    <w:rsid w:val="000E27BA"/>
    <w:rsid w:val="000E3956"/>
    <w:rsid w:val="000E4EFE"/>
    <w:rsid w:val="000E6C69"/>
    <w:rsid w:val="000F0BEC"/>
    <w:rsid w:val="00146224"/>
    <w:rsid w:val="00146382"/>
    <w:rsid w:val="00157D95"/>
    <w:rsid w:val="00165680"/>
    <w:rsid w:val="001676FC"/>
    <w:rsid w:val="00186FC5"/>
    <w:rsid w:val="001B0E92"/>
    <w:rsid w:val="001B3231"/>
    <w:rsid w:val="001B4541"/>
    <w:rsid w:val="001B69FE"/>
    <w:rsid w:val="001D12BA"/>
    <w:rsid w:val="001D33CF"/>
    <w:rsid w:val="001D3559"/>
    <w:rsid w:val="001D59AB"/>
    <w:rsid w:val="001D6019"/>
    <w:rsid w:val="001E011F"/>
    <w:rsid w:val="001E443A"/>
    <w:rsid w:val="001E4CE9"/>
    <w:rsid w:val="001F0435"/>
    <w:rsid w:val="001F68C4"/>
    <w:rsid w:val="00200AD9"/>
    <w:rsid w:val="0021717D"/>
    <w:rsid w:val="002173C4"/>
    <w:rsid w:val="00224026"/>
    <w:rsid w:val="00224755"/>
    <w:rsid w:val="0022483A"/>
    <w:rsid w:val="00252057"/>
    <w:rsid w:val="00261AC8"/>
    <w:rsid w:val="002626A8"/>
    <w:rsid w:val="002846CC"/>
    <w:rsid w:val="002927AF"/>
    <w:rsid w:val="002975D3"/>
    <w:rsid w:val="002A4360"/>
    <w:rsid w:val="002A5B83"/>
    <w:rsid w:val="002B019D"/>
    <w:rsid w:val="002B5AA2"/>
    <w:rsid w:val="002C5E13"/>
    <w:rsid w:val="002D2B08"/>
    <w:rsid w:val="002F4A2F"/>
    <w:rsid w:val="00305633"/>
    <w:rsid w:val="00313B8D"/>
    <w:rsid w:val="003335A2"/>
    <w:rsid w:val="003354D1"/>
    <w:rsid w:val="00341D3A"/>
    <w:rsid w:val="003604FB"/>
    <w:rsid w:val="00360D62"/>
    <w:rsid w:val="003A41FB"/>
    <w:rsid w:val="003B06A8"/>
    <w:rsid w:val="003C5616"/>
    <w:rsid w:val="003C5ED3"/>
    <w:rsid w:val="003C64E2"/>
    <w:rsid w:val="003C7C9F"/>
    <w:rsid w:val="003D7713"/>
    <w:rsid w:val="003E716F"/>
    <w:rsid w:val="00406359"/>
    <w:rsid w:val="00410352"/>
    <w:rsid w:val="00410CA4"/>
    <w:rsid w:val="004277CB"/>
    <w:rsid w:val="00433706"/>
    <w:rsid w:val="00435CA7"/>
    <w:rsid w:val="004444E6"/>
    <w:rsid w:val="00444E0B"/>
    <w:rsid w:val="004466CB"/>
    <w:rsid w:val="004503EC"/>
    <w:rsid w:val="00451C7F"/>
    <w:rsid w:val="0045347A"/>
    <w:rsid w:val="00453C87"/>
    <w:rsid w:val="004620DF"/>
    <w:rsid w:val="00462F45"/>
    <w:rsid w:val="004639D2"/>
    <w:rsid w:val="00480E42"/>
    <w:rsid w:val="004841B0"/>
    <w:rsid w:val="0049460A"/>
    <w:rsid w:val="004A5921"/>
    <w:rsid w:val="004A5F5B"/>
    <w:rsid w:val="004B5C39"/>
    <w:rsid w:val="004C16EB"/>
    <w:rsid w:val="004C47A6"/>
    <w:rsid w:val="004D02AE"/>
    <w:rsid w:val="004D6724"/>
    <w:rsid w:val="004E1A63"/>
    <w:rsid w:val="00502AED"/>
    <w:rsid w:val="005045E7"/>
    <w:rsid w:val="00514C16"/>
    <w:rsid w:val="005160E6"/>
    <w:rsid w:val="00520499"/>
    <w:rsid w:val="0052272D"/>
    <w:rsid w:val="00523EEC"/>
    <w:rsid w:val="00531178"/>
    <w:rsid w:val="005337C7"/>
    <w:rsid w:val="0054696E"/>
    <w:rsid w:val="00554028"/>
    <w:rsid w:val="00561D7A"/>
    <w:rsid w:val="00567DC4"/>
    <w:rsid w:val="00575BEF"/>
    <w:rsid w:val="005763E6"/>
    <w:rsid w:val="00580379"/>
    <w:rsid w:val="00593833"/>
    <w:rsid w:val="005A4D84"/>
    <w:rsid w:val="005A4E38"/>
    <w:rsid w:val="005C53B3"/>
    <w:rsid w:val="005C7E3B"/>
    <w:rsid w:val="005D33B4"/>
    <w:rsid w:val="005D59C3"/>
    <w:rsid w:val="005E51FD"/>
    <w:rsid w:val="005E59AB"/>
    <w:rsid w:val="005E7AD3"/>
    <w:rsid w:val="005F26F6"/>
    <w:rsid w:val="00604BFD"/>
    <w:rsid w:val="0061376F"/>
    <w:rsid w:val="00617EC2"/>
    <w:rsid w:val="00622A3E"/>
    <w:rsid w:val="0062393F"/>
    <w:rsid w:val="006708DE"/>
    <w:rsid w:val="006845D1"/>
    <w:rsid w:val="00684BAD"/>
    <w:rsid w:val="006937D9"/>
    <w:rsid w:val="006A5C95"/>
    <w:rsid w:val="007036A0"/>
    <w:rsid w:val="00705D1A"/>
    <w:rsid w:val="00716DDA"/>
    <w:rsid w:val="0071789D"/>
    <w:rsid w:val="00723B97"/>
    <w:rsid w:val="00731C4D"/>
    <w:rsid w:val="00742D65"/>
    <w:rsid w:val="007565A1"/>
    <w:rsid w:val="00757FD9"/>
    <w:rsid w:val="00764063"/>
    <w:rsid w:val="00780937"/>
    <w:rsid w:val="007812B9"/>
    <w:rsid w:val="00784386"/>
    <w:rsid w:val="0078757A"/>
    <w:rsid w:val="00797E5D"/>
    <w:rsid w:val="007A4B9E"/>
    <w:rsid w:val="007A7E2E"/>
    <w:rsid w:val="007B6091"/>
    <w:rsid w:val="007C17C8"/>
    <w:rsid w:val="007E21E3"/>
    <w:rsid w:val="007F09F1"/>
    <w:rsid w:val="007F78A0"/>
    <w:rsid w:val="008124F3"/>
    <w:rsid w:val="00813500"/>
    <w:rsid w:val="00814CFC"/>
    <w:rsid w:val="008172AB"/>
    <w:rsid w:val="0082648F"/>
    <w:rsid w:val="008303AA"/>
    <w:rsid w:val="00836597"/>
    <w:rsid w:val="008608C5"/>
    <w:rsid w:val="008648AB"/>
    <w:rsid w:val="0087029D"/>
    <w:rsid w:val="00873A3F"/>
    <w:rsid w:val="00876F7C"/>
    <w:rsid w:val="0089224B"/>
    <w:rsid w:val="008B6E9B"/>
    <w:rsid w:val="008D2E17"/>
    <w:rsid w:val="008D7674"/>
    <w:rsid w:val="008F0ECE"/>
    <w:rsid w:val="008F1B34"/>
    <w:rsid w:val="00904D49"/>
    <w:rsid w:val="00905049"/>
    <w:rsid w:val="009273FC"/>
    <w:rsid w:val="00932536"/>
    <w:rsid w:val="00932E1E"/>
    <w:rsid w:val="00940715"/>
    <w:rsid w:val="00944188"/>
    <w:rsid w:val="00951F04"/>
    <w:rsid w:val="00975EF1"/>
    <w:rsid w:val="00976244"/>
    <w:rsid w:val="00982527"/>
    <w:rsid w:val="009870FD"/>
    <w:rsid w:val="00991A75"/>
    <w:rsid w:val="00992607"/>
    <w:rsid w:val="009A3944"/>
    <w:rsid w:val="009A47EE"/>
    <w:rsid w:val="009A531F"/>
    <w:rsid w:val="009A771B"/>
    <w:rsid w:val="009A7A8B"/>
    <w:rsid w:val="009B25E6"/>
    <w:rsid w:val="009B7E7E"/>
    <w:rsid w:val="009C08DC"/>
    <w:rsid w:val="009C27C3"/>
    <w:rsid w:val="009C5AB1"/>
    <w:rsid w:val="009C7249"/>
    <w:rsid w:val="009D130B"/>
    <w:rsid w:val="009D575E"/>
    <w:rsid w:val="009D57C6"/>
    <w:rsid w:val="009D5CE7"/>
    <w:rsid w:val="009E33BD"/>
    <w:rsid w:val="009F0655"/>
    <w:rsid w:val="009F43A8"/>
    <w:rsid w:val="009F4E83"/>
    <w:rsid w:val="00A12972"/>
    <w:rsid w:val="00A231D4"/>
    <w:rsid w:val="00A44564"/>
    <w:rsid w:val="00A5130E"/>
    <w:rsid w:val="00A51A2F"/>
    <w:rsid w:val="00A6150F"/>
    <w:rsid w:val="00A72845"/>
    <w:rsid w:val="00A74AD4"/>
    <w:rsid w:val="00A91A64"/>
    <w:rsid w:val="00A920D3"/>
    <w:rsid w:val="00A92E24"/>
    <w:rsid w:val="00AA115E"/>
    <w:rsid w:val="00AA3E9D"/>
    <w:rsid w:val="00AB6E8C"/>
    <w:rsid w:val="00AD6084"/>
    <w:rsid w:val="00AF0BA7"/>
    <w:rsid w:val="00AF1ABA"/>
    <w:rsid w:val="00AF3B9B"/>
    <w:rsid w:val="00B01D2C"/>
    <w:rsid w:val="00B03272"/>
    <w:rsid w:val="00B04030"/>
    <w:rsid w:val="00B12D82"/>
    <w:rsid w:val="00B17081"/>
    <w:rsid w:val="00B22E94"/>
    <w:rsid w:val="00B22F91"/>
    <w:rsid w:val="00B26CEE"/>
    <w:rsid w:val="00B567B2"/>
    <w:rsid w:val="00B615EA"/>
    <w:rsid w:val="00B6360A"/>
    <w:rsid w:val="00B66C8D"/>
    <w:rsid w:val="00B9064A"/>
    <w:rsid w:val="00BA1808"/>
    <w:rsid w:val="00BA216E"/>
    <w:rsid w:val="00BA2DD3"/>
    <w:rsid w:val="00BC1F4D"/>
    <w:rsid w:val="00BC43D7"/>
    <w:rsid w:val="00BC5970"/>
    <w:rsid w:val="00BD33E7"/>
    <w:rsid w:val="00BD7D4F"/>
    <w:rsid w:val="00BE52C8"/>
    <w:rsid w:val="00C140D6"/>
    <w:rsid w:val="00C20952"/>
    <w:rsid w:val="00C42146"/>
    <w:rsid w:val="00C51105"/>
    <w:rsid w:val="00C73286"/>
    <w:rsid w:val="00C73B78"/>
    <w:rsid w:val="00C80DEA"/>
    <w:rsid w:val="00C81FD3"/>
    <w:rsid w:val="00C9767A"/>
    <w:rsid w:val="00CA2D9B"/>
    <w:rsid w:val="00CA5105"/>
    <w:rsid w:val="00CB167A"/>
    <w:rsid w:val="00CC5DCC"/>
    <w:rsid w:val="00CC7700"/>
    <w:rsid w:val="00CD33CF"/>
    <w:rsid w:val="00CD6EFD"/>
    <w:rsid w:val="00CD74C1"/>
    <w:rsid w:val="00CD7A44"/>
    <w:rsid w:val="00CF5BEB"/>
    <w:rsid w:val="00CF7C36"/>
    <w:rsid w:val="00D00C6E"/>
    <w:rsid w:val="00D00D81"/>
    <w:rsid w:val="00D019C7"/>
    <w:rsid w:val="00D12E86"/>
    <w:rsid w:val="00D17F1A"/>
    <w:rsid w:val="00D223FF"/>
    <w:rsid w:val="00D23302"/>
    <w:rsid w:val="00D45584"/>
    <w:rsid w:val="00D56964"/>
    <w:rsid w:val="00D606D6"/>
    <w:rsid w:val="00D82E4D"/>
    <w:rsid w:val="00D85EA0"/>
    <w:rsid w:val="00D86CB1"/>
    <w:rsid w:val="00D95B30"/>
    <w:rsid w:val="00DA0C3B"/>
    <w:rsid w:val="00DC1C61"/>
    <w:rsid w:val="00DE27BF"/>
    <w:rsid w:val="00DE5C4A"/>
    <w:rsid w:val="00DF01A2"/>
    <w:rsid w:val="00DF2DA2"/>
    <w:rsid w:val="00DF2E2F"/>
    <w:rsid w:val="00E06FB6"/>
    <w:rsid w:val="00E07B65"/>
    <w:rsid w:val="00E10F68"/>
    <w:rsid w:val="00E207E9"/>
    <w:rsid w:val="00E2165F"/>
    <w:rsid w:val="00E219A6"/>
    <w:rsid w:val="00E219C5"/>
    <w:rsid w:val="00E227E0"/>
    <w:rsid w:val="00E23422"/>
    <w:rsid w:val="00E24FC9"/>
    <w:rsid w:val="00E67803"/>
    <w:rsid w:val="00E8024A"/>
    <w:rsid w:val="00E846DE"/>
    <w:rsid w:val="00E901B4"/>
    <w:rsid w:val="00EB1C44"/>
    <w:rsid w:val="00EB249F"/>
    <w:rsid w:val="00EB3A70"/>
    <w:rsid w:val="00EB5124"/>
    <w:rsid w:val="00EB577E"/>
    <w:rsid w:val="00EC55CC"/>
    <w:rsid w:val="00EE2E90"/>
    <w:rsid w:val="00F018F5"/>
    <w:rsid w:val="00F02E2E"/>
    <w:rsid w:val="00F05578"/>
    <w:rsid w:val="00F2117E"/>
    <w:rsid w:val="00F33D7C"/>
    <w:rsid w:val="00F34772"/>
    <w:rsid w:val="00F34B09"/>
    <w:rsid w:val="00F3568A"/>
    <w:rsid w:val="00F40BE9"/>
    <w:rsid w:val="00F43F29"/>
    <w:rsid w:val="00F53C55"/>
    <w:rsid w:val="00F55492"/>
    <w:rsid w:val="00F6084C"/>
    <w:rsid w:val="00F77F65"/>
    <w:rsid w:val="00FA0053"/>
    <w:rsid w:val="00FA6997"/>
    <w:rsid w:val="00FC189F"/>
    <w:rsid w:val="00FC63BB"/>
    <w:rsid w:val="00FD491E"/>
    <w:rsid w:val="00FE6225"/>
    <w:rsid w:val="00FE7922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7710C"/>
  <w15:chartTrackingRefBased/>
  <w15:docId w15:val="{17716BB2-7376-498D-B0D5-F0263372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6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E622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FE6225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rsid w:val="00FE6225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FE6225"/>
    <w:rPr>
      <w:rFonts w:ascii="Times New Roman" w:eastAsia="Times New Roman" w:hAnsi="Times New Roman" w:cs="Times New Roman"/>
      <w:sz w:val="20"/>
      <w:szCs w:val="20"/>
    </w:rPr>
  </w:style>
  <w:style w:type="paragraph" w:styleId="Odstavekseznama">
    <w:name w:val="List Paragraph"/>
    <w:basedOn w:val="Navaden"/>
    <w:uiPriority w:val="99"/>
    <w:qFormat/>
    <w:rsid w:val="00FE6225"/>
    <w:pPr>
      <w:ind w:left="720"/>
      <w:contextualSpacing/>
    </w:pPr>
  </w:style>
  <w:style w:type="paragraph" w:customStyle="1" w:styleId="msonormal0">
    <w:name w:val="msonormal"/>
    <w:basedOn w:val="Navaden"/>
    <w:rsid w:val="005160E6"/>
    <w:pPr>
      <w:spacing w:before="100" w:beforeAutospacing="1" w:after="100" w:afterAutospacing="1"/>
    </w:pPr>
    <w:rPr>
      <w:sz w:val="24"/>
      <w:szCs w:val="24"/>
      <w:lang w:val="sl-SI" w:eastAsia="sl-SI"/>
    </w:rPr>
  </w:style>
  <w:style w:type="character" w:customStyle="1" w:styleId="Bodytext2">
    <w:name w:val="Body text (2)_"/>
    <w:link w:val="Bodytext20"/>
    <w:rsid w:val="00C42146"/>
    <w:rPr>
      <w:sz w:val="21"/>
      <w:szCs w:val="21"/>
      <w:shd w:val="clear" w:color="auto" w:fill="FFFFFF"/>
    </w:rPr>
  </w:style>
  <w:style w:type="paragraph" w:customStyle="1" w:styleId="Bodytext20">
    <w:name w:val="Body text (2)"/>
    <w:basedOn w:val="Navaden"/>
    <w:link w:val="Bodytext2"/>
    <w:rsid w:val="00C42146"/>
    <w:pPr>
      <w:widowControl w:val="0"/>
      <w:shd w:val="clear" w:color="auto" w:fill="FFFFFF"/>
      <w:spacing w:before="60" w:line="0" w:lineRule="atLeast"/>
      <w:jc w:val="both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Bodytext4">
    <w:name w:val="Body text (4)_"/>
    <w:link w:val="Bodytext40"/>
    <w:rsid w:val="005D33B4"/>
    <w:rPr>
      <w:b/>
      <w:bCs/>
      <w:sz w:val="21"/>
      <w:szCs w:val="21"/>
      <w:shd w:val="clear" w:color="auto" w:fill="FFFFFF"/>
    </w:rPr>
  </w:style>
  <w:style w:type="paragraph" w:customStyle="1" w:styleId="Bodytext40">
    <w:name w:val="Body text (4)"/>
    <w:basedOn w:val="Navaden"/>
    <w:link w:val="Bodytext4"/>
    <w:rsid w:val="005D33B4"/>
    <w:pPr>
      <w:widowControl w:val="0"/>
      <w:shd w:val="clear" w:color="auto" w:fill="FFFFFF"/>
      <w:spacing w:after="480" w:line="252" w:lineRule="exact"/>
    </w:pPr>
    <w:rPr>
      <w:rFonts w:asciiTheme="minorHAnsi" w:eastAsiaTheme="minorHAnsi" w:hAnsiTheme="minorHAnsi" w:cstheme="minorBidi"/>
      <w:b/>
      <w:bCs/>
      <w:sz w:val="21"/>
      <w:szCs w:val="21"/>
    </w:rPr>
  </w:style>
  <w:style w:type="character" w:styleId="Pripombasklic">
    <w:name w:val="annotation reference"/>
    <w:basedOn w:val="Privzetapisavaodstavka"/>
    <w:uiPriority w:val="99"/>
    <w:semiHidden/>
    <w:unhideWhenUsed/>
    <w:rsid w:val="009E33B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E33BD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E33BD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E33B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E33B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2B0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1266</Words>
  <Characters>7361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Prenosnik</dc:creator>
  <cp:keywords/>
  <dc:description/>
  <cp:lastModifiedBy>Miran Ljucovič</cp:lastModifiedBy>
  <cp:revision>110</cp:revision>
  <dcterms:created xsi:type="dcterms:W3CDTF">2024-08-14T10:01:00Z</dcterms:created>
  <dcterms:modified xsi:type="dcterms:W3CDTF">2024-08-29T11:11:00Z</dcterms:modified>
</cp:coreProperties>
</file>