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A667" w14:textId="77777777" w:rsidR="00744138" w:rsidRDefault="003D0FB0">
      <w:pPr>
        <w:pStyle w:val="Telobesedila"/>
        <w:ind w:left="114"/>
        <w:jc w:val="left"/>
        <w:rPr>
          <w:rFonts w:ascii="Times New Roman"/>
          <w:sz w:val="20"/>
        </w:rPr>
      </w:pPr>
      <w:r>
        <w:rPr>
          <w:rFonts w:ascii="Times New Roman"/>
          <w:noProof/>
          <w:sz w:val="20"/>
        </w:rPr>
        <w:drawing>
          <wp:inline distT="0" distB="0" distL="0" distR="0" wp14:anchorId="3710A715" wp14:editId="17669409">
            <wp:extent cx="2379275" cy="1000505"/>
            <wp:effectExtent l="0" t="0" r="0" b="0"/>
            <wp:docPr id="1" name="Image 1" descr="Podatki o organizaciji oz. izdajatelju dokumenta. Izdajatelj dokumenta je Mestna občina Nova Gorica, na naslovu Trg Edvarda Kardelja 1, 5000 Nova Gorica. Organ, ki je dokument izdal je Mestni svet. Logotip vsebuje tudi simbol vrtnice, ki je bele barve in obrobljen s sivo barvo. Simbol se nahaja levo od podatkov o organizaciji. Nad simbolom so 4 bele zvezde in pripis GO - SLO - EU.&#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odatki o organizaciji oz. izdajatelju dokumenta. Izdajatelj dokumenta je Mestna občina Nova Gorica, na naslovu Trg Edvarda Kardelja 1, 5000 Nova Gorica. Organ, ki je dokument izdal je Mestni svet. Logotip vsebuje tudi simbol vrtnice, ki je bele barve in obrobljen s sivo barvo. Simbol se nahaja levo od podatkov o organizaciji. Nad simbolom so 4 bele zvezde in pripis GO - SLO - EU.&#10;"/>
                    <pic:cNvPicPr/>
                  </pic:nvPicPr>
                  <pic:blipFill>
                    <a:blip r:embed="rId7" cstate="print"/>
                    <a:stretch>
                      <a:fillRect/>
                    </a:stretch>
                  </pic:blipFill>
                  <pic:spPr>
                    <a:xfrm>
                      <a:off x="0" y="0"/>
                      <a:ext cx="2379275" cy="1000505"/>
                    </a:xfrm>
                    <a:prstGeom prst="rect">
                      <a:avLst/>
                    </a:prstGeom>
                  </pic:spPr>
                </pic:pic>
              </a:graphicData>
            </a:graphic>
          </wp:inline>
        </w:drawing>
      </w:r>
    </w:p>
    <w:p w14:paraId="3710A668" w14:textId="77777777" w:rsidR="00744138" w:rsidRDefault="003D0FB0">
      <w:pPr>
        <w:pStyle w:val="Telobesedila"/>
        <w:spacing w:line="237" w:lineRule="auto"/>
        <w:ind w:right="107"/>
        <w:jc w:val="left"/>
      </w:pPr>
      <w:r>
        <w:t>Neuradno</w:t>
      </w:r>
      <w:r>
        <w:rPr>
          <w:spacing w:val="40"/>
        </w:rPr>
        <w:t xml:space="preserve"> </w:t>
      </w:r>
      <w:r>
        <w:t>prečiščeno</w:t>
      </w:r>
      <w:r>
        <w:rPr>
          <w:spacing w:val="40"/>
        </w:rPr>
        <w:t xml:space="preserve"> </w:t>
      </w:r>
      <w:r>
        <w:t>besedilo</w:t>
      </w:r>
      <w:r>
        <w:rPr>
          <w:spacing w:val="40"/>
        </w:rPr>
        <w:t xml:space="preserve"> </w:t>
      </w:r>
      <w:r>
        <w:t>Odloka</w:t>
      </w:r>
      <w:r>
        <w:rPr>
          <w:spacing w:val="40"/>
        </w:rPr>
        <w:t xml:space="preserve"> </w:t>
      </w:r>
      <w:r>
        <w:t>o</w:t>
      </w:r>
      <w:r>
        <w:rPr>
          <w:spacing w:val="40"/>
        </w:rPr>
        <w:t xml:space="preserve"> </w:t>
      </w:r>
      <w:r>
        <w:t>občinskem</w:t>
      </w:r>
      <w:r>
        <w:rPr>
          <w:spacing w:val="40"/>
        </w:rPr>
        <w:t xml:space="preserve"> </w:t>
      </w:r>
      <w:r>
        <w:t>podrobnem</w:t>
      </w:r>
      <w:r>
        <w:rPr>
          <w:spacing w:val="40"/>
        </w:rPr>
        <w:t xml:space="preserve"> </w:t>
      </w:r>
      <w:r>
        <w:t>prostorskem</w:t>
      </w:r>
      <w:r>
        <w:rPr>
          <w:spacing w:val="40"/>
        </w:rPr>
        <w:t xml:space="preserve"> </w:t>
      </w:r>
      <w:r>
        <w:t>načrtu</w:t>
      </w:r>
      <w:r>
        <w:rPr>
          <w:spacing w:val="40"/>
        </w:rPr>
        <w:t xml:space="preserve"> </w:t>
      </w:r>
      <w:proofErr w:type="spellStart"/>
      <w:r>
        <w:t>Bonetovšče-Fajdigovšče</w:t>
      </w:r>
      <w:proofErr w:type="spellEnd"/>
      <w:r>
        <w:t xml:space="preserve"> obsega:</w:t>
      </w:r>
    </w:p>
    <w:p w14:paraId="3710A669" w14:textId="77777777" w:rsidR="00744138" w:rsidRDefault="003D0FB0">
      <w:pPr>
        <w:pStyle w:val="Odstavekseznama"/>
        <w:numPr>
          <w:ilvl w:val="0"/>
          <w:numId w:val="16"/>
        </w:numPr>
        <w:tabs>
          <w:tab w:val="left" w:pos="2137"/>
        </w:tabs>
        <w:ind w:right="108"/>
        <w:jc w:val="left"/>
      </w:pPr>
      <w:r>
        <w:t>Odlok</w:t>
      </w:r>
      <w:r>
        <w:rPr>
          <w:spacing w:val="40"/>
        </w:rPr>
        <w:t xml:space="preserve"> </w:t>
      </w:r>
      <w:r>
        <w:t>o</w:t>
      </w:r>
      <w:r>
        <w:rPr>
          <w:spacing w:val="40"/>
        </w:rPr>
        <w:t xml:space="preserve"> </w:t>
      </w:r>
      <w:r>
        <w:t>občinskem</w:t>
      </w:r>
      <w:r>
        <w:rPr>
          <w:spacing w:val="40"/>
        </w:rPr>
        <w:t xml:space="preserve"> </w:t>
      </w:r>
      <w:r>
        <w:t>podrobnem</w:t>
      </w:r>
      <w:r>
        <w:rPr>
          <w:spacing w:val="40"/>
        </w:rPr>
        <w:t xml:space="preserve"> </w:t>
      </w:r>
      <w:r>
        <w:t>prostorskem</w:t>
      </w:r>
      <w:r>
        <w:rPr>
          <w:spacing w:val="80"/>
        </w:rPr>
        <w:t xml:space="preserve"> </w:t>
      </w:r>
      <w:r>
        <w:t>načrtu</w:t>
      </w:r>
      <w:r>
        <w:rPr>
          <w:spacing w:val="40"/>
        </w:rPr>
        <w:t xml:space="preserve"> </w:t>
      </w:r>
      <w:proofErr w:type="spellStart"/>
      <w:r>
        <w:t>Bonetovšče-Fajdigovšče</w:t>
      </w:r>
      <w:proofErr w:type="spellEnd"/>
      <w:r>
        <w:rPr>
          <w:spacing w:val="40"/>
        </w:rPr>
        <w:t xml:space="preserve"> </w:t>
      </w:r>
      <w:r>
        <w:t>(Uradni list RS, št. 8/2010),</w:t>
      </w:r>
    </w:p>
    <w:p w14:paraId="3710A66A" w14:textId="3D2A7B51" w:rsidR="00744138" w:rsidRDefault="003D0FB0" w:rsidP="00F215E5">
      <w:pPr>
        <w:pStyle w:val="Odstavekseznama"/>
        <w:numPr>
          <w:ilvl w:val="0"/>
          <w:numId w:val="16"/>
        </w:numPr>
        <w:tabs>
          <w:tab w:val="left" w:pos="2137"/>
          <w:tab w:val="left" w:pos="3250"/>
          <w:tab w:val="left" w:pos="4202"/>
          <w:tab w:val="left" w:pos="5123"/>
          <w:tab w:val="left" w:pos="5477"/>
          <w:tab w:val="left" w:pos="6753"/>
          <w:tab w:val="left" w:pos="8095"/>
          <w:tab w:val="left" w:pos="9540"/>
        </w:tabs>
        <w:spacing w:line="235" w:lineRule="auto"/>
        <w:ind w:right="109"/>
      </w:pPr>
      <w:r>
        <w:rPr>
          <w:spacing w:val="-2"/>
        </w:rPr>
        <w:t>Obvezno</w:t>
      </w:r>
      <w:r w:rsidR="00F215E5">
        <w:t xml:space="preserve"> </w:t>
      </w:r>
      <w:r>
        <w:rPr>
          <w:spacing w:val="-2"/>
        </w:rPr>
        <w:t>razlago</w:t>
      </w:r>
      <w:r w:rsidR="00F215E5">
        <w:t xml:space="preserve"> </w:t>
      </w:r>
      <w:r>
        <w:rPr>
          <w:spacing w:val="-2"/>
        </w:rPr>
        <w:t>Odloka</w:t>
      </w:r>
      <w:r w:rsidR="00F215E5">
        <w:t xml:space="preserve"> </w:t>
      </w:r>
      <w:r>
        <w:rPr>
          <w:spacing w:val="-10"/>
        </w:rPr>
        <w:t>o</w:t>
      </w:r>
      <w:r w:rsidR="00F215E5">
        <w:t xml:space="preserve"> </w:t>
      </w:r>
      <w:r>
        <w:rPr>
          <w:spacing w:val="-2"/>
        </w:rPr>
        <w:t>občinskem</w:t>
      </w:r>
      <w:r w:rsidR="00F215E5">
        <w:t xml:space="preserve"> </w:t>
      </w:r>
      <w:r>
        <w:rPr>
          <w:spacing w:val="-2"/>
        </w:rPr>
        <w:t>podrobnem</w:t>
      </w:r>
      <w:r w:rsidR="00F215E5">
        <w:t xml:space="preserve"> </w:t>
      </w:r>
      <w:r>
        <w:rPr>
          <w:spacing w:val="-2"/>
        </w:rPr>
        <w:t>prostorskem</w:t>
      </w:r>
      <w:r w:rsidR="00F215E5">
        <w:t xml:space="preserve"> </w:t>
      </w:r>
      <w:r>
        <w:rPr>
          <w:spacing w:val="-2"/>
        </w:rPr>
        <w:t xml:space="preserve">načrtu </w:t>
      </w:r>
      <w:proofErr w:type="spellStart"/>
      <w:r>
        <w:t>Bonetovšče-Fajdigovšče</w:t>
      </w:r>
      <w:proofErr w:type="spellEnd"/>
      <w:r>
        <w:t xml:space="preserve"> (Uradni list RS, št. 109/2011) in</w:t>
      </w:r>
    </w:p>
    <w:p w14:paraId="3710A66B" w14:textId="067BF57C" w:rsidR="00744138" w:rsidRDefault="003D0FB0" w:rsidP="00F215E5">
      <w:pPr>
        <w:pStyle w:val="Odstavekseznama"/>
        <w:numPr>
          <w:ilvl w:val="0"/>
          <w:numId w:val="16"/>
        </w:numPr>
        <w:tabs>
          <w:tab w:val="left" w:pos="2137"/>
          <w:tab w:val="left" w:pos="3250"/>
          <w:tab w:val="left" w:pos="4202"/>
          <w:tab w:val="left" w:pos="5123"/>
          <w:tab w:val="left" w:pos="5477"/>
          <w:tab w:val="left" w:pos="6753"/>
          <w:tab w:val="left" w:pos="8095"/>
          <w:tab w:val="left" w:pos="9533"/>
        </w:tabs>
        <w:spacing w:before="2"/>
        <w:ind w:right="116"/>
      </w:pPr>
      <w:r>
        <w:rPr>
          <w:spacing w:val="-2"/>
        </w:rPr>
        <w:t>Obvezno</w:t>
      </w:r>
      <w:r w:rsidR="00F215E5">
        <w:t xml:space="preserve"> </w:t>
      </w:r>
      <w:r>
        <w:rPr>
          <w:spacing w:val="-2"/>
        </w:rPr>
        <w:t>razlago</w:t>
      </w:r>
      <w:r w:rsidR="00F215E5">
        <w:t xml:space="preserve"> </w:t>
      </w:r>
      <w:r>
        <w:rPr>
          <w:spacing w:val="-2"/>
        </w:rPr>
        <w:t>Odloka</w:t>
      </w:r>
      <w:r w:rsidR="00F215E5">
        <w:t xml:space="preserve"> </w:t>
      </w:r>
      <w:r>
        <w:rPr>
          <w:spacing w:val="-10"/>
        </w:rPr>
        <w:t>o</w:t>
      </w:r>
      <w:r w:rsidR="00F215E5">
        <w:t xml:space="preserve"> </w:t>
      </w:r>
      <w:r>
        <w:rPr>
          <w:spacing w:val="-2"/>
        </w:rPr>
        <w:t>občinskem</w:t>
      </w:r>
      <w:r w:rsidR="00F215E5">
        <w:t xml:space="preserve"> </w:t>
      </w:r>
      <w:r>
        <w:rPr>
          <w:spacing w:val="-2"/>
        </w:rPr>
        <w:t>podrobnem</w:t>
      </w:r>
      <w:r w:rsidR="00F215E5">
        <w:t xml:space="preserve"> </w:t>
      </w:r>
      <w:r>
        <w:rPr>
          <w:spacing w:val="-2"/>
        </w:rPr>
        <w:t>prostorskem</w:t>
      </w:r>
      <w:r w:rsidR="00F215E5">
        <w:t xml:space="preserve"> </w:t>
      </w:r>
      <w:r>
        <w:rPr>
          <w:spacing w:val="-2"/>
        </w:rPr>
        <w:t xml:space="preserve">načrtu </w:t>
      </w:r>
      <w:proofErr w:type="spellStart"/>
      <w:r>
        <w:t>Bonetovšče-Fajdigovšče</w:t>
      </w:r>
      <w:proofErr w:type="spellEnd"/>
      <w:r>
        <w:t xml:space="preserve"> (Uradni list RS, št. 81/2013).</w:t>
      </w:r>
    </w:p>
    <w:p w14:paraId="3710A66C" w14:textId="77777777" w:rsidR="00744138" w:rsidRDefault="00744138">
      <w:pPr>
        <w:pStyle w:val="Telobesedila"/>
        <w:spacing w:before="247"/>
        <w:ind w:left="0"/>
        <w:jc w:val="left"/>
      </w:pPr>
    </w:p>
    <w:p w14:paraId="3710A66E" w14:textId="0B64770E" w:rsidR="00744138" w:rsidRPr="001300A4" w:rsidRDefault="003D0FB0" w:rsidP="001300A4">
      <w:pPr>
        <w:pStyle w:val="Naslov1"/>
        <w:ind w:left="1592" w:right="282"/>
        <w:jc w:val="center"/>
      </w:pPr>
      <w:r>
        <w:rPr>
          <w:spacing w:val="-2"/>
        </w:rPr>
        <w:t>ODLOK</w:t>
      </w:r>
      <w:r w:rsidR="001300A4">
        <w:rPr>
          <w:spacing w:val="-2"/>
        </w:rPr>
        <w:br/>
      </w:r>
      <w:r>
        <w:t>o</w:t>
      </w:r>
      <w:r>
        <w:rPr>
          <w:spacing w:val="-4"/>
        </w:rPr>
        <w:t xml:space="preserve"> </w:t>
      </w:r>
      <w:r>
        <w:t>občinskem</w:t>
      </w:r>
      <w:r>
        <w:rPr>
          <w:spacing w:val="-8"/>
        </w:rPr>
        <w:t xml:space="preserve"> </w:t>
      </w:r>
      <w:r>
        <w:t>podrobnem</w:t>
      </w:r>
      <w:r>
        <w:rPr>
          <w:spacing w:val="-8"/>
        </w:rPr>
        <w:t xml:space="preserve"> </w:t>
      </w:r>
      <w:r>
        <w:t>prostorskem</w:t>
      </w:r>
      <w:r>
        <w:rPr>
          <w:spacing w:val="-3"/>
        </w:rPr>
        <w:t xml:space="preserve"> </w:t>
      </w:r>
      <w:r>
        <w:t>načrtu</w:t>
      </w:r>
      <w:r>
        <w:rPr>
          <w:spacing w:val="-8"/>
        </w:rPr>
        <w:t xml:space="preserve"> </w:t>
      </w:r>
      <w:proofErr w:type="spellStart"/>
      <w:r>
        <w:t>Bonetovšče-Fajdigovšče</w:t>
      </w:r>
      <w:proofErr w:type="spellEnd"/>
      <w:r>
        <w:t xml:space="preserve"> (neuradno prečiščeno besedilo)</w:t>
      </w:r>
    </w:p>
    <w:p w14:paraId="3710A66F" w14:textId="77777777" w:rsidR="00744138" w:rsidRDefault="00744138">
      <w:pPr>
        <w:pStyle w:val="Telobesedila"/>
        <w:ind w:left="0"/>
        <w:jc w:val="left"/>
        <w:rPr>
          <w:b/>
        </w:rPr>
      </w:pPr>
    </w:p>
    <w:p w14:paraId="3710A670" w14:textId="77777777" w:rsidR="00744138" w:rsidRDefault="00744138">
      <w:pPr>
        <w:pStyle w:val="Telobesedila"/>
        <w:spacing w:before="11"/>
        <w:ind w:left="0"/>
        <w:jc w:val="left"/>
        <w:rPr>
          <w:b/>
        </w:rPr>
      </w:pPr>
    </w:p>
    <w:p w14:paraId="3710A671" w14:textId="77777777" w:rsidR="00744138" w:rsidRDefault="003D0FB0">
      <w:pPr>
        <w:pStyle w:val="Odstavekseznama"/>
        <w:numPr>
          <w:ilvl w:val="0"/>
          <w:numId w:val="15"/>
        </w:numPr>
        <w:tabs>
          <w:tab w:val="left" w:pos="5708"/>
        </w:tabs>
        <w:spacing w:line="237" w:lineRule="auto"/>
        <w:ind w:right="3645" w:firstLine="508"/>
        <w:jc w:val="both"/>
      </w:pPr>
      <w:r>
        <w:rPr>
          <w:spacing w:val="-4"/>
        </w:rPr>
        <w:t xml:space="preserve">člen </w:t>
      </w:r>
      <w:r>
        <w:t>(predmet</w:t>
      </w:r>
      <w:r>
        <w:rPr>
          <w:spacing w:val="-16"/>
        </w:rPr>
        <w:t xml:space="preserve"> </w:t>
      </w:r>
      <w:r>
        <w:t>odloka)</w:t>
      </w:r>
    </w:p>
    <w:p w14:paraId="3710A672" w14:textId="77777777" w:rsidR="00744138" w:rsidRDefault="003D0FB0">
      <w:pPr>
        <w:pStyle w:val="Telobesedila"/>
        <w:spacing w:before="1"/>
        <w:ind w:right="121"/>
      </w:pPr>
      <w:r>
        <w:t xml:space="preserve">S tem odlokom se sprejme občinski podrobni prostorski načrt (v nadaljevanju OPPN) </w:t>
      </w:r>
      <w:proofErr w:type="spellStart"/>
      <w:r>
        <w:t>Bonetovšče-Fajdigovšče</w:t>
      </w:r>
      <w:proofErr w:type="spellEnd"/>
      <w:r>
        <w:t xml:space="preserve">, ki ga je izdelal Atelje Kos, Ines Kos </w:t>
      </w:r>
      <w:proofErr w:type="spellStart"/>
      <w:r>
        <w:t>s.p</w:t>
      </w:r>
      <w:proofErr w:type="spellEnd"/>
      <w:r>
        <w:t>., Industrijska 5, Nova Gorica pod številko projekta 1/2007 OPPN v novembru 2009.</w:t>
      </w:r>
    </w:p>
    <w:p w14:paraId="3710A673" w14:textId="77777777" w:rsidR="00744138" w:rsidRDefault="00744138">
      <w:pPr>
        <w:pStyle w:val="Telobesedila"/>
        <w:spacing w:before="3"/>
        <w:ind w:left="0"/>
        <w:jc w:val="left"/>
      </w:pPr>
    </w:p>
    <w:p w14:paraId="3710A674" w14:textId="77777777" w:rsidR="00744138" w:rsidRDefault="003D0FB0">
      <w:pPr>
        <w:pStyle w:val="Odstavekseznama"/>
        <w:numPr>
          <w:ilvl w:val="0"/>
          <w:numId w:val="15"/>
        </w:numPr>
        <w:tabs>
          <w:tab w:val="left" w:pos="5708"/>
        </w:tabs>
        <w:spacing w:before="1" w:line="237" w:lineRule="auto"/>
        <w:ind w:left="4990" w:right="3678" w:firstLine="470"/>
        <w:jc w:val="left"/>
      </w:pPr>
      <w:r>
        <w:rPr>
          <w:spacing w:val="-4"/>
        </w:rPr>
        <w:t xml:space="preserve">člen </w:t>
      </w:r>
      <w:r>
        <w:t>(vsebina</w:t>
      </w:r>
      <w:r>
        <w:rPr>
          <w:spacing w:val="-16"/>
        </w:rPr>
        <w:t xml:space="preserve"> </w:t>
      </w:r>
      <w:r>
        <w:t>OPPN)</w:t>
      </w:r>
    </w:p>
    <w:p w14:paraId="3710A675" w14:textId="77777777" w:rsidR="00744138" w:rsidRDefault="003D0FB0">
      <w:pPr>
        <w:pStyle w:val="Telobesedila"/>
        <w:spacing w:before="1"/>
        <w:jc w:val="left"/>
      </w:pPr>
      <w:r>
        <w:t>OPPN</w:t>
      </w:r>
      <w:r>
        <w:rPr>
          <w:spacing w:val="2"/>
        </w:rPr>
        <w:t xml:space="preserve"> </w:t>
      </w:r>
      <w:r>
        <w:rPr>
          <w:spacing w:val="-2"/>
        </w:rPr>
        <w:t>vsebuje:</w:t>
      </w:r>
    </w:p>
    <w:p w14:paraId="3710A676" w14:textId="77777777" w:rsidR="00744138" w:rsidRDefault="003D0FB0">
      <w:pPr>
        <w:pStyle w:val="Odstavekseznama"/>
        <w:numPr>
          <w:ilvl w:val="0"/>
          <w:numId w:val="14"/>
        </w:numPr>
        <w:tabs>
          <w:tab w:val="left" w:pos="2137"/>
        </w:tabs>
        <w:spacing w:before="1"/>
        <w:jc w:val="left"/>
      </w:pPr>
      <w:r>
        <w:t>obrazložitev</w:t>
      </w:r>
      <w:r>
        <w:rPr>
          <w:spacing w:val="-9"/>
        </w:rPr>
        <w:t xml:space="preserve"> </w:t>
      </w:r>
      <w:r>
        <w:t>in</w:t>
      </w:r>
      <w:r>
        <w:rPr>
          <w:spacing w:val="-6"/>
        </w:rPr>
        <w:t xml:space="preserve"> </w:t>
      </w:r>
      <w:r>
        <w:rPr>
          <w:spacing w:val="-2"/>
        </w:rPr>
        <w:t>utemeljitev</w:t>
      </w:r>
    </w:p>
    <w:p w14:paraId="3710A677" w14:textId="77777777" w:rsidR="00744138" w:rsidRDefault="003D0FB0">
      <w:pPr>
        <w:pStyle w:val="Odstavekseznama"/>
        <w:numPr>
          <w:ilvl w:val="0"/>
          <w:numId w:val="14"/>
        </w:numPr>
        <w:tabs>
          <w:tab w:val="left" w:pos="2137"/>
        </w:tabs>
        <w:spacing w:before="1" w:line="252" w:lineRule="exact"/>
        <w:jc w:val="left"/>
      </w:pPr>
      <w:r>
        <w:t>grafične</w:t>
      </w:r>
      <w:r>
        <w:rPr>
          <w:spacing w:val="-12"/>
        </w:rPr>
        <w:t xml:space="preserve"> </w:t>
      </w:r>
      <w:r>
        <w:t>prikaze</w:t>
      </w:r>
      <w:r>
        <w:rPr>
          <w:spacing w:val="-5"/>
        </w:rPr>
        <w:t xml:space="preserve"> </w:t>
      </w:r>
      <w:r>
        <w:t>sedanjega</w:t>
      </w:r>
      <w:r>
        <w:rPr>
          <w:spacing w:val="-9"/>
        </w:rPr>
        <w:t xml:space="preserve"> </w:t>
      </w:r>
      <w:r>
        <w:t>ter</w:t>
      </w:r>
      <w:r>
        <w:rPr>
          <w:spacing w:val="-13"/>
        </w:rPr>
        <w:t xml:space="preserve"> </w:t>
      </w:r>
      <w:r>
        <w:t>bodočega</w:t>
      </w:r>
      <w:r>
        <w:rPr>
          <w:spacing w:val="-5"/>
        </w:rPr>
        <w:t xml:space="preserve"> </w:t>
      </w:r>
      <w:r>
        <w:t>stanja</w:t>
      </w:r>
      <w:r>
        <w:rPr>
          <w:spacing w:val="-6"/>
        </w:rPr>
        <w:t xml:space="preserve"> </w:t>
      </w:r>
      <w:r>
        <w:t>zazidave</w:t>
      </w:r>
      <w:r>
        <w:rPr>
          <w:spacing w:val="-5"/>
        </w:rPr>
        <w:t xml:space="preserve"> </w:t>
      </w:r>
      <w:r>
        <w:t>in</w:t>
      </w:r>
      <w:r>
        <w:rPr>
          <w:spacing w:val="-5"/>
        </w:rPr>
        <w:t xml:space="preserve"> </w:t>
      </w:r>
      <w:r>
        <w:t>komunalne</w:t>
      </w:r>
      <w:r>
        <w:rPr>
          <w:spacing w:val="-9"/>
        </w:rPr>
        <w:t xml:space="preserve"> </w:t>
      </w:r>
      <w:r>
        <w:rPr>
          <w:spacing w:val="-2"/>
        </w:rPr>
        <w:t>ureditve</w:t>
      </w:r>
    </w:p>
    <w:p w14:paraId="3710A678" w14:textId="77777777" w:rsidR="00744138" w:rsidRDefault="003D0FB0">
      <w:pPr>
        <w:pStyle w:val="Odstavekseznama"/>
        <w:numPr>
          <w:ilvl w:val="0"/>
          <w:numId w:val="14"/>
        </w:numPr>
        <w:tabs>
          <w:tab w:val="left" w:pos="2137"/>
        </w:tabs>
        <w:spacing w:line="252" w:lineRule="exact"/>
        <w:jc w:val="left"/>
      </w:pPr>
      <w:r>
        <w:t>smernice</w:t>
      </w:r>
      <w:r>
        <w:rPr>
          <w:spacing w:val="-6"/>
        </w:rPr>
        <w:t xml:space="preserve"> </w:t>
      </w:r>
      <w:r>
        <w:t>in</w:t>
      </w:r>
      <w:r>
        <w:rPr>
          <w:spacing w:val="-6"/>
        </w:rPr>
        <w:t xml:space="preserve"> </w:t>
      </w:r>
      <w:r>
        <w:t>mnenja</w:t>
      </w:r>
      <w:r>
        <w:rPr>
          <w:spacing w:val="-6"/>
        </w:rPr>
        <w:t xml:space="preserve"> </w:t>
      </w:r>
      <w:r>
        <w:t>pristojnih</w:t>
      </w:r>
      <w:r>
        <w:rPr>
          <w:spacing w:val="-6"/>
        </w:rPr>
        <w:t xml:space="preserve"> </w:t>
      </w:r>
      <w:r>
        <w:t>nosilcev</w:t>
      </w:r>
      <w:r>
        <w:rPr>
          <w:spacing w:val="-11"/>
        </w:rPr>
        <w:t xml:space="preserve"> </w:t>
      </w:r>
      <w:r>
        <w:t>urejanja</w:t>
      </w:r>
      <w:r>
        <w:rPr>
          <w:spacing w:val="-9"/>
        </w:rPr>
        <w:t xml:space="preserve"> </w:t>
      </w:r>
      <w:r>
        <w:rPr>
          <w:spacing w:val="-2"/>
        </w:rPr>
        <w:t>prostora</w:t>
      </w:r>
    </w:p>
    <w:p w14:paraId="3710A679" w14:textId="77777777" w:rsidR="00744138" w:rsidRDefault="00744138">
      <w:pPr>
        <w:pStyle w:val="Telobesedila"/>
        <w:spacing w:before="4"/>
        <w:ind w:left="0"/>
        <w:jc w:val="left"/>
      </w:pPr>
    </w:p>
    <w:p w14:paraId="3710A67A" w14:textId="77777777" w:rsidR="00744138" w:rsidRDefault="003D0FB0">
      <w:pPr>
        <w:pStyle w:val="Odstavekseznama"/>
        <w:numPr>
          <w:ilvl w:val="0"/>
          <w:numId w:val="15"/>
        </w:numPr>
        <w:tabs>
          <w:tab w:val="left" w:pos="5708"/>
        </w:tabs>
        <w:spacing w:line="237" w:lineRule="auto"/>
        <w:ind w:right="3643" w:firstLine="508"/>
        <w:jc w:val="left"/>
      </w:pPr>
      <w:r>
        <w:rPr>
          <w:spacing w:val="-4"/>
        </w:rPr>
        <w:t xml:space="preserve">člen </w:t>
      </w:r>
      <w:r>
        <w:t>(območje</w:t>
      </w:r>
      <w:r>
        <w:rPr>
          <w:spacing w:val="-16"/>
        </w:rPr>
        <w:t xml:space="preserve"> </w:t>
      </w:r>
      <w:r>
        <w:t>OPPN)</w:t>
      </w:r>
    </w:p>
    <w:p w14:paraId="3710A67B" w14:textId="77777777" w:rsidR="00744138" w:rsidRDefault="003D0FB0">
      <w:pPr>
        <w:pStyle w:val="Odstavekseznama"/>
        <w:numPr>
          <w:ilvl w:val="0"/>
          <w:numId w:val="13"/>
        </w:numPr>
        <w:tabs>
          <w:tab w:val="left" w:pos="1774"/>
        </w:tabs>
        <w:spacing w:before="1"/>
        <w:ind w:right="109" w:firstLine="0"/>
      </w:pPr>
      <w:r>
        <w:t xml:space="preserve">Območje OPPN leži v katastrski občini Kromberk in meri cca 33 ha. Nima izrazitih vidnih fizičnih meja. Na zahodni in severni stran ga razmejujejo slabo vzdrževane lokalne makadamske poti z velikim naklonom, na vzhodnem delu poteka meja po </w:t>
      </w:r>
      <w:proofErr w:type="spellStart"/>
      <w:r>
        <w:t>Brestnikovem</w:t>
      </w:r>
      <w:proofErr w:type="spellEnd"/>
      <w:r>
        <w:t xml:space="preserve"> potoku, zajame zaselek </w:t>
      </w:r>
      <w:proofErr w:type="spellStart"/>
      <w:r>
        <w:t>Fajdigovšče</w:t>
      </w:r>
      <w:proofErr w:type="spellEnd"/>
      <w:r>
        <w:t xml:space="preserve">, se ponovno obrne proti jugu in poteka po ločnici med obdelanimi zemljiškimi parcelami in gozdom. Na južnem delu meja poteka po robu ravninskega predela </w:t>
      </w:r>
      <w:proofErr w:type="spellStart"/>
      <w:r>
        <w:t>Fajdigovšča</w:t>
      </w:r>
      <w:proofErr w:type="spellEnd"/>
      <w:r>
        <w:t>, obide stanovanjsko hišo na izpostavljenem klifu, se spusti po pobočju navzdol, objame obstoječo kmetijo in preide na lokalno cesto, ki vodi</w:t>
      </w:r>
      <w:r>
        <w:rPr>
          <w:spacing w:val="80"/>
        </w:rPr>
        <w:t xml:space="preserve"> </w:t>
      </w:r>
      <w:r>
        <w:t>do</w:t>
      </w:r>
      <w:r>
        <w:rPr>
          <w:spacing w:val="-4"/>
        </w:rPr>
        <w:t xml:space="preserve"> </w:t>
      </w:r>
      <w:r>
        <w:t>povezovalne ceste med</w:t>
      </w:r>
      <w:r>
        <w:rPr>
          <w:spacing w:val="-4"/>
        </w:rPr>
        <w:t xml:space="preserve"> </w:t>
      </w:r>
      <w:proofErr w:type="spellStart"/>
      <w:r>
        <w:t>Bonetovščem</w:t>
      </w:r>
      <w:proofErr w:type="spellEnd"/>
      <w:r>
        <w:rPr>
          <w:spacing w:val="-3"/>
        </w:rPr>
        <w:t xml:space="preserve"> </w:t>
      </w:r>
      <w:r>
        <w:t xml:space="preserve">in </w:t>
      </w:r>
      <w:proofErr w:type="spellStart"/>
      <w:r>
        <w:t>Fajdigovščem</w:t>
      </w:r>
      <w:proofErr w:type="spellEnd"/>
      <w:r>
        <w:t>. Cesto prečka in se</w:t>
      </w:r>
      <w:r>
        <w:rPr>
          <w:spacing w:val="-4"/>
        </w:rPr>
        <w:t xml:space="preserve"> </w:t>
      </w:r>
      <w:r>
        <w:t>obrne</w:t>
      </w:r>
      <w:r>
        <w:rPr>
          <w:spacing w:val="-4"/>
        </w:rPr>
        <w:t xml:space="preserve"> </w:t>
      </w:r>
      <w:r>
        <w:t xml:space="preserve">proti zahodu, se pod cesto, ki vodi na </w:t>
      </w:r>
      <w:proofErr w:type="spellStart"/>
      <w:r>
        <w:t>Bonetovšče</w:t>
      </w:r>
      <w:proofErr w:type="spellEnd"/>
      <w:r>
        <w:t xml:space="preserve">, obrne po naravnemu jarku in </w:t>
      </w:r>
      <w:r>
        <w:t>preide na cesto, ki vodi na Sveto Katarino.</w:t>
      </w:r>
    </w:p>
    <w:p w14:paraId="3710A67C" w14:textId="77777777" w:rsidR="00744138" w:rsidRDefault="003D0FB0">
      <w:pPr>
        <w:pStyle w:val="Odstavekseznama"/>
        <w:numPr>
          <w:ilvl w:val="0"/>
          <w:numId w:val="13"/>
        </w:numPr>
        <w:tabs>
          <w:tab w:val="left" w:pos="1764"/>
        </w:tabs>
        <w:ind w:right="113" w:firstLine="0"/>
      </w:pPr>
      <w:r>
        <w:t>Po zemljiških parcelah številkah poteka meja (v smeri urinega kazalca) na način: po vzhodnem robu parcele št. 1302/1, na zahodni vogal parcele št. 460, preko parcele št. 459/5, na vzhodnem vogalu prečka parcelo št. 459/2, na zahodni rob parcele št. 1302/4, na robu s parcelo št. 464/2 se obrne, prečka parcele št. 464/1 in 1339/2 do vogala</w:t>
      </w:r>
      <w:r>
        <w:rPr>
          <w:spacing w:val="40"/>
        </w:rPr>
        <w:t xml:space="preserve"> </w:t>
      </w:r>
      <w:r>
        <w:t>parcele št. 518/3, po južnem delu parcele št. 518/1, preko te do vogala s parcelo št. 519, po celotni JZ stranici parcele št. 519 do parcele št. 520/2, do SZ roba parcele št. 1307/3, po SZ strani te na parcelo št. 1307/7, objame parcelo št. 549 in parcelo št. 1398, preide na SZ stranico parcele št. 1307/7, na SZ stranico parcele št. 1307/8, nato št. 1304/2, na severno stranico parcele št. 1307/5, po SV stranici parcel št. 1304/1 in 1359, po vzhodni stranici parcele št. 1338/3, do vogala s parcelo št. 496/3</w:t>
      </w:r>
      <w:r>
        <w:t>, po notranji delitvi parcele št. 496/3, preko parcele št. 496/1, po vzhodni stranici parcele št. 495/2, preko parcel št. 494/3, 494/1 in 498/7, prečka parcele št. 1302/11 in 198/4, po severni stranici parcele št.</w:t>
      </w:r>
    </w:p>
    <w:p w14:paraId="3710A67D" w14:textId="77777777" w:rsidR="00744138" w:rsidRDefault="003D0FB0">
      <w:pPr>
        <w:pStyle w:val="Telobesedila"/>
        <w:spacing w:before="10"/>
        <w:ind w:left="0"/>
        <w:jc w:val="left"/>
        <w:rPr>
          <w:sz w:val="19"/>
        </w:rPr>
      </w:pPr>
      <w:r>
        <w:rPr>
          <w:noProof/>
        </w:rPr>
        <w:drawing>
          <wp:anchor distT="0" distB="0" distL="0" distR="0" simplePos="0" relativeHeight="487587840" behindDoc="1" locked="0" layoutInCell="1" allowOverlap="1" wp14:anchorId="3710A717" wp14:editId="60CB6757">
            <wp:simplePos x="0" y="0"/>
            <wp:positionH relativeFrom="page">
              <wp:posOffset>288290</wp:posOffset>
            </wp:positionH>
            <wp:positionV relativeFrom="paragraph">
              <wp:posOffset>160325</wp:posOffset>
            </wp:positionV>
            <wp:extent cx="5543550" cy="314325"/>
            <wp:effectExtent l="0" t="0" r="0" b="9525"/>
            <wp:wrapTopAndBottom/>
            <wp:docPr id="2" name="Image 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8" cstate="print"/>
                    <a:stretch>
                      <a:fillRect/>
                    </a:stretch>
                  </pic:blipFill>
                  <pic:spPr>
                    <a:xfrm>
                      <a:off x="0" y="0"/>
                      <a:ext cx="5543550" cy="314325"/>
                    </a:xfrm>
                    <a:prstGeom prst="rect">
                      <a:avLst/>
                    </a:prstGeom>
                  </pic:spPr>
                </pic:pic>
              </a:graphicData>
            </a:graphic>
          </wp:anchor>
        </w:drawing>
      </w:r>
    </w:p>
    <w:p w14:paraId="3710A67E" w14:textId="77777777" w:rsidR="00744138" w:rsidRDefault="00744138">
      <w:pPr>
        <w:rPr>
          <w:sz w:val="19"/>
        </w:rPr>
        <w:sectPr w:rsidR="00744138">
          <w:type w:val="continuous"/>
          <w:pgSz w:w="11910" w:h="16840"/>
          <w:pgMar w:top="440" w:right="1300" w:bottom="280" w:left="340" w:header="708" w:footer="708" w:gutter="0"/>
          <w:cols w:space="708"/>
        </w:sectPr>
      </w:pPr>
    </w:p>
    <w:p w14:paraId="3710A67F" w14:textId="77777777" w:rsidR="00744138" w:rsidRDefault="003D0FB0">
      <w:pPr>
        <w:pStyle w:val="Telobesedila"/>
        <w:spacing w:before="73"/>
        <w:ind w:right="108"/>
      </w:pPr>
      <w:r>
        <w:lastRenderedPageBreak/>
        <w:t>1293, po notranji delitvi parcele št. 213; po vzhodni meji parcel št. 217/9, 217/1 in 216/2, preko parcele št. 217/3, na vzhodno stranico parcele št. 217/10, nato št. 217/6, jugovzhodno stranico parcele št. 223/3, na zahodnem delu na vogal vmesne delitve parcele št. 223/5, jo obide in po južni meji parcele št. 222/3, prečka vmesno delitev parcele št. 223/5, objame parcelo št. 218/2, prečka parcelo št. 1296, po južni stranici parcele št. 333/3, prečka parcele št. 333/7 in 333/1, na spodnjo stranico parcele š</w:t>
      </w:r>
      <w:r>
        <w:t>t. 1300/1, vstavi del parcele št. 345/1, prečka parcelo št. 1338/1, na zahodno in severno stranico te do vogala s parcelo št. 478, jo objame, na parcelo št. 1338/1, po južnem robu parcel št. 482, 481/5, 481/4, 481/3, 479/2 in 465/2, prečka parcelo št. 465/3, do vogala s parcelo št. 468/1, po vzhodni stranici parcel št. 469/2, 470, 472/1, 472/3, 473/1, do parcele št. 1302/1 v izhodiščno točko.</w:t>
      </w:r>
    </w:p>
    <w:p w14:paraId="3710A680" w14:textId="77777777" w:rsidR="00744138" w:rsidRDefault="00744138">
      <w:pPr>
        <w:pStyle w:val="Telobesedila"/>
        <w:spacing w:before="3"/>
        <w:ind w:left="0"/>
        <w:jc w:val="left"/>
      </w:pPr>
    </w:p>
    <w:p w14:paraId="3710A681" w14:textId="77777777" w:rsidR="00744138" w:rsidRDefault="003D0FB0">
      <w:pPr>
        <w:pStyle w:val="Odstavekseznama"/>
        <w:numPr>
          <w:ilvl w:val="0"/>
          <w:numId w:val="15"/>
        </w:numPr>
        <w:tabs>
          <w:tab w:val="left" w:pos="5708"/>
        </w:tabs>
        <w:spacing w:before="1"/>
        <w:ind w:left="5708" w:hanging="248"/>
        <w:jc w:val="both"/>
      </w:pPr>
      <w:r>
        <w:rPr>
          <w:spacing w:val="-4"/>
        </w:rPr>
        <w:t>člen</w:t>
      </w:r>
    </w:p>
    <w:p w14:paraId="3710A682" w14:textId="77777777" w:rsidR="00744138" w:rsidRDefault="003D0FB0">
      <w:pPr>
        <w:pStyle w:val="Telobesedila"/>
        <w:spacing w:before="1" w:line="251" w:lineRule="exact"/>
        <w:ind w:left="3804"/>
      </w:pPr>
      <w:r>
        <w:t>(vplivi</w:t>
      </w:r>
      <w:r>
        <w:rPr>
          <w:spacing w:val="-6"/>
        </w:rPr>
        <w:t xml:space="preserve"> </w:t>
      </w:r>
      <w:r>
        <w:t>in</w:t>
      </w:r>
      <w:r>
        <w:rPr>
          <w:spacing w:val="-4"/>
        </w:rPr>
        <w:t xml:space="preserve"> </w:t>
      </w:r>
      <w:r>
        <w:t>povezave</w:t>
      </w:r>
      <w:r>
        <w:rPr>
          <w:spacing w:val="-3"/>
        </w:rPr>
        <w:t xml:space="preserve"> </w:t>
      </w:r>
      <w:r>
        <w:t>s</w:t>
      </w:r>
      <w:r>
        <w:rPr>
          <w:spacing w:val="-5"/>
        </w:rPr>
        <w:t xml:space="preserve"> </w:t>
      </w:r>
      <w:r>
        <w:t>sosednjimi</w:t>
      </w:r>
      <w:r>
        <w:rPr>
          <w:spacing w:val="-5"/>
        </w:rPr>
        <w:t xml:space="preserve"> </w:t>
      </w:r>
      <w:r>
        <w:rPr>
          <w:spacing w:val="-2"/>
        </w:rPr>
        <w:t>območji)</w:t>
      </w:r>
    </w:p>
    <w:p w14:paraId="3710A683" w14:textId="77777777" w:rsidR="00744138" w:rsidRDefault="003D0FB0">
      <w:pPr>
        <w:pStyle w:val="Odstavekseznama"/>
        <w:numPr>
          <w:ilvl w:val="0"/>
          <w:numId w:val="12"/>
        </w:numPr>
        <w:tabs>
          <w:tab w:val="left" w:pos="1832"/>
        </w:tabs>
        <w:ind w:right="121" w:firstLine="0"/>
      </w:pPr>
      <w:r>
        <w:t xml:space="preserve">Območje urejanja OPPN obodno mejo na jugozahodnem delu mestoma rahlo modificira zaradi potrebnega prilagajanja natančnemu trasiranju internih stanovanjskih </w:t>
      </w:r>
      <w:r>
        <w:rPr>
          <w:spacing w:val="-2"/>
        </w:rPr>
        <w:t>cest.</w:t>
      </w:r>
    </w:p>
    <w:p w14:paraId="3710A684" w14:textId="77777777" w:rsidR="00744138" w:rsidRDefault="003D0FB0">
      <w:pPr>
        <w:pStyle w:val="Odstavekseznama"/>
        <w:numPr>
          <w:ilvl w:val="0"/>
          <w:numId w:val="12"/>
        </w:numPr>
        <w:tabs>
          <w:tab w:val="left" w:pos="1745"/>
        </w:tabs>
        <w:ind w:left="1745" w:hanging="328"/>
      </w:pPr>
      <w:r>
        <w:t>Priključni</w:t>
      </w:r>
      <w:r>
        <w:rPr>
          <w:spacing w:val="-7"/>
        </w:rPr>
        <w:t xml:space="preserve"> </w:t>
      </w:r>
      <w:r>
        <w:t>vodi</w:t>
      </w:r>
      <w:r>
        <w:rPr>
          <w:spacing w:val="-5"/>
        </w:rPr>
        <w:t xml:space="preserve"> </w:t>
      </w:r>
      <w:r>
        <w:t>se</w:t>
      </w:r>
      <w:r>
        <w:rPr>
          <w:spacing w:val="-7"/>
        </w:rPr>
        <w:t xml:space="preserve"> </w:t>
      </w:r>
      <w:r>
        <w:t>na</w:t>
      </w:r>
      <w:r>
        <w:rPr>
          <w:spacing w:val="-6"/>
        </w:rPr>
        <w:t xml:space="preserve"> </w:t>
      </w:r>
      <w:r>
        <w:t>komunalno</w:t>
      </w:r>
      <w:r>
        <w:rPr>
          <w:spacing w:val="-7"/>
        </w:rPr>
        <w:t xml:space="preserve"> </w:t>
      </w:r>
      <w:r>
        <w:t>infrastrukturo</w:t>
      </w:r>
      <w:r>
        <w:rPr>
          <w:spacing w:val="-6"/>
        </w:rPr>
        <w:t xml:space="preserve"> </w:t>
      </w:r>
      <w:r>
        <w:t>navezujejo</w:t>
      </w:r>
      <w:r>
        <w:rPr>
          <w:spacing w:val="-3"/>
        </w:rPr>
        <w:t xml:space="preserve"> </w:t>
      </w:r>
      <w:r>
        <w:t>izven</w:t>
      </w:r>
      <w:r>
        <w:rPr>
          <w:spacing w:val="-7"/>
        </w:rPr>
        <w:t xml:space="preserve"> </w:t>
      </w:r>
      <w:r>
        <w:t>območja</w:t>
      </w:r>
      <w:r>
        <w:rPr>
          <w:spacing w:val="-6"/>
        </w:rPr>
        <w:t xml:space="preserve"> </w:t>
      </w:r>
      <w:r>
        <w:rPr>
          <w:spacing w:val="-2"/>
        </w:rPr>
        <w:t>OPPN.</w:t>
      </w:r>
    </w:p>
    <w:p w14:paraId="3710A685" w14:textId="77777777" w:rsidR="00744138" w:rsidRDefault="003D0FB0">
      <w:pPr>
        <w:pStyle w:val="Odstavekseznama"/>
        <w:numPr>
          <w:ilvl w:val="0"/>
          <w:numId w:val="12"/>
        </w:numPr>
        <w:tabs>
          <w:tab w:val="left" w:pos="1745"/>
        </w:tabs>
        <w:ind w:left="1745" w:hanging="328"/>
      </w:pPr>
      <w:r>
        <w:t>Rezervoar</w:t>
      </w:r>
      <w:r>
        <w:rPr>
          <w:spacing w:val="-10"/>
        </w:rPr>
        <w:t xml:space="preserve"> </w:t>
      </w:r>
      <w:r>
        <w:t>in</w:t>
      </w:r>
      <w:r>
        <w:rPr>
          <w:spacing w:val="-9"/>
        </w:rPr>
        <w:t xml:space="preserve"> </w:t>
      </w:r>
      <w:r>
        <w:t>črpališče</w:t>
      </w:r>
      <w:r>
        <w:rPr>
          <w:spacing w:val="-5"/>
        </w:rPr>
        <w:t xml:space="preserve"> </w:t>
      </w:r>
      <w:r>
        <w:t>Jerebica</w:t>
      </w:r>
      <w:r>
        <w:rPr>
          <w:spacing w:val="-5"/>
        </w:rPr>
        <w:t xml:space="preserve"> </w:t>
      </w:r>
      <w:r>
        <w:t>za</w:t>
      </w:r>
      <w:r>
        <w:rPr>
          <w:spacing w:val="-6"/>
        </w:rPr>
        <w:t xml:space="preserve"> </w:t>
      </w:r>
      <w:r>
        <w:t>izvedbo</w:t>
      </w:r>
      <w:r>
        <w:rPr>
          <w:spacing w:val="-8"/>
        </w:rPr>
        <w:t xml:space="preserve"> </w:t>
      </w:r>
      <w:r>
        <w:t>vodovoda</w:t>
      </w:r>
      <w:r>
        <w:rPr>
          <w:spacing w:val="-5"/>
        </w:rPr>
        <w:t xml:space="preserve"> </w:t>
      </w:r>
      <w:r>
        <w:t>je</w:t>
      </w:r>
      <w:r>
        <w:rPr>
          <w:spacing w:val="-9"/>
        </w:rPr>
        <w:t xml:space="preserve"> </w:t>
      </w:r>
      <w:r>
        <w:t>izven</w:t>
      </w:r>
      <w:r>
        <w:rPr>
          <w:spacing w:val="-5"/>
        </w:rPr>
        <w:t xml:space="preserve"> </w:t>
      </w:r>
      <w:r>
        <w:t>območja</w:t>
      </w:r>
      <w:r>
        <w:rPr>
          <w:spacing w:val="-5"/>
        </w:rPr>
        <w:t xml:space="preserve"> </w:t>
      </w:r>
      <w:r>
        <w:rPr>
          <w:spacing w:val="-2"/>
        </w:rPr>
        <w:t>OPPN.</w:t>
      </w:r>
    </w:p>
    <w:p w14:paraId="3710A686" w14:textId="77777777" w:rsidR="00744138" w:rsidRDefault="003D0FB0">
      <w:pPr>
        <w:pStyle w:val="Odstavekseznama"/>
        <w:numPr>
          <w:ilvl w:val="0"/>
          <w:numId w:val="12"/>
        </w:numPr>
        <w:tabs>
          <w:tab w:val="left" w:pos="1799"/>
        </w:tabs>
        <w:spacing w:before="1"/>
        <w:ind w:right="121" w:firstLine="0"/>
      </w:pPr>
      <w:r>
        <w:t>Za primarno prometno napajanje območja je potrebno zgraditi novo povezovalno cesto do ulice Vinka Vodopivca. Povezovalna cesta se na cestno omrežje v območju urejanja priključuje na parceli št. 1300/1.</w:t>
      </w:r>
    </w:p>
    <w:p w14:paraId="3710A687" w14:textId="77777777" w:rsidR="00744138" w:rsidRDefault="003D0FB0">
      <w:pPr>
        <w:pStyle w:val="Odstavekseznama"/>
        <w:numPr>
          <w:ilvl w:val="0"/>
          <w:numId w:val="12"/>
        </w:numPr>
        <w:tabs>
          <w:tab w:val="left" w:pos="1824"/>
        </w:tabs>
        <w:ind w:right="111" w:firstLine="0"/>
      </w:pPr>
      <w:r>
        <w:t>Stanovanjska dostopna cesta za parcele 35 do 42 poteka deloma izven meja ureditvenega območja tako, da od priključka na obstoječo cesto do parcele 42 poteka po zemljiški</w:t>
      </w:r>
      <w:r>
        <w:rPr>
          <w:spacing w:val="40"/>
        </w:rPr>
        <w:t xml:space="preserve"> </w:t>
      </w:r>
      <w:r>
        <w:t xml:space="preserve">parceli št. 474/1 </w:t>
      </w:r>
      <w:proofErr w:type="spellStart"/>
      <w:r>
        <w:t>k.o</w:t>
      </w:r>
      <w:proofErr w:type="spellEnd"/>
      <w:r>
        <w:t>. Kromberk.</w:t>
      </w:r>
    </w:p>
    <w:p w14:paraId="3710A688" w14:textId="77777777" w:rsidR="00744138" w:rsidRDefault="00744138">
      <w:pPr>
        <w:pStyle w:val="Telobesedila"/>
        <w:spacing w:before="3"/>
        <w:ind w:left="0"/>
        <w:jc w:val="left"/>
      </w:pPr>
    </w:p>
    <w:p w14:paraId="3710A689" w14:textId="77777777" w:rsidR="00744138" w:rsidRDefault="003D0FB0">
      <w:pPr>
        <w:pStyle w:val="Odstavekseznama"/>
        <w:numPr>
          <w:ilvl w:val="0"/>
          <w:numId w:val="15"/>
        </w:numPr>
        <w:tabs>
          <w:tab w:val="left" w:pos="5708"/>
        </w:tabs>
        <w:spacing w:line="237" w:lineRule="auto"/>
        <w:ind w:left="4567" w:right="3257" w:firstLine="893"/>
        <w:jc w:val="both"/>
      </w:pPr>
      <w:r>
        <w:rPr>
          <w:spacing w:val="-4"/>
        </w:rPr>
        <w:t xml:space="preserve">člen </w:t>
      </w:r>
      <w:r>
        <w:t>(namenska</w:t>
      </w:r>
      <w:r>
        <w:rPr>
          <w:spacing w:val="-14"/>
        </w:rPr>
        <w:t xml:space="preserve"> </w:t>
      </w:r>
      <w:r>
        <w:t>raba</w:t>
      </w:r>
      <w:r>
        <w:rPr>
          <w:spacing w:val="-14"/>
        </w:rPr>
        <w:t xml:space="preserve"> </w:t>
      </w:r>
      <w:r>
        <w:t>površin)</w:t>
      </w:r>
    </w:p>
    <w:p w14:paraId="3710A68A" w14:textId="77777777" w:rsidR="00744138" w:rsidRDefault="003D0FB0">
      <w:pPr>
        <w:pStyle w:val="Telobesedila"/>
        <w:spacing w:before="1"/>
        <w:ind w:right="113"/>
      </w:pPr>
      <w:r>
        <w:t>OPPN ureja gradnjo novih enostanovanjskih hiš med obstoječe stanovanjske in gospodarske objekte tako, da celotna zazidava,</w:t>
      </w:r>
      <w:r>
        <w:rPr>
          <w:spacing w:val="-1"/>
        </w:rPr>
        <w:t xml:space="preserve"> </w:t>
      </w:r>
      <w:r>
        <w:t>glede na izrazito</w:t>
      </w:r>
      <w:r>
        <w:rPr>
          <w:spacing w:val="-1"/>
        </w:rPr>
        <w:t xml:space="preserve"> </w:t>
      </w:r>
      <w:r>
        <w:t>vizualno izpostavljenost nad mestom Nova Gorica, ne bo slabšala razmer. Novo zidavo pozicijsko in oblikovno integrira v širši mestni prostor. Zaradi slabih splošnih geoloških značilnosti območja pozidavi namenja predvsem konveksne dele, zato je gradnja v višino omejena. Novi objekti so postavljeni v zeleni okvir mesta, zato se zazidava prilagaja obstoječemu morfološkemu vzorcu, zaključenim gručastim skupinam, ločenim s cezurami zelenih površin kmetij in gozda.</w:t>
      </w:r>
    </w:p>
    <w:p w14:paraId="3710A68B" w14:textId="77777777" w:rsidR="00744138" w:rsidRDefault="003D0FB0">
      <w:pPr>
        <w:pStyle w:val="Odstavekseznama"/>
        <w:numPr>
          <w:ilvl w:val="0"/>
          <w:numId w:val="15"/>
        </w:numPr>
        <w:tabs>
          <w:tab w:val="left" w:pos="5708"/>
        </w:tabs>
        <w:spacing w:before="252"/>
        <w:ind w:left="5708" w:hanging="248"/>
        <w:jc w:val="both"/>
      </w:pPr>
      <w:r>
        <w:rPr>
          <w:spacing w:val="-4"/>
        </w:rPr>
        <w:t>člen</w:t>
      </w:r>
    </w:p>
    <w:p w14:paraId="3710A68C" w14:textId="77777777" w:rsidR="00744138" w:rsidRDefault="003D0FB0">
      <w:pPr>
        <w:pStyle w:val="Telobesedila"/>
        <w:spacing w:before="2"/>
        <w:ind w:left="3761"/>
      </w:pPr>
      <w:r>
        <w:t>(pogoji</w:t>
      </w:r>
      <w:r>
        <w:rPr>
          <w:spacing w:val="-7"/>
        </w:rPr>
        <w:t xml:space="preserve"> </w:t>
      </w:r>
      <w:r>
        <w:t>za</w:t>
      </w:r>
      <w:r>
        <w:rPr>
          <w:spacing w:val="-9"/>
        </w:rPr>
        <w:t xml:space="preserve"> </w:t>
      </w:r>
      <w:r>
        <w:t>urbanistično</w:t>
      </w:r>
      <w:r>
        <w:rPr>
          <w:spacing w:val="-9"/>
        </w:rPr>
        <w:t xml:space="preserve"> </w:t>
      </w:r>
      <w:r>
        <w:t>oblikovanje</w:t>
      </w:r>
      <w:r>
        <w:rPr>
          <w:spacing w:val="-8"/>
        </w:rPr>
        <w:t xml:space="preserve"> </w:t>
      </w:r>
      <w:r>
        <w:rPr>
          <w:spacing w:val="-2"/>
        </w:rPr>
        <w:t>območja)</w:t>
      </w:r>
    </w:p>
    <w:p w14:paraId="3710A68D" w14:textId="77777777" w:rsidR="00744138" w:rsidRDefault="003D0FB0">
      <w:pPr>
        <w:pStyle w:val="Odstavekseznama"/>
        <w:numPr>
          <w:ilvl w:val="0"/>
          <w:numId w:val="11"/>
        </w:numPr>
        <w:tabs>
          <w:tab w:val="left" w:pos="1759"/>
        </w:tabs>
        <w:spacing w:before="1"/>
        <w:ind w:right="108" w:firstLine="0"/>
      </w:pPr>
      <w:r>
        <w:t>Zaradi geološke ogroženosti območja je zidava načrtovana izključno na zemljiščih, ki so geološko zadostno stabilna in ne zahtevajo posebnih varovalnih tehničnih ukrepov. Vsaka načrtovana gradnja se obvezno priključuje na odvodnike za fekalno in meteorno vodo, tako da splošnih geološko tehničnih razmer in stabilnosti terena ne slabša.</w:t>
      </w:r>
    </w:p>
    <w:p w14:paraId="3710A68E" w14:textId="77777777" w:rsidR="00744138" w:rsidRDefault="003D0FB0">
      <w:pPr>
        <w:pStyle w:val="Odstavekseznama"/>
        <w:numPr>
          <w:ilvl w:val="0"/>
          <w:numId w:val="11"/>
        </w:numPr>
        <w:tabs>
          <w:tab w:val="left" w:pos="1750"/>
        </w:tabs>
        <w:spacing w:before="1"/>
        <w:ind w:right="105" w:firstLine="0"/>
      </w:pPr>
      <w:r>
        <w:t xml:space="preserve">OPPN za nove gradnje načrtuje gradbene parcele, označene s številkami od 1 do 50. Parcele 1, 2 in 11 so delno na nestabilnem terenu, zato je objekte mogoče postaviti le na vzhodnem, geološko stabilnem delu vsake parcele. Parcele 3, 4, 5, in 6 so povezane parcele istega lastnika, zato je dostop do njih urejen le na parceli št. 3, preko katere so dostopne ostale parcele. Parcela 10 ima lastno dostopno pot do javne poti. Parcela 12 je delno na nestabilnem terenu, zato je objekt mogoče postaviti le na zahodni, </w:t>
      </w:r>
      <w:r>
        <w:t>geološko stabilni del parcele. Parcele 15 do 19 imajo vzdolž severnega roba urejeno servisno pot, ki bo služila tudi za dostop do parcele 23, saj je ta zazidljiva le pod tem</w:t>
      </w:r>
      <w:r>
        <w:rPr>
          <w:spacing w:val="-2"/>
        </w:rPr>
        <w:t xml:space="preserve"> </w:t>
      </w:r>
      <w:r>
        <w:t>pogojem. Parcela 33 je povsem ločena od ostalih, komunalno se navezuje na obstoječo hišo, gradbeni dostop pa je mogoč neposredno s Kekčeve poti, zato je na njej gradnja mogoča in dopustna že pred komunalnim opremljanjem celotnega ureditvenega območja.</w:t>
      </w:r>
      <w:r>
        <w:rPr>
          <w:spacing w:val="40"/>
        </w:rPr>
        <w:t xml:space="preserve"> </w:t>
      </w:r>
      <w:r>
        <w:t>Parcele</w:t>
      </w:r>
      <w:r>
        <w:rPr>
          <w:spacing w:val="40"/>
        </w:rPr>
        <w:t xml:space="preserve"> </w:t>
      </w:r>
      <w:r>
        <w:t>34</w:t>
      </w:r>
      <w:r>
        <w:rPr>
          <w:spacing w:val="15"/>
        </w:rPr>
        <w:t xml:space="preserve"> </w:t>
      </w:r>
      <w:r>
        <w:t>do</w:t>
      </w:r>
      <w:r>
        <w:rPr>
          <w:spacing w:val="15"/>
        </w:rPr>
        <w:t xml:space="preserve"> </w:t>
      </w:r>
      <w:r>
        <w:t>42</w:t>
      </w:r>
      <w:r>
        <w:rPr>
          <w:spacing w:val="20"/>
        </w:rPr>
        <w:t xml:space="preserve"> </w:t>
      </w:r>
      <w:r>
        <w:t>imajo</w:t>
      </w:r>
      <w:r>
        <w:rPr>
          <w:spacing w:val="20"/>
        </w:rPr>
        <w:t xml:space="preserve"> </w:t>
      </w:r>
      <w:r>
        <w:t>novo</w:t>
      </w:r>
      <w:r>
        <w:rPr>
          <w:spacing w:val="20"/>
        </w:rPr>
        <w:t xml:space="preserve"> </w:t>
      </w:r>
      <w:r>
        <w:t>dostopno</w:t>
      </w:r>
      <w:r>
        <w:rPr>
          <w:spacing w:val="15"/>
        </w:rPr>
        <w:t xml:space="preserve"> </w:t>
      </w:r>
      <w:r>
        <w:t>pot,</w:t>
      </w:r>
      <w:r>
        <w:rPr>
          <w:spacing w:val="19"/>
        </w:rPr>
        <w:t xml:space="preserve"> </w:t>
      </w:r>
      <w:r>
        <w:t>ki</w:t>
      </w:r>
      <w:r>
        <w:rPr>
          <w:spacing w:val="17"/>
        </w:rPr>
        <w:t xml:space="preserve"> </w:t>
      </w:r>
      <w:r>
        <w:t>razširja</w:t>
      </w:r>
      <w:r>
        <w:rPr>
          <w:spacing w:val="20"/>
        </w:rPr>
        <w:t xml:space="preserve"> </w:t>
      </w:r>
      <w:r>
        <w:t>vplivno</w:t>
      </w:r>
      <w:r>
        <w:rPr>
          <w:spacing w:val="15"/>
        </w:rPr>
        <w:t xml:space="preserve"> </w:t>
      </w:r>
      <w:r>
        <w:t>območje</w:t>
      </w:r>
      <w:r>
        <w:rPr>
          <w:spacing w:val="20"/>
        </w:rPr>
        <w:t xml:space="preserve"> </w:t>
      </w:r>
      <w:r>
        <w:t>OPPN,</w:t>
      </w:r>
      <w:r>
        <w:rPr>
          <w:spacing w:val="14"/>
        </w:rPr>
        <w:t xml:space="preserve"> </w:t>
      </w:r>
      <w:r>
        <w:t>tudi</w:t>
      </w:r>
      <w:r>
        <w:rPr>
          <w:spacing w:val="17"/>
        </w:rPr>
        <w:t xml:space="preserve"> </w:t>
      </w:r>
      <w:r>
        <w:t>prikl</w:t>
      </w:r>
      <w:r>
        <w:t>juček</w:t>
      </w:r>
      <w:r>
        <w:rPr>
          <w:spacing w:val="18"/>
        </w:rPr>
        <w:t xml:space="preserve"> </w:t>
      </w:r>
      <w:r>
        <w:t>do</w:t>
      </w:r>
    </w:p>
    <w:p w14:paraId="3710A68F" w14:textId="77777777" w:rsidR="00744138" w:rsidRDefault="00744138">
      <w:pPr>
        <w:jc w:val="both"/>
        <w:sectPr w:rsidR="00744138">
          <w:footerReference w:type="default" r:id="rId9"/>
          <w:pgSz w:w="11910" w:h="16840"/>
          <w:pgMar w:top="1320" w:right="1300" w:bottom="1340" w:left="340" w:header="0" w:footer="1158" w:gutter="0"/>
          <w:cols w:space="708"/>
        </w:sectPr>
      </w:pPr>
    </w:p>
    <w:p w14:paraId="3710A690" w14:textId="77777777" w:rsidR="00744138" w:rsidRDefault="003D0FB0">
      <w:pPr>
        <w:pStyle w:val="Telobesedila"/>
        <w:spacing w:before="73"/>
        <w:ind w:right="111"/>
      </w:pPr>
      <w:r>
        <w:lastRenderedPageBreak/>
        <w:t>lokalne ceste je v vplivnem območju OPPN. Pri nadaljnjem podrobnem tehničnem načrtovanju dostopne poti je dopustno njeno traso še korigirati, če bo takšna optimizacija utemeljevala boljšo izrabo stavbnih zemljišč. Na parceli 43 je dopustna tudi postavitev objektov, ki služijo kmetijski proizvodnji.</w:t>
      </w:r>
    </w:p>
    <w:p w14:paraId="3710A691" w14:textId="77777777" w:rsidR="00744138" w:rsidRDefault="003D0FB0">
      <w:pPr>
        <w:pStyle w:val="Odstavekseznama"/>
        <w:numPr>
          <w:ilvl w:val="0"/>
          <w:numId w:val="11"/>
        </w:numPr>
        <w:tabs>
          <w:tab w:val="left" w:pos="1769"/>
        </w:tabs>
        <w:spacing w:before="1"/>
        <w:ind w:right="106" w:firstLine="0"/>
      </w:pPr>
      <w:r>
        <w:t>Zemljiškim parcelam, ki so že zazidane, OPPN določa pogoje dodatne gradnje, kjer stabilnost</w:t>
      </w:r>
      <w:r>
        <w:rPr>
          <w:spacing w:val="-3"/>
        </w:rPr>
        <w:t xml:space="preserve"> </w:t>
      </w:r>
      <w:r>
        <w:t>zemljišča to dopušča. Obstoječe zemljiške parcele, ki</w:t>
      </w:r>
      <w:r>
        <w:rPr>
          <w:spacing w:val="-1"/>
        </w:rPr>
        <w:t xml:space="preserve"> </w:t>
      </w:r>
      <w:r>
        <w:t>so manjše od</w:t>
      </w:r>
      <w:r>
        <w:rPr>
          <w:spacing w:val="-3"/>
        </w:rPr>
        <w:t xml:space="preserve"> </w:t>
      </w:r>
      <w:r>
        <w:t>1000 m</w:t>
      </w:r>
      <w:r>
        <w:rPr>
          <w:vertAlign w:val="superscript"/>
        </w:rPr>
        <w:t>2</w:t>
      </w:r>
      <w:r>
        <w:rPr>
          <w:spacing w:val="-16"/>
        </w:rPr>
        <w:t xml:space="preserve"> </w:t>
      </w:r>
      <w:r>
        <w:t>so lahko namenjene gradnji, če zadostijo ostalim omejitvam. Zemljiške parcele, ki nastanejo z delitvijo, se sme zazidati le, če so velike vsaj 1000 m</w:t>
      </w:r>
      <w:r>
        <w:rPr>
          <w:vertAlign w:val="superscript"/>
        </w:rPr>
        <w:t>2</w:t>
      </w:r>
      <w:r>
        <w:t>. Zazidljive zemljiške parcele so namenjene gradnji stanovanjskih hiš, z možnostjo mirne, za bivalno okolje nemoteče dopolnilne dejavnosti.</w:t>
      </w:r>
    </w:p>
    <w:p w14:paraId="3710A692" w14:textId="77777777" w:rsidR="00744138" w:rsidRDefault="003D0FB0">
      <w:pPr>
        <w:pStyle w:val="Odstavekseznama"/>
        <w:numPr>
          <w:ilvl w:val="0"/>
          <w:numId w:val="11"/>
        </w:numPr>
        <w:tabs>
          <w:tab w:val="left" w:pos="1746"/>
        </w:tabs>
        <w:ind w:right="108" w:firstLine="0"/>
      </w:pPr>
      <w:r>
        <w:t>Zazidljive zemljiške parcele, večje</w:t>
      </w:r>
      <w:r>
        <w:rPr>
          <w:spacing w:val="-3"/>
        </w:rPr>
        <w:t xml:space="preserve"> </w:t>
      </w:r>
      <w:r>
        <w:t>od</w:t>
      </w:r>
      <w:r>
        <w:rPr>
          <w:spacing w:val="-3"/>
        </w:rPr>
        <w:t xml:space="preserve"> </w:t>
      </w:r>
      <w:r>
        <w:t>1000 m</w:t>
      </w:r>
      <w:r>
        <w:rPr>
          <w:vertAlign w:val="superscript"/>
        </w:rPr>
        <w:t>2</w:t>
      </w:r>
      <w:r>
        <w:t>,</w:t>
      </w:r>
      <w:r>
        <w:rPr>
          <w:spacing w:val="-4"/>
        </w:rPr>
        <w:t xml:space="preserve"> </w:t>
      </w:r>
      <w:r>
        <w:t>morajo ohraniti</w:t>
      </w:r>
      <w:r>
        <w:rPr>
          <w:spacing w:val="-1"/>
        </w:rPr>
        <w:t xml:space="preserve"> </w:t>
      </w:r>
      <w:r>
        <w:t>vsaj</w:t>
      </w:r>
      <w:r>
        <w:rPr>
          <w:spacing w:val="-1"/>
        </w:rPr>
        <w:t xml:space="preserve"> </w:t>
      </w:r>
      <w:r>
        <w:t>4 m</w:t>
      </w:r>
      <w:r>
        <w:rPr>
          <w:spacing w:val="-7"/>
        </w:rPr>
        <w:t xml:space="preserve"> </w:t>
      </w:r>
      <w:r>
        <w:t>nepozidanega roba na parcelnih mejah. Znotraj tako določenega zazidljivega dela gradbene parcele je objekt</w:t>
      </w:r>
      <w:r>
        <w:rPr>
          <w:spacing w:val="-2"/>
        </w:rPr>
        <w:t xml:space="preserve"> </w:t>
      </w:r>
      <w:r>
        <w:t>lahko</w:t>
      </w:r>
      <w:r>
        <w:rPr>
          <w:spacing w:val="-6"/>
        </w:rPr>
        <w:t xml:space="preserve"> </w:t>
      </w:r>
      <w:r>
        <w:t>postavljen</w:t>
      </w:r>
      <w:r>
        <w:rPr>
          <w:spacing w:val="-2"/>
        </w:rPr>
        <w:t xml:space="preserve"> </w:t>
      </w:r>
      <w:r>
        <w:t>poljubno. Zazidljive</w:t>
      </w:r>
      <w:r>
        <w:rPr>
          <w:spacing w:val="-2"/>
        </w:rPr>
        <w:t xml:space="preserve"> </w:t>
      </w:r>
      <w:r>
        <w:t>zemljiške parcele,</w:t>
      </w:r>
      <w:r>
        <w:rPr>
          <w:spacing w:val="-2"/>
        </w:rPr>
        <w:t xml:space="preserve"> </w:t>
      </w:r>
      <w:r>
        <w:t>manjše</w:t>
      </w:r>
      <w:r>
        <w:rPr>
          <w:spacing w:val="-2"/>
        </w:rPr>
        <w:t xml:space="preserve"> </w:t>
      </w:r>
      <w:r>
        <w:t>od 1000</w:t>
      </w:r>
      <w:r>
        <w:rPr>
          <w:spacing w:val="-2"/>
        </w:rPr>
        <w:t xml:space="preserve"> </w:t>
      </w:r>
      <w:r>
        <w:t>m</w:t>
      </w:r>
      <w:r>
        <w:rPr>
          <w:vertAlign w:val="superscript"/>
        </w:rPr>
        <w:t>2</w:t>
      </w:r>
      <w:r>
        <w:t>,</w:t>
      </w:r>
      <w:r>
        <w:rPr>
          <w:spacing w:val="-2"/>
        </w:rPr>
        <w:t xml:space="preserve"> </w:t>
      </w:r>
      <w:r>
        <w:t>morajo ohraniti vsaj 4 m nepozidanega pasu od roba ceste, odmik od sosedov mejašev pa je lahko manjši ob doseženem obojestranskem soglasju, vendar mora tudi v takem primeru načrtovana</w:t>
      </w:r>
      <w:r>
        <w:rPr>
          <w:spacing w:val="-3"/>
        </w:rPr>
        <w:t xml:space="preserve"> </w:t>
      </w:r>
      <w:r>
        <w:t>gradnja</w:t>
      </w:r>
      <w:r>
        <w:rPr>
          <w:spacing w:val="-3"/>
        </w:rPr>
        <w:t xml:space="preserve"> </w:t>
      </w:r>
      <w:r>
        <w:t>upoštevati</w:t>
      </w:r>
      <w:r>
        <w:rPr>
          <w:spacing w:val="-1"/>
        </w:rPr>
        <w:t xml:space="preserve"> </w:t>
      </w:r>
      <w:r>
        <w:t>zahteve Pravilnika</w:t>
      </w:r>
      <w:r>
        <w:rPr>
          <w:spacing w:val="-3"/>
        </w:rPr>
        <w:t xml:space="preserve"> </w:t>
      </w:r>
      <w:r>
        <w:t>o požarni</w:t>
      </w:r>
      <w:r>
        <w:rPr>
          <w:spacing w:val="-1"/>
        </w:rPr>
        <w:t xml:space="preserve"> </w:t>
      </w:r>
      <w:r>
        <w:t>varnosti</w:t>
      </w:r>
      <w:r>
        <w:rPr>
          <w:spacing w:val="-1"/>
        </w:rPr>
        <w:t xml:space="preserve"> </w:t>
      </w:r>
      <w:r>
        <w:t>v stavbah in TSG 1</w:t>
      </w:r>
      <w:r>
        <w:rPr>
          <w:spacing w:val="-1"/>
        </w:rPr>
        <w:t xml:space="preserve"> </w:t>
      </w:r>
      <w:r>
        <w:t xml:space="preserve">– </w:t>
      </w:r>
      <w:r>
        <w:rPr>
          <w:spacing w:val="-2"/>
        </w:rPr>
        <w:t>2005.</w:t>
      </w:r>
    </w:p>
    <w:p w14:paraId="3710A693" w14:textId="77777777" w:rsidR="00744138" w:rsidRDefault="003D0FB0">
      <w:pPr>
        <w:pStyle w:val="Odstavekseznama"/>
        <w:numPr>
          <w:ilvl w:val="0"/>
          <w:numId w:val="11"/>
        </w:numPr>
        <w:tabs>
          <w:tab w:val="left" w:pos="1759"/>
        </w:tabs>
        <w:spacing w:before="1"/>
        <w:ind w:right="115" w:firstLine="0"/>
      </w:pPr>
      <w:r>
        <w:t>Na zazidljivih zemljiških parcelah obstoječih objektov je dodatna gradnja možna, kjer to dopuščajo geološko tehnične razmere. Odmiki</w:t>
      </w:r>
      <w:r>
        <w:rPr>
          <w:spacing w:val="-1"/>
        </w:rPr>
        <w:t xml:space="preserve"> </w:t>
      </w:r>
      <w:r>
        <w:t>od sosednjih parcel so v takem primeru ob</w:t>
      </w:r>
      <w:r>
        <w:rPr>
          <w:spacing w:val="-1"/>
        </w:rPr>
        <w:t xml:space="preserve"> </w:t>
      </w:r>
      <w:r>
        <w:t>vzajemnem</w:t>
      </w:r>
      <w:r>
        <w:rPr>
          <w:spacing w:val="-4"/>
        </w:rPr>
        <w:t xml:space="preserve"> </w:t>
      </w:r>
      <w:r>
        <w:t>soglasju</w:t>
      </w:r>
      <w:r>
        <w:rPr>
          <w:spacing w:val="-1"/>
        </w:rPr>
        <w:t xml:space="preserve"> </w:t>
      </w:r>
      <w:r>
        <w:t>mejašev</w:t>
      </w:r>
      <w:r>
        <w:rPr>
          <w:spacing w:val="-2"/>
        </w:rPr>
        <w:t xml:space="preserve"> </w:t>
      </w:r>
      <w:r>
        <w:t>lahko</w:t>
      </w:r>
      <w:r>
        <w:rPr>
          <w:spacing w:val="-1"/>
        </w:rPr>
        <w:t xml:space="preserve"> </w:t>
      </w:r>
      <w:r>
        <w:t>manjši</w:t>
      </w:r>
      <w:r>
        <w:rPr>
          <w:spacing w:val="-3"/>
        </w:rPr>
        <w:t xml:space="preserve"> </w:t>
      </w:r>
      <w:r>
        <w:t>od</w:t>
      </w:r>
      <w:r>
        <w:rPr>
          <w:spacing w:val="-5"/>
        </w:rPr>
        <w:t xml:space="preserve"> </w:t>
      </w:r>
      <w:r>
        <w:t>4</w:t>
      </w:r>
      <w:r>
        <w:rPr>
          <w:spacing w:val="-1"/>
        </w:rPr>
        <w:t xml:space="preserve"> </w:t>
      </w:r>
      <w:r>
        <w:t>m.</w:t>
      </w:r>
      <w:r>
        <w:rPr>
          <w:spacing w:val="-1"/>
        </w:rPr>
        <w:t xml:space="preserve"> </w:t>
      </w:r>
      <w:r>
        <w:t>Odmiki od</w:t>
      </w:r>
      <w:r>
        <w:rPr>
          <w:spacing w:val="-5"/>
        </w:rPr>
        <w:t xml:space="preserve"> </w:t>
      </w:r>
      <w:r>
        <w:t>ceste</w:t>
      </w:r>
      <w:r>
        <w:rPr>
          <w:spacing w:val="-1"/>
        </w:rPr>
        <w:t xml:space="preserve"> </w:t>
      </w:r>
      <w:r>
        <w:t>so</w:t>
      </w:r>
      <w:r>
        <w:rPr>
          <w:spacing w:val="-1"/>
        </w:rPr>
        <w:t xml:space="preserve"> </w:t>
      </w:r>
      <w:r>
        <w:t>obvezno</w:t>
      </w:r>
      <w:r>
        <w:rPr>
          <w:spacing w:val="-1"/>
        </w:rPr>
        <w:t xml:space="preserve"> </w:t>
      </w:r>
      <w:r>
        <w:t>vsaj</w:t>
      </w:r>
      <w:r>
        <w:rPr>
          <w:spacing w:val="-8"/>
        </w:rPr>
        <w:t xml:space="preserve"> </w:t>
      </w:r>
      <w:r>
        <w:t>4 m, razen v primeru, ko gre za prizidavo k objektu, ki je od ceste odmaknjen manj kot 4 m ali pa terenske razmere predpisanega odmika ne dopuščajo.</w:t>
      </w:r>
    </w:p>
    <w:p w14:paraId="3710A694" w14:textId="77777777" w:rsidR="00744138" w:rsidRDefault="003D0FB0">
      <w:pPr>
        <w:pStyle w:val="Odstavekseznama"/>
        <w:numPr>
          <w:ilvl w:val="0"/>
          <w:numId w:val="11"/>
        </w:numPr>
        <w:tabs>
          <w:tab w:val="left" w:pos="1759"/>
        </w:tabs>
        <w:spacing w:before="2"/>
        <w:ind w:right="113" w:firstLine="0"/>
      </w:pPr>
      <w:r>
        <w:t>Na zazidljivih zemljiških parcelah je dovoljena gradnja objektov višine največ P+1 na najvišji fasadi objekta. Objekti so lahko podkleteni. Višina kapnega zidu na podstrešju je lahko največ 1,20 m.</w:t>
      </w:r>
    </w:p>
    <w:p w14:paraId="3710A695" w14:textId="77777777" w:rsidR="00744138" w:rsidRDefault="003D0FB0">
      <w:pPr>
        <w:pStyle w:val="Odstavekseznama"/>
        <w:numPr>
          <w:ilvl w:val="0"/>
          <w:numId w:val="11"/>
        </w:numPr>
        <w:tabs>
          <w:tab w:val="left" w:pos="1774"/>
        </w:tabs>
        <w:ind w:right="120" w:firstLine="0"/>
      </w:pPr>
      <w:r>
        <w:t>Kote pritličja objektov niso določene in se smiselno prilagajajo terenskim razmeram</w:t>
      </w:r>
      <w:r>
        <w:rPr>
          <w:spacing w:val="40"/>
        </w:rPr>
        <w:t xml:space="preserve"> </w:t>
      </w:r>
      <w:r>
        <w:t>ter kotam uvoza s stanovanjske ceste.</w:t>
      </w:r>
    </w:p>
    <w:p w14:paraId="3710A696" w14:textId="77777777" w:rsidR="00744138" w:rsidRDefault="003D0FB0">
      <w:pPr>
        <w:pStyle w:val="Odstavekseznama"/>
        <w:numPr>
          <w:ilvl w:val="0"/>
          <w:numId w:val="11"/>
        </w:numPr>
        <w:tabs>
          <w:tab w:val="left" w:pos="1759"/>
        </w:tabs>
        <w:ind w:right="123" w:firstLine="0"/>
      </w:pPr>
      <w:r>
        <w:t>Znotraj zazidljivega dela gradbene parcele je lahko objekt umeščen poljubno, vendar zazidana površina na parceli ne sme presegati 300,00 m</w:t>
      </w:r>
      <w:r>
        <w:rPr>
          <w:vertAlign w:val="superscript"/>
        </w:rPr>
        <w:t>2</w:t>
      </w:r>
      <w:r>
        <w:t>.</w:t>
      </w:r>
    </w:p>
    <w:p w14:paraId="3710A697" w14:textId="77777777" w:rsidR="00744138" w:rsidRDefault="003D0FB0">
      <w:pPr>
        <w:pStyle w:val="Odstavekseznama"/>
        <w:numPr>
          <w:ilvl w:val="0"/>
          <w:numId w:val="11"/>
        </w:numPr>
        <w:tabs>
          <w:tab w:val="left" w:pos="1745"/>
        </w:tabs>
        <w:spacing w:before="1"/>
        <w:ind w:left="1745" w:hanging="328"/>
      </w:pPr>
      <w:r>
        <w:t>Vsak</w:t>
      </w:r>
      <w:r>
        <w:rPr>
          <w:spacing w:val="-8"/>
        </w:rPr>
        <w:t xml:space="preserve"> </w:t>
      </w:r>
      <w:r>
        <w:t>objekt</w:t>
      </w:r>
      <w:r>
        <w:rPr>
          <w:spacing w:val="-7"/>
        </w:rPr>
        <w:t xml:space="preserve"> </w:t>
      </w:r>
      <w:r>
        <w:t>mora</w:t>
      </w:r>
      <w:r>
        <w:rPr>
          <w:spacing w:val="-6"/>
        </w:rPr>
        <w:t xml:space="preserve"> </w:t>
      </w:r>
      <w:r>
        <w:t>zagotavljati</w:t>
      </w:r>
      <w:r>
        <w:rPr>
          <w:spacing w:val="-8"/>
        </w:rPr>
        <w:t xml:space="preserve"> </w:t>
      </w:r>
      <w:r>
        <w:t>vsaj</w:t>
      </w:r>
      <w:r>
        <w:rPr>
          <w:spacing w:val="-9"/>
        </w:rPr>
        <w:t xml:space="preserve"> </w:t>
      </w:r>
      <w:r>
        <w:t>tri</w:t>
      </w:r>
      <w:r>
        <w:rPr>
          <w:spacing w:val="-4"/>
        </w:rPr>
        <w:t xml:space="preserve"> </w:t>
      </w:r>
      <w:r>
        <w:t>parkirna</w:t>
      </w:r>
      <w:r>
        <w:rPr>
          <w:spacing w:val="-6"/>
        </w:rPr>
        <w:t xml:space="preserve"> </w:t>
      </w:r>
      <w:r>
        <w:t>ali</w:t>
      </w:r>
      <w:r>
        <w:rPr>
          <w:spacing w:val="-3"/>
        </w:rPr>
        <w:t xml:space="preserve"> </w:t>
      </w:r>
      <w:r>
        <w:t>garažna</w:t>
      </w:r>
      <w:r>
        <w:rPr>
          <w:spacing w:val="-2"/>
        </w:rPr>
        <w:t xml:space="preserve"> mesta.</w:t>
      </w:r>
    </w:p>
    <w:p w14:paraId="3710A698" w14:textId="77777777" w:rsidR="00744138" w:rsidRDefault="003D0FB0">
      <w:pPr>
        <w:pStyle w:val="Odstavekseznama"/>
        <w:numPr>
          <w:ilvl w:val="0"/>
          <w:numId w:val="11"/>
        </w:numPr>
        <w:tabs>
          <w:tab w:val="left" w:pos="1874"/>
        </w:tabs>
        <w:spacing w:before="1"/>
        <w:ind w:right="114" w:firstLine="0"/>
      </w:pPr>
      <w:r>
        <w:t>Cestni priključki na parcelo niso natančno določeni. Odločitev o mestu priključevanja zazidljive zemljiške parcele na stanovanjsko cesto je prepuščena presoji načrtovalca objekta. Vsaka parcela naj ima en cestni priključek širine 3,00 m. Koto priključka določa kota rekonstruirane stanovanjske ceste.</w:t>
      </w:r>
    </w:p>
    <w:p w14:paraId="3710A699" w14:textId="77777777" w:rsidR="00744138" w:rsidRDefault="003D0FB0">
      <w:pPr>
        <w:pStyle w:val="Odstavekseznama"/>
        <w:numPr>
          <w:ilvl w:val="0"/>
          <w:numId w:val="11"/>
        </w:numPr>
        <w:tabs>
          <w:tab w:val="left" w:pos="1869"/>
        </w:tabs>
        <w:spacing w:line="242" w:lineRule="auto"/>
        <w:ind w:right="127" w:firstLine="0"/>
      </w:pPr>
      <w:r>
        <w:t>Podporne in mejne zidove je mogoče</w:t>
      </w:r>
      <w:r>
        <w:rPr>
          <w:spacing w:val="-4"/>
        </w:rPr>
        <w:t xml:space="preserve"> </w:t>
      </w:r>
      <w:r>
        <w:t>graditi</w:t>
      </w:r>
      <w:r>
        <w:rPr>
          <w:spacing w:val="-7"/>
        </w:rPr>
        <w:t xml:space="preserve"> </w:t>
      </w:r>
      <w:r>
        <w:t>na parcelni</w:t>
      </w:r>
      <w:r>
        <w:rPr>
          <w:spacing w:val="-2"/>
        </w:rPr>
        <w:t xml:space="preserve"> </w:t>
      </w:r>
      <w:r>
        <w:t>meji</w:t>
      </w:r>
      <w:r>
        <w:rPr>
          <w:spacing w:val="-2"/>
        </w:rPr>
        <w:t xml:space="preserve"> </w:t>
      </w:r>
      <w:r>
        <w:t>ob vzajemnem</w:t>
      </w:r>
      <w:r>
        <w:rPr>
          <w:spacing w:val="-3"/>
        </w:rPr>
        <w:t xml:space="preserve"> </w:t>
      </w:r>
      <w:r>
        <w:t>soglasju mejašev. Podporne zidove ob cesti je dovoljeno graditi le s soglasjem upravljavca ceste.</w:t>
      </w:r>
    </w:p>
    <w:p w14:paraId="3710A69A" w14:textId="77777777" w:rsidR="00744138" w:rsidRDefault="003D0FB0">
      <w:pPr>
        <w:pStyle w:val="Odstavekseznama"/>
        <w:numPr>
          <w:ilvl w:val="0"/>
          <w:numId w:val="11"/>
        </w:numPr>
        <w:tabs>
          <w:tab w:val="left" w:pos="1888"/>
        </w:tabs>
        <w:ind w:right="108" w:firstLine="0"/>
      </w:pPr>
      <w:r>
        <w:t>Zunanje ureditve na parcelah in krajinske ureditve prostih površin morajo v največji meri</w:t>
      </w:r>
      <w:r>
        <w:rPr>
          <w:spacing w:val="33"/>
        </w:rPr>
        <w:t xml:space="preserve"> </w:t>
      </w:r>
      <w:r>
        <w:t>ohranjati</w:t>
      </w:r>
      <w:r>
        <w:rPr>
          <w:spacing w:val="33"/>
        </w:rPr>
        <w:t xml:space="preserve"> </w:t>
      </w:r>
      <w:r>
        <w:t>karakter</w:t>
      </w:r>
      <w:r>
        <w:rPr>
          <w:spacing w:val="33"/>
        </w:rPr>
        <w:t xml:space="preserve"> </w:t>
      </w:r>
      <w:r>
        <w:t>območja</w:t>
      </w:r>
      <w:r>
        <w:rPr>
          <w:spacing w:val="36"/>
        </w:rPr>
        <w:t xml:space="preserve"> </w:t>
      </w:r>
      <w:r>
        <w:t>tako,</w:t>
      </w:r>
      <w:r>
        <w:rPr>
          <w:spacing w:val="35"/>
        </w:rPr>
        <w:t xml:space="preserve"> </w:t>
      </w:r>
      <w:r>
        <w:t>da</w:t>
      </w:r>
      <w:r>
        <w:rPr>
          <w:spacing w:val="36"/>
        </w:rPr>
        <w:t xml:space="preserve"> </w:t>
      </w:r>
      <w:r>
        <w:t>so</w:t>
      </w:r>
      <w:r>
        <w:rPr>
          <w:spacing w:val="31"/>
        </w:rPr>
        <w:t xml:space="preserve"> </w:t>
      </w:r>
      <w:r>
        <w:t>objekti</w:t>
      </w:r>
      <w:r>
        <w:rPr>
          <w:spacing w:val="33"/>
        </w:rPr>
        <w:t xml:space="preserve"> </w:t>
      </w:r>
      <w:r>
        <w:t>vstavljeni</w:t>
      </w:r>
      <w:r>
        <w:rPr>
          <w:spacing w:val="33"/>
        </w:rPr>
        <w:t xml:space="preserve"> </w:t>
      </w:r>
      <w:r>
        <w:t>med</w:t>
      </w:r>
      <w:r>
        <w:rPr>
          <w:spacing w:val="36"/>
        </w:rPr>
        <w:t xml:space="preserve"> </w:t>
      </w:r>
      <w:r>
        <w:t>zelene</w:t>
      </w:r>
      <w:r>
        <w:rPr>
          <w:spacing w:val="36"/>
        </w:rPr>
        <w:t xml:space="preserve"> </w:t>
      </w:r>
      <w:r>
        <w:t>kmetijske</w:t>
      </w:r>
      <w:r>
        <w:rPr>
          <w:spacing w:val="36"/>
        </w:rPr>
        <w:t xml:space="preserve"> </w:t>
      </w:r>
      <w:r>
        <w:t xml:space="preserve">in gozdne površine. Ohranjati morajo ugodne </w:t>
      </w:r>
      <w:proofErr w:type="spellStart"/>
      <w:r>
        <w:t>mikroklimatske</w:t>
      </w:r>
      <w:proofErr w:type="spellEnd"/>
      <w:r>
        <w:t xml:space="preserve"> pogoje in pestrost ambientov znotraj</w:t>
      </w:r>
      <w:r>
        <w:rPr>
          <w:spacing w:val="40"/>
        </w:rPr>
        <w:t xml:space="preserve"> </w:t>
      </w:r>
      <w:r>
        <w:t>naselja.</w:t>
      </w:r>
      <w:r>
        <w:rPr>
          <w:spacing w:val="40"/>
        </w:rPr>
        <w:t xml:space="preserve"> </w:t>
      </w:r>
      <w:r>
        <w:t>Zasajati</w:t>
      </w:r>
      <w:r>
        <w:rPr>
          <w:spacing w:val="40"/>
        </w:rPr>
        <w:t xml:space="preserve"> </w:t>
      </w:r>
      <w:r>
        <w:t>se</w:t>
      </w:r>
      <w:r>
        <w:rPr>
          <w:spacing w:val="40"/>
        </w:rPr>
        <w:t xml:space="preserve"> </w:t>
      </w:r>
      <w:r>
        <w:t>sme</w:t>
      </w:r>
      <w:r>
        <w:rPr>
          <w:spacing w:val="40"/>
        </w:rPr>
        <w:t xml:space="preserve"> </w:t>
      </w:r>
      <w:r>
        <w:t>zgolj</w:t>
      </w:r>
      <w:r>
        <w:rPr>
          <w:spacing w:val="40"/>
        </w:rPr>
        <w:t xml:space="preserve"> </w:t>
      </w:r>
      <w:r>
        <w:t>avtohtone</w:t>
      </w:r>
      <w:r>
        <w:rPr>
          <w:spacing w:val="40"/>
        </w:rPr>
        <w:t xml:space="preserve"> </w:t>
      </w:r>
      <w:r>
        <w:t>drevesne</w:t>
      </w:r>
      <w:r>
        <w:rPr>
          <w:spacing w:val="40"/>
        </w:rPr>
        <w:t xml:space="preserve"> </w:t>
      </w:r>
      <w:r>
        <w:t>vrste.</w:t>
      </w:r>
      <w:r>
        <w:rPr>
          <w:spacing w:val="40"/>
        </w:rPr>
        <w:t xml:space="preserve"> </w:t>
      </w:r>
      <w:r>
        <w:t>V</w:t>
      </w:r>
      <w:r>
        <w:rPr>
          <w:spacing w:val="40"/>
        </w:rPr>
        <w:t xml:space="preserve"> </w:t>
      </w:r>
      <w:r>
        <w:t>čim</w:t>
      </w:r>
      <w:r>
        <w:rPr>
          <w:spacing w:val="40"/>
        </w:rPr>
        <w:t xml:space="preserve"> </w:t>
      </w:r>
      <w:r>
        <w:t>večji</w:t>
      </w:r>
      <w:r>
        <w:rPr>
          <w:spacing w:val="40"/>
        </w:rPr>
        <w:t xml:space="preserve"> </w:t>
      </w:r>
      <w:r>
        <w:t>meri</w:t>
      </w:r>
      <w:r>
        <w:rPr>
          <w:spacing w:val="40"/>
        </w:rPr>
        <w:t xml:space="preserve"> </w:t>
      </w:r>
      <w:r>
        <w:t>je potrebno ozeleniti</w:t>
      </w:r>
      <w:r>
        <w:rPr>
          <w:spacing w:val="-1"/>
        </w:rPr>
        <w:t xml:space="preserve"> </w:t>
      </w:r>
      <w:r>
        <w:t>tudi</w:t>
      </w:r>
      <w:r>
        <w:rPr>
          <w:spacing w:val="-1"/>
        </w:rPr>
        <w:t xml:space="preserve"> </w:t>
      </w:r>
      <w:r>
        <w:t>funkcionalna zemljišča objektov, oporne zidove cest in prostore ob ekoloških otokih, pri slednjih tudi zaradi zagotavljanja sence.</w:t>
      </w:r>
      <w:r>
        <w:rPr>
          <w:spacing w:val="33"/>
        </w:rPr>
        <w:t xml:space="preserve"> </w:t>
      </w:r>
      <w:r>
        <w:t>Vsaka zazidana zemljiška parcela mora dosegati faktor zelenih površin (Z) vsaj 0,4, če je večja od 1000 m</w:t>
      </w:r>
      <w:r>
        <w:rPr>
          <w:vertAlign w:val="superscript"/>
        </w:rPr>
        <w:t>2</w:t>
      </w:r>
      <w:r>
        <w:t>.pa 0,5. (Določilo dvanajstega odstavka ne velja za zemljiške parcele z obstoječimi objekti kot so opredeljene v petem odstavku člena.)</w:t>
      </w:r>
    </w:p>
    <w:p w14:paraId="3710A69B" w14:textId="77777777" w:rsidR="00744138" w:rsidRDefault="003D0FB0">
      <w:pPr>
        <w:pStyle w:val="Odstavekseznama"/>
        <w:numPr>
          <w:ilvl w:val="0"/>
          <w:numId w:val="15"/>
        </w:numPr>
        <w:tabs>
          <w:tab w:val="left" w:pos="5708"/>
        </w:tabs>
        <w:spacing w:before="248" w:line="251" w:lineRule="exact"/>
        <w:ind w:left="5708" w:hanging="248"/>
        <w:jc w:val="both"/>
      </w:pPr>
      <w:r>
        <w:rPr>
          <w:spacing w:val="-4"/>
        </w:rPr>
        <w:t>člen</w:t>
      </w:r>
    </w:p>
    <w:p w14:paraId="3710A69C" w14:textId="77777777" w:rsidR="00744138" w:rsidRDefault="003D0FB0">
      <w:pPr>
        <w:pStyle w:val="Telobesedila"/>
        <w:spacing w:line="251" w:lineRule="exact"/>
        <w:ind w:left="3780"/>
      </w:pPr>
      <w:r>
        <w:t>(pogoji</w:t>
      </w:r>
      <w:r>
        <w:rPr>
          <w:spacing w:val="-9"/>
        </w:rPr>
        <w:t xml:space="preserve"> </w:t>
      </w:r>
      <w:r>
        <w:t>za</w:t>
      </w:r>
      <w:r>
        <w:rPr>
          <w:spacing w:val="-10"/>
        </w:rPr>
        <w:t xml:space="preserve"> </w:t>
      </w:r>
      <w:r>
        <w:t>arhitekturno</w:t>
      </w:r>
      <w:r>
        <w:rPr>
          <w:spacing w:val="-6"/>
        </w:rPr>
        <w:t xml:space="preserve"> </w:t>
      </w:r>
      <w:r>
        <w:t>oblikovanje</w:t>
      </w:r>
      <w:r>
        <w:rPr>
          <w:spacing w:val="-6"/>
        </w:rPr>
        <w:t xml:space="preserve"> </w:t>
      </w:r>
      <w:r>
        <w:rPr>
          <w:spacing w:val="-2"/>
        </w:rPr>
        <w:t>objektov)</w:t>
      </w:r>
    </w:p>
    <w:p w14:paraId="3710A69D" w14:textId="77777777" w:rsidR="00744138" w:rsidRDefault="003D0FB0">
      <w:pPr>
        <w:pStyle w:val="Telobesedila"/>
        <w:spacing w:before="2"/>
        <w:ind w:right="116"/>
      </w:pPr>
      <w:r>
        <w:t>Stanovanjski objekti naj v arhitekturnem izrazu sledijo tipologiji primestne stavbe, prilagojene terenskim razmeram, gradnji v bregu. Objekti morajo z daljšo stranico slediti smeri plastnic na terenu.</w:t>
      </w:r>
    </w:p>
    <w:p w14:paraId="3710A69E" w14:textId="77777777" w:rsidR="00744138" w:rsidRDefault="00744138">
      <w:pPr>
        <w:pStyle w:val="Telobesedila"/>
        <w:spacing w:before="1"/>
        <w:ind w:left="0"/>
        <w:jc w:val="left"/>
      </w:pPr>
    </w:p>
    <w:p w14:paraId="3710A69F" w14:textId="77777777" w:rsidR="00744138" w:rsidRDefault="003D0FB0">
      <w:pPr>
        <w:pStyle w:val="Odstavekseznama"/>
        <w:numPr>
          <w:ilvl w:val="0"/>
          <w:numId w:val="15"/>
        </w:numPr>
        <w:tabs>
          <w:tab w:val="left" w:pos="5708"/>
        </w:tabs>
        <w:ind w:left="4966" w:right="3654" w:firstLine="494"/>
        <w:jc w:val="left"/>
      </w:pPr>
      <w:r>
        <w:rPr>
          <w:spacing w:val="-4"/>
        </w:rPr>
        <w:t xml:space="preserve">člen </w:t>
      </w:r>
      <w:r>
        <w:t>(cestno</w:t>
      </w:r>
      <w:r>
        <w:rPr>
          <w:spacing w:val="-16"/>
        </w:rPr>
        <w:t xml:space="preserve"> </w:t>
      </w:r>
      <w:r>
        <w:t>omrežje)</w:t>
      </w:r>
    </w:p>
    <w:p w14:paraId="3710A6A0" w14:textId="77777777" w:rsidR="00744138" w:rsidRDefault="00744138">
      <w:pPr>
        <w:sectPr w:rsidR="00744138">
          <w:pgSz w:w="11910" w:h="16840"/>
          <w:pgMar w:top="1320" w:right="1300" w:bottom="1380" w:left="340" w:header="0" w:footer="1158" w:gutter="0"/>
          <w:cols w:space="708"/>
        </w:sectPr>
      </w:pPr>
    </w:p>
    <w:p w14:paraId="3710A6A1" w14:textId="77777777" w:rsidR="00744138" w:rsidRDefault="003D0FB0">
      <w:pPr>
        <w:pStyle w:val="Odstavekseznama"/>
        <w:numPr>
          <w:ilvl w:val="0"/>
          <w:numId w:val="10"/>
        </w:numPr>
        <w:tabs>
          <w:tab w:val="left" w:pos="1780"/>
        </w:tabs>
        <w:spacing w:before="73"/>
        <w:ind w:right="113" w:firstLine="0"/>
      </w:pPr>
      <w:r>
        <w:lastRenderedPageBreak/>
        <w:t xml:space="preserve">Območje OPPN se navzven prometno navezuje na jugozahodnem vogalu na ulico </w:t>
      </w:r>
      <w:proofErr w:type="spellStart"/>
      <w:r>
        <w:t>Damber</w:t>
      </w:r>
      <w:proofErr w:type="spellEnd"/>
      <w:r>
        <w:t xml:space="preserve"> oziroma na Kekčevo pot ter na južnem robu na novo priključno cesto z ulice Vinka Vodopivca.</w:t>
      </w:r>
    </w:p>
    <w:p w14:paraId="3710A6A2" w14:textId="77777777" w:rsidR="00744138" w:rsidRDefault="003D0FB0">
      <w:pPr>
        <w:pStyle w:val="Odstavekseznama"/>
        <w:numPr>
          <w:ilvl w:val="0"/>
          <w:numId w:val="10"/>
        </w:numPr>
        <w:tabs>
          <w:tab w:val="left" w:pos="1774"/>
        </w:tabs>
        <w:spacing w:before="4"/>
        <w:ind w:right="114" w:firstLine="0"/>
      </w:pPr>
      <w:r>
        <w:t>Znotraj območja je načrtovana mreža stanovanjskih cest in odcepov. Širina vozišča stanovanjskih cest je 5,50 m na najbolj frekventnih odsekih, na manj frekventnih pa le 4,50 m. Vse ceste imajo bankine minimalne širine 0,75 m. Bankine se lahko tudi razširijo za potrebe nameščanja varnostnih ograj.</w:t>
      </w:r>
    </w:p>
    <w:p w14:paraId="3710A6A3" w14:textId="77777777" w:rsidR="00744138" w:rsidRDefault="003D0FB0">
      <w:pPr>
        <w:pStyle w:val="Odstavekseznama"/>
        <w:numPr>
          <w:ilvl w:val="0"/>
          <w:numId w:val="10"/>
        </w:numPr>
        <w:tabs>
          <w:tab w:val="left" w:pos="1780"/>
        </w:tabs>
        <w:spacing w:line="242" w:lineRule="auto"/>
        <w:ind w:right="124" w:firstLine="0"/>
      </w:pPr>
      <w:r>
        <w:t>Vzdolž stanovanjskih cest so urejeni enostranski peš hodniki širine 1,55 m na bolj pomembnih povezavah in 1,20 m na manj pomembnih.</w:t>
      </w:r>
    </w:p>
    <w:p w14:paraId="3710A6A4" w14:textId="77777777" w:rsidR="00744138" w:rsidRDefault="003D0FB0">
      <w:pPr>
        <w:pStyle w:val="Odstavekseznama"/>
        <w:numPr>
          <w:ilvl w:val="0"/>
          <w:numId w:val="15"/>
        </w:numPr>
        <w:tabs>
          <w:tab w:val="left" w:pos="5708"/>
        </w:tabs>
        <w:spacing w:before="244"/>
        <w:ind w:left="5708" w:hanging="248"/>
        <w:jc w:val="both"/>
      </w:pPr>
      <w:r>
        <w:rPr>
          <w:spacing w:val="-4"/>
        </w:rPr>
        <w:t>člen</w:t>
      </w:r>
    </w:p>
    <w:p w14:paraId="3710A6A5" w14:textId="77777777" w:rsidR="00744138" w:rsidRDefault="003D0FB0">
      <w:pPr>
        <w:pStyle w:val="Telobesedila"/>
        <w:spacing w:before="2"/>
        <w:ind w:left="3722"/>
      </w:pPr>
      <w:r>
        <w:t>(odvajanje</w:t>
      </w:r>
      <w:r>
        <w:rPr>
          <w:spacing w:val="-8"/>
        </w:rPr>
        <w:t xml:space="preserve"> </w:t>
      </w:r>
      <w:r>
        <w:t>površinskih</w:t>
      </w:r>
      <w:r>
        <w:rPr>
          <w:spacing w:val="-7"/>
        </w:rPr>
        <w:t xml:space="preserve"> </w:t>
      </w:r>
      <w:r>
        <w:t>in</w:t>
      </w:r>
      <w:r>
        <w:rPr>
          <w:spacing w:val="-11"/>
        </w:rPr>
        <w:t xml:space="preserve"> </w:t>
      </w:r>
      <w:r>
        <w:t>padavinskih</w:t>
      </w:r>
      <w:r>
        <w:rPr>
          <w:spacing w:val="-10"/>
        </w:rPr>
        <w:t xml:space="preserve"> </w:t>
      </w:r>
      <w:r>
        <w:rPr>
          <w:spacing w:val="-4"/>
        </w:rPr>
        <w:t>vod)</w:t>
      </w:r>
    </w:p>
    <w:p w14:paraId="3710A6A6" w14:textId="77777777" w:rsidR="00744138" w:rsidRDefault="003D0FB0">
      <w:pPr>
        <w:pStyle w:val="Odstavekseznama"/>
        <w:numPr>
          <w:ilvl w:val="0"/>
          <w:numId w:val="9"/>
        </w:numPr>
        <w:tabs>
          <w:tab w:val="left" w:pos="1789"/>
        </w:tabs>
        <w:spacing w:before="2"/>
        <w:ind w:right="125" w:firstLine="0"/>
      </w:pPr>
      <w:r>
        <w:t xml:space="preserve">Površinske vode z javnih cest so preko odvodnih koritnic in kanalov nadzorovano odvedene v naravne odvodnike. Na posameznih odsekih, kjer cesta poteka vzporedno z naravnimi odvodniki, je ohranjen površinski sistem </w:t>
      </w:r>
      <w:proofErr w:type="spellStart"/>
      <w:r>
        <w:t>odvodnje</w:t>
      </w:r>
      <w:proofErr w:type="spellEnd"/>
      <w:r>
        <w:t xml:space="preserve">, ki je tudi sicer v veliki meri </w:t>
      </w:r>
      <w:r>
        <w:rPr>
          <w:spacing w:val="-2"/>
        </w:rPr>
        <w:t>ohranjen.</w:t>
      </w:r>
    </w:p>
    <w:p w14:paraId="3710A6A7" w14:textId="77777777" w:rsidR="00744138" w:rsidRDefault="003D0FB0">
      <w:pPr>
        <w:pStyle w:val="Odstavekseznama"/>
        <w:numPr>
          <w:ilvl w:val="0"/>
          <w:numId w:val="9"/>
        </w:numPr>
        <w:tabs>
          <w:tab w:val="left" w:pos="1789"/>
        </w:tabs>
        <w:ind w:right="115" w:firstLine="0"/>
      </w:pPr>
      <w:r>
        <w:t xml:space="preserve">Padavinske vode se z zazidanih zemljiških parcel odvajajo z navezavo na sistem meteorne kanalizacije javnih cest ali s kanaliziranim odvodom v strugo površinskega odvodnika, kjer je to bolj primerno. Zazidljive zemljiške parcele, ki mejijo na naravne odvodnike, niso priklopljene na meteorno kanalizacijo, temveč se </w:t>
      </w:r>
      <w:proofErr w:type="spellStart"/>
      <w:r>
        <w:t>odvodnjavajo</w:t>
      </w:r>
      <w:proofErr w:type="spellEnd"/>
      <w:r>
        <w:t xml:space="preserve"> </w:t>
      </w:r>
      <w:r>
        <w:rPr>
          <w:spacing w:val="-2"/>
        </w:rPr>
        <w:t>neposredno.</w:t>
      </w:r>
    </w:p>
    <w:p w14:paraId="3710A6A8" w14:textId="77777777" w:rsidR="00744138" w:rsidRDefault="003D0FB0">
      <w:pPr>
        <w:pStyle w:val="Odstavekseznama"/>
        <w:numPr>
          <w:ilvl w:val="0"/>
          <w:numId w:val="9"/>
        </w:numPr>
        <w:tabs>
          <w:tab w:val="left" w:pos="1774"/>
        </w:tabs>
        <w:ind w:right="128" w:firstLine="0"/>
      </w:pPr>
      <w:r>
        <w:t>Poleg vode z utrjenih površin meteorni kanali dovoljujejo tudi prestrezanje zalednih vod in drenažnih sistemov, ki jih zahtevajo ukrepi stabilizacije pobočij.</w:t>
      </w:r>
    </w:p>
    <w:p w14:paraId="3710A6A9" w14:textId="77777777" w:rsidR="00744138" w:rsidRDefault="003D0FB0">
      <w:pPr>
        <w:pStyle w:val="Odstavekseznama"/>
        <w:numPr>
          <w:ilvl w:val="0"/>
          <w:numId w:val="9"/>
        </w:numPr>
        <w:tabs>
          <w:tab w:val="left" w:pos="1764"/>
        </w:tabs>
        <w:spacing w:before="3" w:line="237" w:lineRule="auto"/>
        <w:ind w:right="119" w:firstLine="0"/>
      </w:pPr>
      <w:r>
        <w:t>Na mestih, kjer javne cestne površine prečkajo struge odprtih meteornih odvodnikov</w:t>
      </w:r>
      <w:r>
        <w:rPr>
          <w:spacing w:val="40"/>
        </w:rPr>
        <w:t xml:space="preserve"> </w:t>
      </w:r>
      <w:r>
        <w:t>in vodotokov, so urejeni zmogljivi propusti, ki zagotavljajo pretok 100-letne visoke vode.</w:t>
      </w:r>
    </w:p>
    <w:p w14:paraId="3710A6AA" w14:textId="77777777" w:rsidR="00744138" w:rsidRDefault="00744138">
      <w:pPr>
        <w:pStyle w:val="Telobesedila"/>
        <w:spacing w:before="5"/>
        <w:ind w:left="0"/>
        <w:jc w:val="left"/>
      </w:pPr>
    </w:p>
    <w:p w14:paraId="3710A6AB" w14:textId="77777777" w:rsidR="00744138" w:rsidRDefault="003D0FB0">
      <w:pPr>
        <w:pStyle w:val="Odstavekseznama"/>
        <w:numPr>
          <w:ilvl w:val="0"/>
          <w:numId w:val="15"/>
        </w:numPr>
        <w:tabs>
          <w:tab w:val="left" w:pos="5765"/>
        </w:tabs>
        <w:spacing w:line="237" w:lineRule="auto"/>
        <w:ind w:left="4548" w:right="3243" w:firstLine="850"/>
        <w:jc w:val="both"/>
      </w:pPr>
      <w:r>
        <w:rPr>
          <w:spacing w:val="-4"/>
        </w:rPr>
        <w:t xml:space="preserve">člen </w:t>
      </w:r>
      <w:r>
        <w:t>(odvajanje</w:t>
      </w:r>
      <w:r>
        <w:rPr>
          <w:spacing w:val="-16"/>
        </w:rPr>
        <w:t xml:space="preserve"> </w:t>
      </w:r>
      <w:r>
        <w:t>odpadnih</w:t>
      </w:r>
      <w:r>
        <w:rPr>
          <w:spacing w:val="-15"/>
        </w:rPr>
        <w:t xml:space="preserve"> </w:t>
      </w:r>
      <w:r>
        <w:t>vod)</w:t>
      </w:r>
    </w:p>
    <w:p w14:paraId="3710A6AC" w14:textId="77777777" w:rsidR="00744138" w:rsidRDefault="003D0FB0">
      <w:pPr>
        <w:pStyle w:val="Odstavekseznama"/>
        <w:numPr>
          <w:ilvl w:val="0"/>
          <w:numId w:val="8"/>
        </w:numPr>
        <w:tabs>
          <w:tab w:val="left" w:pos="1755"/>
        </w:tabs>
        <w:spacing w:before="3" w:line="237" w:lineRule="auto"/>
        <w:ind w:right="114" w:firstLine="0"/>
      </w:pPr>
      <w:r>
        <w:t>Načrtovano kanalizacijsko omrežje sestavlja sedem gravitacijskih kanalov, pet tlačnih fekalnih kanalov in pet črpališč za komunalno odpadno vodo. Skupna dolžina</w:t>
      </w:r>
      <w:r>
        <w:rPr>
          <w:spacing w:val="40"/>
        </w:rPr>
        <w:t xml:space="preserve"> </w:t>
      </w:r>
      <w:r>
        <w:t xml:space="preserve">gravitacijske fekalne kanalizacije je 3012 m, skupna dolžina tlačnih fekalnih kanalov je 563 m. Na obstoječe omrežje se kanalizacija naveže ob vodohranu </w:t>
      </w:r>
      <w:proofErr w:type="spellStart"/>
      <w:r>
        <w:t>Damber</w:t>
      </w:r>
      <w:proofErr w:type="spellEnd"/>
      <w:r>
        <w:t xml:space="preserve"> II.</w:t>
      </w:r>
    </w:p>
    <w:p w14:paraId="3710A6AD" w14:textId="77777777" w:rsidR="00744138" w:rsidRDefault="003D0FB0">
      <w:pPr>
        <w:pStyle w:val="Odstavekseznama"/>
        <w:numPr>
          <w:ilvl w:val="0"/>
          <w:numId w:val="8"/>
        </w:numPr>
        <w:tabs>
          <w:tab w:val="left" w:pos="1781"/>
        </w:tabs>
        <w:spacing w:line="237" w:lineRule="auto"/>
        <w:ind w:right="119" w:firstLine="0"/>
      </w:pPr>
      <w:r>
        <w:t xml:space="preserve">Fekalna kanalizacija poteka po trasi stanovanjskih cest, tako da je največje število stanovanjskih objektov na javno kanalizacijo mogoče priključiti gravitacijsko. Zaradi neugodne lege je devet obstoječih stanovanjskih objektov na javno kanalizacijo priključeno preko črpališč. Kanalizacija je izvedena iz </w:t>
      </w:r>
      <w:proofErr w:type="spellStart"/>
      <w:r>
        <w:t>troslojnih</w:t>
      </w:r>
      <w:proofErr w:type="spellEnd"/>
      <w:r>
        <w:t xml:space="preserve"> </w:t>
      </w:r>
      <w:proofErr w:type="spellStart"/>
      <w:r>
        <w:t>polipropilenskih</w:t>
      </w:r>
      <w:proofErr w:type="spellEnd"/>
      <w:r>
        <w:t xml:space="preserve"> cevi razreda togosti SN8. Revizijski jaški na javni kanalizaciji so polietilenski.</w:t>
      </w:r>
    </w:p>
    <w:p w14:paraId="3710A6AE" w14:textId="77777777" w:rsidR="00744138" w:rsidRDefault="003D0FB0">
      <w:pPr>
        <w:pStyle w:val="Odstavekseznama"/>
        <w:numPr>
          <w:ilvl w:val="0"/>
          <w:numId w:val="8"/>
        </w:numPr>
        <w:tabs>
          <w:tab w:val="left" w:pos="1784"/>
        </w:tabs>
        <w:ind w:right="111" w:firstLine="0"/>
      </w:pPr>
      <w:r>
        <w:t xml:space="preserve">Za pravilno delovanje kanalizacijskega sistema je potrebno zgraditi tri črpališča za komunalne odpadne vode. Črpališče ČF1 je nameščeno ob parceli št. 49, ca 75 m od konca ceste, ob stanovanjskem objektu </w:t>
      </w:r>
      <w:proofErr w:type="spellStart"/>
      <w:r>
        <w:t>h.št</w:t>
      </w:r>
      <w:proofErr w:type="spellEnd"/>
      <w:r>
        <w:t xml:space="preserve">. 56. Črpališče ČF2 se nahaja pod voziščem ob stanovanjskem objektu </w:t>
      </w:r>
      <w:proofErr w:type="spellStart"/>
      <w:r>
        <w:t>h.št</w:t>
      </w:r>
      <w:proofErr w:type="spellEnd"/>
      <w:r>
        <w:t>. 13. Črpališče ČF3 je predvideno v cestišču ob predvideni parceli 7.</w:t>
      </w:r>
    </w:p>
    <w:p w14:paraId="3710A6AF" w14:textId="77777777" w:rsidR="00744138" w:rsidRDefault="003D0FB0">
      <w:pPr>
        <w:pStyle w:val="Odstavekseznama"/>
        <w:numPr>
          <w:ilvl w:val="0"/>
          <w:numId w:val="8"/>
        </w:numPr>
        <w:tabs>
          <w:tab w:val="left" w:pos="1832"/>
        </w:tabs>
        <w:spacing w:line="242" w:lineRule="auto"/>
        <w:ind w:right="126" w:firstLine="0"/>
      </w:pPr>
      <w:r>
        <w:t>Fekalna kanalizacija pretežno poteka pod pločniki stanovanjskih cest. Niveleta kanalizacije je povsod nižja od nivelete vodovoda. Minimalni naklon cevi načrtovane gravitacijske fekalne kanalizacije je 0,7%. Maksimalna hitrost lahko dosega 3,0 m/s.</w:t>
      </w:r>
    </w:p>
    <w:p w14:paraId="3710A6B0" w14:textId="77777777" w:rsidR="00744138" w:rsidRDefault="003D0FB0">
      <w:pPr>
        <w:pStyle w:val="Odstavekseznama"/>
        <w:numPr>
          <w:ilvl w:val="0"/>
          <w:numId w:val="8"/>
        </w:numPr>
        <w:tabs>
          <w:tab w:val="left" w:pos="1794"/>
        </w:tabs>
        <w:spacing w:line="242" w:lineRule="auto"/>
        <w:ind w:right="107" w:firstLine="0"/>
      </w:pPr>
      <w:r>
        <w:t>Izjemoma je mogoče za objekte, za katere je načrtovana navezava na črpališče, izvesti nadomestno gravitacijsko kanalizacijo, če lastnik pridobi služnost na zemljiščih, preko katerih kanalizacijski vod poteka.</w:t>
      </w:r>
    </w:p>
    <w:p w14:paraId="3710A6B1" w14:textId="77777777" w:rsidR="00744138" w:rsidRDefault="003D0FB0">
      <w:pPr>
        <w:pStyle w:val="Odstavekseznama"/>
        <w:numPr>
          <w:ilvl w:val="0"/>
          <w:numId w:val="15"/>
        </w:numPr>
        <w:tabs>
          <w:tab w:val="left" w:pos="5765"/>
        </w:tabs>
        <w:spacing w:before="233"/>
        <w:ind w:left="5024" w:right="3716" w:firstLine="374"/>
        <w:jc w:val="both"/>
      </w:pPr>
      <w:r>
        <w:rPr>
          <w:spacing w:val="-4"/>
        </w:rPr>
        <w:t xml:space="preserve">člen </w:t>
      </w:r>
      <w:r>
        <w:t>(oskrba</w:t>
      </w:r>
      <w:r>
        <w:rPr>
          <w:spacing w:val="-15"/>
        </w:rPr>
        <w:t xml:space="preserve"> </w:t>
      </w:r>
      <w:r>
        <w:t>z</w:t>
      </w:r>
      <w:r>
        <w:rPr>
          <w:spacing w:val="-12"/>
        </w:rPr>
        <w:t xml:space="preserve"> </w:t>
      </w:r>
      <w:r>
        <w:t>vodo)</w:t>
      </w:r>
    </w:p>
    <w:p w14:paraId="3710A6B2" w14:textId="77777777" w:rsidR="00744138" w:rsidRDefault="003D0FB0">
      <w:pPr>
        <w:pStyle w:val="Odstavekseznama"/>
        <w:numPr>
          <w:ilvl w:val="0"/>
          <w:numId w:val="7"/>
        </w:numPr>
        <w:tabs>
          <w:tab w:val="left" w:pos="1803"/>
        </w:tabs>
        <w:spacing w:before="3"/>
        <w:ind w:right="122" w:firstLine="0"/>
      </w:pPr>
      <w:r>
        <w:t xml:space="preserve">OPPN ureja odsek cevovoda od obstoječega vodnega rezervoarja </w:t>
      </w:r>
      <w:proofErr w:type="spellStart"/>
      <w:r>
        <w:t>Damber</w:t>
      </w:r>
      <w:proofErr w:type="spellEnd"/>
      <w:r>
        <w:t xml:space="preserve"> II do načrtovanega vodnega rezervoarja Jerebica, razvodno mrežo v zaselkih </w:t>
      </w:r>
      <w:proofErr w:type="spellStart"/>
      <w:r>
        <w:t>Fajdigovšče</w:t>
      </w:r>
      <w:proofErr w:type="spellEnd"/>
      <w:r>
        <w:t xml:space="preserve"> in </w:t>
      </w:r>
      <w:proofErr w:type="spellStart"/>
      <w:r>
        <w:t>Bonetovšče</w:t>
      </w:r>
      <w:proofErr w:type="spellEnd"/>
      <w:r>
        <w:t xml:space="preserve"> ter črpališča </w:t>
      </w:r>
      <w:proofErr w:type="spellStart"/>
      <w:r>
        <w:t>Bonetovšče</w:t>
      </w:r>
      <w:proofErr w:type="spellEnd"/>
      <w:r>
        <w:t xml:space="preserve"> I in </w:t>
      </w:r>
      <w:proofErr w:type="spellStart"/>
      <w:r>
        <w:t>Bonetovšče</w:t>
      </w:r>
      <w:proofErr w:type="spellEnd"/>
      <w:r>
        <w:t xml:space="preserve"> II. Omrežje je razdeljeno na enajst odsekov skupne dolžine 4021 m.</w:t>
      </w:r>
    </w:p>
    <w:p w14:paraId="3710A6B3" w14:textId="77777777" w:rsidR="00744138" w:rsidRDefault="00744138">
      <w:pPr>
        <w:jc w:val="both"/>
        <w:sectPr w:rsidR="00744138">
          <w:pgSz w:w="11910" w:h="16840"/>
          <w:pgMar w:top="1320" w:right="1300" w:bottom="1380" w:left="340" w:header="0" w:footer="1158" w:gutter="0"/>
          <w:cols w:space="708"/>
        </w:sectPr>
      </w:pPr>
    </w:p>
    <w:p w14:paraId="3710A6B4" w14:textId="77777777" w:rsidR="00744138" w:rsidRDefault="003D0FB0">
      <w:pPr>
        <w:pStyle w:val="Odstavekseznama"/>
        <w:numPr>
          <w:ilvl w:val="0"/>
          <w:numId w:val="7"/>
        </w:numPr>
        <w:tabs>
          <w:tab w:val="left" w:pos="1759"/>
        </w:tabs>
        <w:spacing w:before="73"/>
        <w:ind w:right="122" w:firstLine="0"/>
      </w:pPr>
      <w:r>
        <w:lastRenderedPageBreak/>
        <w:t xml:space="preserve">Posamezne odseke je mogoče graditi v fazah. V prvi fazi je nujna izvedba povezave med rezervoarjema </w:t>
      </w:r>
      <w:proofErr w:type="spellStart"/>
      <w:r>
        <w:t>Damber</w:t>
      </w:r>
      <w:proofErr w:type="spellEnd"/>
      <w:r>
        <w:t xml:space="preserve"> II in Jerebica, vodovodni</w:t>
      </w:r>
      <w:r>
        <w:rPr>
          <w:spacing w:val="-2"/>
        </w:rPr>
        <w:t xml:space="preserve"> </w:t>
      </w:r>
      <w:r>
        <w:t>odsek (VO) 1</w:t>
      </w:r>
      <w:r>
        <w:rPr>
          <w:spacing w:val="40"/>
        </w:rPr>
        <w:t xml:space="preserve"> </w:t>
      </w:r>
      <w:r>
        <w:t>ter odseke 2, 3, 4, 5,</w:t>
      </w:r>
    </w:p>
    <w:p w14:paraId="3710A6B5" w14:textId="77777777" w:rsidR="00744138" w:rsidRDefault="003D0FB0">
      <w:pPr>
        <w:pStyle w:val="Telobesedila"/>
        <w:spacing w:before="3"/>
        <w:ind w:right="112"/>
      </w:pPr>
      <w:r>
        <w:t>6 in 11. V drugi</w:t>
      </w:r>
      <w:r>
        <w:rPr>
          <w:spacing w:val="80"/>
        </w:rPr>
        <w:t xml:space="preserve"> </w:t>
      </w:r>
      <w:r>
        <w:t xml:space="preserve">fazi je mogoča izvedba vodovoda v drugi tlačni coni: črpališče </w:t>
      </w:r>
      <w:proofErr w:type="spellStart"/>
      <w:r>
        <w:t>Bonetovšče</w:t>
      </w:r>
      <w:proofErr w:type="spellEnd"/>
      <w:r>
        <w:t xml:space="preserve"> I (dim 2,5 x 2,5 x 2,0 m; P = 1,5 + 2 x 5,5 kW; Q = 11,2 l/s; H = 520 kPa) ter vodovodne odseke 7, 8, 8.1 in 9. V tretji fazi se lahko izvede del vodovoda v tretji tlačni coni: črpališče </w:t>
      </w:r>
      <w:proofErr w:type="spellStart"/>
      <w:r>
        <w:t>Bonetovšče</w:t>
      </w:r>
      <w:proofErr w:type="spellEnd"/>
      <w:r>
        <w:t xml:space="preserve"> II (dim 2,5 x 2,5 x 2,0</w:t>
      </w:r>
      <w:r>
        <w:rPr>
          <w:spacing w:val="-3"/>
        </w:rPr>
        <w:t xml:space="preserve"> </w:t>
      </w:r>
      <w:r>
        <w:t>m; P = 2,2 + 2</w:t>
      </w:r>
      <w:r>
        <w:rPr>
          <w:spacing w:val="18"/>
        </w:rPr>
        <w:t xml:space="preserve"> </w:t>
      </w:r>
      <w:r>
        <w:t>x 4,0 kW; Q = 11,2 l/s; H</w:t>
      </w:r>
    </w:p>
    <w:p w14:paraId="3710A6B6" w14:textId="77777777" w:rsidR="00744138" w:rsidRDefault="003D0FB0">
      <w:pPr>
        <w:pStyle w:val="Telobesedila"/>
        <w:spacing w:before="1" w:line="251" w:lineRule="exact"/>
      </w:pPr>
      <w:r>
        <w:t>=</w:t>
      </w:r>
      <w:r>
        <w:rPr>
          <w:spacing w:val="-3"/>
        </w:rPr>
        <w:t xml:space="preserve"> </w:t>
      </w:r>
      <w:r>
        <w:t>660</w:t>
      </w:r>
      <w:r>
        <w:rPr>
          <w:spacing w:val="-1"/>
        </w:rPr>
        <w:t xml:space="preserve"> </w:t>
      </w:r>
      <w:r>
        <w:t>kPa)</w:t>
      </w:r>
      <w:r>
        <w:rPr>
          <w:spacing w:val="-8"/>
        </w:rPr>
        <w:t xml:space="preserve"> </w:t>
      </w:r>
      <w:r>
        <w:t>ter</w:t>
      </w:r>
      <w:r>
        <w:rPr>
          <w:spacing w:val="-4"/>
        </w:rPr>
        <w:t xml:space="preserve"> </w:t>
      </w:r>
      <w:r>
        <w:t>vodovodne</w:t>
      </w:r>
      <w:r>
        <w:rPr>
          <w:spacing w:val="-5"/>
        </w:rPr>
        <w:t xml:space="preserve"> </w:t>
      </w:r>
      <w:r>
        <w:t>odseke</w:t>
      </w:r>
      <w:r>
        <w:rPr>
          <w:spacing w:val="-5"/>
        </w:rPr>
        <w:t xml:space="preserve"> </w:t>
      </w:r>
      <w:r>
        <w:t>10</w:t>
      </w:r>
      <w:r>
        <w:rPr>
          <w:spacing w:val="-2"/>
        </w:rPr>
        <w:t xml:space="preserve"> </w:t>
      </w:r>
      <w:r>
        <w:t>in</w:t>
      </w:r>
      <w:r>
        <w:rPr>
          <w:spacing w:val="-4"/>
        </w:rPr>
        <w:t xml:space="preserve"> 10.1.</w:t>
      </w:r>
    </w:p>
    <w:p w14:paraId="3710A6B7" w14:textId="77777777" w:rsidR="00744138" w:rsidRDefault="003D0FB0">
      <w:pPr>
        <w:pStyle w:val="Odstavekseznama"/>
        <w:numPr>
          <w:ilvl w:val="0"/>
          <w:numId w:val="7"/>
        </w:numPr>
        <w:tabs>
          <w:tab w:val="left" w:pos="1789"/>
        </w:tabs>
        <w:ind w:right="121" w:firstLine="0"/>
      </w:pPr>
      <w:r>
        <w:t xml:space="preserve">Na vodovodu so načrtovani AB revizijski jaški dim 1,5 x 1,5 x 1,8 m za vgradnjo </w:t>
      </w:r>
      <w:proofErr w:type="spellStart"/>
      <w:r>
        <w:t>sekcijskih</w:t>
      </w:r>
      <w:proofErr w:type="spellEnd"/>
      <w:r>
        <w:t xml:space="preserve"> ventilov in blatnih izpustov, </w:t>
      </w:r>
      <w:proofErr w:type="spellStart"/>
      <w:r>
        <w:t>prefabricirani</w:t>
      </w:r>
      <w:proofErr w:type="spellEnd"/>
      <w:r>
        <w:t xml:space="preserve"> polietilenski jaški za prezračevalno odzračevalne ventile in nadzemni hidranti.</w:t>
      </w:r>
    </w:p>
    <w:p w14:paraId="3710A6B8" w14:textId="77777777" w:rsidR="00744138" w:rsidRDefault="003D0FB0">
      <w:pPr>
        <w:pStyle w:val="Odstavekseznama"/>
        <w:numPr>
          <w:ilvl w:val="0"/>
          <w:numId w:val="7"/>
        </w:numPr>
        <w:tabs>
          <w:tab w:val="left" w:pos="1750"/>
        </w:tabs>
        <w:ind w:right="118" w:firstLine="0"/>
      </w:pPr>
      <w:r>
        <w:t>Nadmorske višine obstoječih objektov</w:t>
      </w:r>
      <w:r>
        <w:rPr>
          <w:spacing w:val="-1"/>
        </w:rPr>
        <w:t xml:space="preserve"> </w:t>
      </w:r>
      <w:r>
        <w:t xml:space="preserve">na območju se gibljejo od 255 </w:t>
      </w:r>
      <w:proofErr w:type="spellStart"/>
      <w:r>
        <w:t>mnv</w:t>
      </w:r>
      <w:proofErr w:type="spellEnd"/>
      <w:r>
        <w:rPr>
          <w:spacing w:val="-1"/>
        </w:rPr>
        <w:t xml:space="preserve"> </w:t>
      </w:r>
      <w:r>
        <w:t xml:space="preserve">do 375 </w:t>
      </w:r>
      <w:proofErr w:type="spellStart"/>
      <w:r>
        <w:t>mnv</w:t>
      </w:r>
      <w:proofErr w:type="spellEnd"/>
      <w:r>
        <w:t xml:space="preserve"> (</w:t>
      </w:r>
      <w:r>
        <w:rPr>
          <w:rFonts w:ascii="Symbol" w:hAnsi="Symbol"/>
        </w:rPr>
        <w:t></w:t>
      </w:r>
      <w:r>
        <w:t xml:space="preserve">h=120m). Območje je razdeljeno na tri tlačne cone. Da bi obdržali obratovalni tlak sistema v mejah 600 kPa, je potrebno vse objekte v prvi coni, ki ležijo nižje od 275 </w:t>
      </w:r>
      <w:proofErr w:type="spellStart"/>
      <w:r>
        <w:t>mnv</w:t>
      </w:r>
      <w:proofErr w:type="spellEnd"/>
      <w:r>
        <w:t>, opremiti</w:t>
      </w:r>
      <w:r>
        <w:rPr>
          <w:spacing w:val="-1"/>
        </w:rPr>
        <w:t xml:space="preserve"> </w:t>
      </w:r>
      <w:r>
        <w:t>z reduktorji</w:t>
      </w:r>
      <w:r>
        <w:rPr>
          <w:spacing w:val="-1"/>
        </w:rPr>
        <w:t xml:space="preserve"> </w:t>
      </w:r>
      <w:r>
        <w:t>tlaka. Vse</w:t>
      </w:r>
      <w:r>
        <w:rPr>
          <w:spacing w:val="-3"/>
        </w:rPr>
        <w:t xml:space="preserve"> </w:t>
      </w:r>
      <w:r>
        <w:t>hišne priključke za</w:t>
      </w:r>
      <w:r>
        <w:rPr>
          <w:spacing w:val="-3"/>
        </w:rPr>
        <w:t xml:space="preserve"> </w:t>
      </w:r>
      <w:r>
        <w:t>objekte v drugi</w:t>
      </w:r>
      <w:r>
        <w:rPr>
          <w:spacing w:val="-1"/>
        </w:rPr>
        <w:t xml:space="preserve"> </w:t>
      </w:r>
      <w:r>
        <w:t>coni, (od hišne št.</w:t>
      </w:r>
      <w:r>
        <w:rPr>
          <w:spacing w:val="-4"/>
        </w:rPr>
        <w:t xml:space="preserve"> </w:t>
      </w:r>
      <w:r>
        <w:t>25 do 43), ki</w:t>
      </w:r>
      <w:r>
        <w:rPr>
          <w:spacing w:val="-1"/>
        </w:rPr>
        <w:t xml:space="preserve"> </w:t>
      </w:r>
      <w:r>
        <w:t xml:space="preserve">ležijo nižje od 310 </w:t>
      </w:r>
      <w:proofErr w:type="spellStart"/>
      <w:r>
        <w:t>mnv</w:t>
      </w:r>
      <w:proofErr w:type="spellEnd"/>
      <w:r>
        <w:t>, je potrebno opremiti</w:t>
      </w:r>
      <w:r>
        <w:rPr>
          <w:spacing w:val="-1"/>
        </w:rPr>
        <w:t xml:space="preserve"> </w:t>
      </w:r>
      <w:r>
        <w:t>z reduktorji</w:t>
      </w:r>
      <w:r>
        <w:rPr>
          <w:spacing w:val="-1"/>
        </w:rPr>
        <w:t xml:space="preserve"> </w:t>
      </w:r>
      <w:r>
        <w:t xml:space="preserve">tlaka. Vse hišne priključke za objekte v tretji coni, ki ležijo nižje od 345 </w:t>
      </w:r>
      <w:proofErr w:type="spellStart"/>
      <w:r>
        <w:t>mnv</w:t>
      </w:r>
      <w:proofErr w:type="spellEnd"/>
      <w:r>
        <w:t>, je potrebno opremiti z reduktorji tlaka.</w:t>
      </w:r>
    </w:p>
    <w:p w14:paraId="3710A6B9" w14:textId="77777777" w:rsidR="00744138" w:rsidRDefault="003D0FB0">
      <w:pPr>
        <w:pStyle w:val="Odstavekseznama"/>
        <w:numPr>
          <w:ilvl w:val="0"/>
          <w:numId w:val="7"/>
        </w:numPr>
        <w:tabs>
          <w:tab w:val="left" w:pos="1764"/>
        </w:tabs>
        <w:ind w:right="108" w:firstLine="0"/>
      </w:pPr>
      <w:r>
        <w:t>Cevovod poteka pretežno pod pločnikom ali v bankini ob robu ceste. Teme cevi leži</w:t>
      </w:r>
      <w:r>
        <w:rPr>
          <w:spacing w:val="40"/>
        </w:rPr>
        <w:t xml:space="preserve"> </w:t>
      </w:r>
      <w:r>
        <w:t xml:space="preserve">na povprečni globini h = 1,1 m, razen na mestih križanja z drugimi komunalnimi napravami. Cevovod je izveden iz </w:t>
      </w:r>
      <w:proofErr w:type="spellStart"/>
      <w:r>
        <w:t>nodularne</w:t>
      </w:r>
      <w:proofErr w:type="spellEnd"/>
      <w:r>
        <w:t xml:space="preserve"> litine, PN</w:t>
      </w:r>
      <w:r>
        <w:rPr>
          <w:spacing w:val="-1"/>
        </w:rPr>
        <w:t xml:space="preserve"> </w:t>
      </w:r>
      <w:r>
        <w:t xml:space="preserve">6.4 </w:t>
      </w:r>
      <w:proofErr w:type="spellStart"/>
      <w:r>
        <w:t>Mpa</w:t>
      </w:r>
      <w:proofErr w:type="spellEnd"/>
      <w:r>
        <w:t>, DN100 in DN125. Cevi</w:t>
      </w:r>
      <w:r>
        <w:rPr>
          <w:spacing w:val="-1"/>
        </w:rPr>
        <w:t xml:space="preserve"> </w:t>
      </w:r>
      <w:r>
        <w:t xml:space="preserve">iz </w:t>
      </w:r>
      <w:proofErr w:type="spellStart"/>
      <w:r>
        <w:t>nodularne</w:t>
      </w:r>
      <w:proofErr w:type="spellEnd"/>
      <w:r>
        <w:t xml:space="preserve"> litine se spajajo s standardnimi spojkami. Na manj stabilnem zemljišču je potrebna vgradnja sidrnih tesnil tip Vi z metalnim vložkom, ki preprečuje izvlečenje cevi v primeru premika terena. Hišni priključki so iz PE cevi, nazivnega pritiska PN 10,0.</w:t>
      </w:r>
    </w:p>
    <w:p w14:paraId="3710A6BA" w14:textId="77777777" w:rsidR="00744138" w:rsidRDefault="00744138">
      <w:pPr>
        <w:pStyle w:val="Telobesedila"/>
        <w:spacing w:before="1"/>
        <w:ind w:left="0"/>
        <w:jc w:val="left"/>
      </w:pPr>
    </w:p>
    <w:p w14:paraId="3710A6BB" w14:textId="77777777" w:rsidR="00744138" w:rsidRDefault="003D0FB0">
      <w:pPr>
        <w:pStyle w:val="Odstavekseznama"/>
        <w:numPr>
          <w:ilvl w:val="0"/>
          <w:numId w:val="15"/>
        </w:numPr>
        <w:tabs>
          <w:tab w:val="left" w:pos="5764"/>
        </w:tabs>
        <w:ind w:left="4831" w:right="3521" w:firstLine="566"/>
        <w:jc w:val="both"/>
      </w:pPr>
      <w:r>
        <w:rPr>
          <w:spacing w:val="-4"/>
        </w:rPr>
        <w:t xml:space="preserve">člen </w:t>
      </w:r>
      <w:r>
        <w:t>(hidrantno</w:t>
      </w:r>
      <w:r>
        <w:rPr>
          <w:spacing w:val="-16"/>
        </w:rPr>
        <w:t xml:space="preserve"> </w:t>
      </w:r>
      <w:r>
        <w:t>omrežje)</w:t>
      </w:r>
    </w:p>
    <w:p w14:paraId="3710A6BC" w14:textId="77777777" w:rsidR="00744138" w:rsidRDefault="003D0FB0">
      <w:pPr>
        <w:pStyle w:val="Odstavekseznama"/>
        <w:numPr>
          <w:ilvl w:val="0"/>
          <w:numId w:val="6"/>
        </w:numPr>
        <w:tabs>
          <w:tab w:val="left" w:pos="1755"/>
        </w:tabs>
        <w:ind w:right="116" w:firstLine="0"/>
      </w:pPr>
      <w:r>
        <w:t>Minimalni razmik med hidranti je 80 m, kar omogoča, da je vsak objekt mogoče gasiti</w:t>
      </w:r>
      <w:r>
        <w:rPr>
          <w:spacing w:val="40"/>
        </w:rPr>
        <w:t xml:space="preserve"> </w:t>
      </w:r>
      <w:r>
        <w:t>z uporabo dveh zunanjih hidrantov. Najmanjša razdalja med zidom objekta in hidrantom</w:t>
      </w:r>
      <w:r>
        <w:rPr>
          <w:spacing w:val="40"/>
        </w:rPr>
        <w:t xml:space="preserve"> </w:t>
      </w:r>
      <w:r>
        <w:t>je 5 m, največja pa 80 m.</w:t>
      </w:r>
    </w:p>
    <w:p w14:paraId="3710A6BD" w14:textId="77777777" w:rsidR="00744138" w:rsidRDefault="003D0FB0">
      <w:pPr>
        <w:pStyle w:val="Odstavekseznama"/>
        <w:numPr>
          <w:ilvl w:val="0"/>
          <w:numId w:val="6"/>
        </w:numPr>
        <w:tabs>
          <w:tab w:val="left" w:pos="1851"/>
        </w:tabs>
        <w:spacing w:before="3"/>
        <w:ind w:right="117" w:firstLine="0"/>
      </w:pPr>
      <w:r>
        <w:t xml:space="preserve">Tlak na vseh vozliščih presega 250 kPa, kar ustreza varnostnim zahtevam simuliranega požara v trajanju dve uri, s porabo požarne vode 10 l/s ob srednji dnevni </w:t>
      </w:r>
      <w:r>
        <w:rPr>
          <w:spacing w:val="-2"/>
        </w:rPr>
        <w:t>porabi.</w:t>
      </w:r>
    </w:p>
    <w:p w14:paraId="3710A6BE" w14:textId="77777777" w:rsidR="00744138" w:rsidRDefault="003D0FB0">
      <w:pPr>
        <w:pStyle w:val="Odstavekseznama"/>
        <w:numPr>
          <w:ilvl w:val="0"/>
          <w:numId w:val="15"/>
        </w:numPr>
        <w:tabs>
          <w:tab w:val="left" w:pos="5764"/>
        </w:tabs>
        <w:spacing w:before="249"/>
        <w:ind w:left="4956" w:right="3648" w:firstLine="441"/>
        <w:jc w:val="both"/>
      </w:pPr>
      <w:r>
        <w:rPr>
          <w:spacing w:val="-4"/>
        </w:rPr>
        <w:t xml:space="preserve">člen </w:t>
      </w:r>
      <w:r>
        <w:t>(elektro</w:t>
      </w:r>
      <w:r>
        <w:rPr>
          <w:spacing w:val="-16"/>
        </w:rPr>
        <w:t xml:space="preserve"> </w:t>
      </w:r>
      <w:r>
        <w:t>omrežje)</w:t>
      </w:r>
    </w:p>
    <w:p w14:paraId="3710A6BF" w14:textId="77777777" w:rsidR="00744138" w:rsidRDefault="003D0FB0">
      <w:pPr>
        <w:pStyle w:val="Odstavekseznama"/>
        <w:numPr>
          <w:ilvl w:val="0"/>
          <w:numId w:val="5"/>
        </w:numPr>
        <w:tabs>
          <w:tab w:val="left" w:pos="1818"/>
        </w:tabs>
        <w:spacing w:before="3"/>
        <w:ind w:right="106" w:firstLine="0"/>
      </w:pPr>
      <w:r>
        <w:t xml:space="preserve">Območje napajajo trije 20 kV kablovodi. Trasa prvega kablovoda se začne na obstoječi transformatorski postaji TP </w:t>
      </w:r>
      <w:proofErr w:type="spellStart"/>
      <w:r>
        <w:t>Damber</w:t>
      </w:r>
      <w:proofErr w:type="spellEnd"/>
      <w:r>
        <w:t xml:space="preserve"> II. Poteka po asfaltni cesti proti zaselku </w:t>
      </w:r>
      <w:proofErr w:type="spellStart"/>
      <w:r>
        <w:t>Bonetovšče</w:t>
      </w:r>
      <w:proofErr w:type="spellEnd"/>
      <w:r>
        <w:t xml:space="preserve"> do načrtovane transformatorske postaje TP </w:t>
      </w:r>
      <w:proofErr w:type="spellStart"/>
      <w:r>
        <w:t>Podgabrijel</w:t>
      </w:r>
      <w:proofErr w:type="spellEnd"/>
      <w:r>
        <w:t xml:space="preserve">. Demontaža obstoječe jamborske TP </w:t>
      </w:r>
      <w:proofErr w:type="spellStart"/>
      <w:r>
        <w:t>Podgabrijel</w:t>
      </w:r>
      <w:proofErr w:type="spellEnd"/>
      <w:r>
        <w:t xml:space="preserve"> in pripadajočega SN 20kV daljnovoda se lahko izvede šele po izgradnji SN in NN omrežja ter nove nadomestne TP </w:t>
      </w:r>
      <w:proofErr w:type="spellStart"/>
      <w:r>
        <w:t>Podgabrijel</w:t>
      </w:r>
      <w:proofErr w:type="spellEnd"/>
      <w:r>
        <w:t>.</w:t>
      </w:r>
      <w:r>
        <w:rPr>
          <w:spacing w:val="40"/>
        </w:rPr>
        <w:t xml:space="preserve"> </w:t>
      </w:r>
      <w:r>
        <w:t xml:space="preserve">Kabelska kanalizacija je položena po levem robu cestišča. Dolžina trase je cca 1100 m. Trasa drugega kablovoda poteka od TP </w:t>
      </w:r>
      <w:proofErr w:type="spellStart"/>
      <w:r>
        <w:t>Podgabrijel</w:t>
      </w:r>
      <w:proofErr w:type="spellEnd"/>
      <w:r>
        <w:t xml:space="preserve"> proti severu do načrtovane transformatorske postaje TP </w:t>
      </w:r>
      <w:proofErr w:type="spellStart"/>
      <w:r>
        <w:t>Bonetovšče</w:t>
      </w:r>
      <w:proofErr w:type="spellEnd"/>
      <w:r>
        <w:t xml:space="preserve"> II. Dolžina trase je cca 4</w:t>
      </w:r>
      <w:r>
        <w:t xml:space="preserve">30 m. Trasa tretjega kablovoda poteka od TP </w:t>
      </w:r>
      <w:proofErr w:type="spellStart"/>
      <w:r>
        <w:t>Podgabrijel</w:t>
      </w:r>
      <w:proofErr w:type="spellEnd"/>
      <w:r>
        <w:t xml:space="preserve"> proti jugovzhodu do načrtovane transformatorske postaje TP </w:t>
      </w:r>
      <w:proofErr w:type="spellStart"/>
      <w:r>
        <w:t>Fajdigovšče</w:t>
      </w:r>
      <w:proofErr w:type="spellEnd"/>
      <w:r>
        <w:t>. Trasa v prvem delu do križišča poteka skupaj s prvim kablovodom, nato se odcepi in zavije levo. Dolžina trase je cca 500 m.</w:t>
      </w:r>
    </w:p>
    <w:p w14:paraId="3710A6C0" w14:textId="77777777" w:rsidR="00744138" w:rsidRDefault="003D0FB0">
      <w:pPr>
        <w:pStyle w:val="Odstavekseznama"/>
        <w:numPr>
          <w:ilvl w:val="0"/>
          <w:numId w:val="5"/>
        </w:numPr>
        <w:tabs>
          <w:tab w:val="left" w:pos="1750"/>
        </w:tabs>
        <w:spacing w:before="2"/>
        <w:ind w:right="114" w:firstLine="0"/>
      </w:pPr>
      <w:r>
        <w:t>Kablovod se na celotni trasi</w:t>
      </w:r>
      <w:r>
        <w:rPr>
          <w:spacing w:val="-2"/>
        </w:rPr>
        <w:t xml:space="preserve"> </w:t>
      </w:r>
      <w:r>
        <w:t>uvleče v kabelsko kanalizacijo. Na celotni trasi kablovoda je kanalizacija izvedena s cevmi STG, premera 110 mm. Po cesti 3 se izvede kabelska kanalizacija s 6 x PE cev fi</w:t>
      </w:r>
      <w:r>
        <w:rPr>
          <w:spacing w:val="-1"/>
        </w:rPr>
        <w:t xml:space="preserve"> </w:t>
      </w:r>
      <w:r>
        <w:t>110 + 3 x PE cev fi 160 mm.</w:t>
      </w:r>
      <w:r>
        <w:rPr>
          <w:spacing w:val="17"/>
        </w:rPr>
        <w:t xml:space="preserve"> </w:t>
      </w:r>
      <w:r>
        <w:t>Cevi so položene v ravnini</w:t>
      </w:r>
      <w:r>
        <w:rPr>
          <w:spacing w:val="-1"/>
        </w:rPr>
        <w:t xml:space="preserve"> </w:t>
      </w:r>
      <w:r>
        <w:t>po tri in so po potrebi tudi</w:t>
      </w:r>
      <w:r>
        <w:rPr>
          <w:spacing w:val="-1"/>
        </w:rPr>
        <w:t xml:space="preserve"> </w:t>
      </w:r>
      <w:r>
        <w:t>mehansko dodatno utrjene z</w:t>
      </w:r>
      <w:r>
        <w:rPr>
          <w:spacing w:val="-5"/>
        </w:rPr>
        <w:t xml:space="preserve"> </w:t>
      </w:r>
      <w:proofErr w:type="spellStart"/>
      <w:r>
        <w:t>obbetoniranjem</w:t>
      </w:r>
      <w:proofErr w:type="spellEnd"/>
      <w:r>
        <w:t>. V primeru, ko potekata dva kablovoda skupaj, je kabelska kanalizacija izvedena s šestimi cevmi. Prvi in tretji kablovod sta na celotni trasi izvedena s tremi žilami VN kabla tipa XHE 49 -</w:t>
      </w:r>
      <w:r>
        <w:rPr>
          <w:spacing w:val="-2"/>
        </w:rPr>
        <w:t xml:space="preserve"> </w:t>
      </w:r>
      <w:r>
        <w:t>A 1 x 150/25 mm</w:t>
      </w:r>
      <w:r>
        <w:rPr>
          <w:vertAlign w:val="superscript"/>
        </w:rPr>
        <w:t>2</w:t>
      </w:r>
      <w:r>
        <w:rPr>
          <w:spacing w:val="-19"/>
        </w:rPr>
        <w:t xml:space="preserve"> </w:t>
      </w:r>
      <w:r>
        <w:t>Cu, dru</w:t>
      </w:r>
      <w:r>
        <w:t>gi kablovod je izveden s kablom XHE 49 - A 1 x 70/16 mm</w:t>
      </w:r>
      <w:r>
        <w:rPr>
          <w:vertAlign w:val="superscript"/>
        </w:rPr>
        <w:t>2</w:t>
      </w:r>
      <w:r>
        <w:t xml:space="preserve"> Cu.</w:t>
      </w:r>
    </w:p>
    <w:p w14:paraId="3710A6C1" w14:textId="77777777" w:rsidR="00744138" w:rsidRDefault="003D0FB0">
      <w:pPr>
        <w:pStyle w:val="Odstavekseznama"/>
        <w:numPr>
          <w:ilvl w:val="0"/>
          <w:numId w:val="5"/>
        </w:numPr>
        <w:tabs>
          <w:tab w:val="left" w:pos="1774"/>
        </w:tabs>
        <w:spacing w:line="242" w:lineRule="auto"/>
        <w:ind w:right="120" w:firstLine="0"/>
      </w:pPr>
      <w:r>
        <w:t>Transformatorske postaje nazivne primarne napetosti 20 kV in nazivne sekundarne napetosti</w:t>
      </w:r>
      <w:r>
        <w:rPr>
          <w:spacing w:val="25"/>
        </w:rPr>
        <w:t xml:space="preserve"> </w:t>
      </w:r>
      <w:r>
        <w:t>0,4</w:t>
      </w:r>
      <w:r>
        <w:rPr>
          <w:spacing w:val="28"/>
        </w:rPr>
        <w:t xml:space="preserve"> </w:t>
      </w:r>
      <w:proofErr w:type="spellStart"/>
      <w:r>
        <w:t>Kv</w:t>
      </w:r>
      <w:proofErr w:type="spellEnd"/>
      <w:r>
        <w:rPr>
          <w:spacing w:val="31"/>
        </w:rPr>
        <w:t xml:space="preserve"> </w:t>
      </w:r>
      <w:r>
        <w:t>so</w:t>
      </w:r>
      <w:r>
        <w:rPr>
          <w:spacing w:val="33"/>
        </w:rPr>
        <w:t xml:space="preserve"> </w:t>
      </w:r>
      <w:r>
        <w:t>kompaktne</w:t>
      </w:r>
      <w:r>
        <w:rPr>
          <w:spacing w:val="28"/>
        </w:rPr>
        <w:t xml:space="preserve"> </w:t>
      </w:r>
      <w:r>
        <w:t>pločevinaste.</w:t>
      </w:r>
      <w:r>
        <w:rPr>
          <w:spacing w:val="32"/>
        </w:rPr>
        <w:t xml:space="preserve"> </w:t>
      </w:r>
      <w:r>
        <w:t>Pločevinasto</w:t>
      </w:r>
      <w:r>
        <w:rPr>
          <w:spacing w:val="33"/>
        </w:rPr>
        <w:t xml:space="preserve"> </w:t>
      </w:r>
      <w:r>
        <w:t>korito</w:t>
      </w:r>
      <w:r>
        <w:rPr>
          <w:spacing w:val="33"/>
        </w:rPr>
        <w:t xml:space="preserve"> </w:t>
      </w:r>
      <w:r>
        <w:t>s</w:t>
      </w:r>
      <w:r>
        <w:rPr>
          <w:spacing w:val="26"/>
        </w:rPr>
        <w:t xml:space="preserve"> </w:t>
      </w:r>
      <w:r>
        <w:t>transformatorjem</w:t>
      </w:r>
      <w:r>
        <w:rPr>
          <w:spacing w:val="30"/>
        </w:rPr>
        <w:t xml:space="preserve"> </w:t>
      </w:r>
      <w:r>
        <w:t>je</w:t>
      </w:r>
    </w:p>
    <w:p w14:paraId="3710A6C2" w14:textId="77777777" w:rsidR="00744138" w:rsidRDefault="00744138">
      <w:pPr>
        <w:spacing w:line="242" w:lineRule="auto"/>
        <w:jc w:val="both"/>
        <w:sectPr w:rsidR="00744138">
          <w:pgSz w:w="11910" w:h="16840"/>
          <w:pgMar w:top="1320" w:right="1300" w:bottom="1380" w:left="340" w:header="0" w:footer="1158" w:gutter="0"/>
          <w:cols w:space="708"/>
        </w:sectPr>
      </w:pPr>
    </w:p>
    <w:p w14:paraId="3710A6C3" w14:textId="77777777" w:rsidR="00744138" w:rsidRDefault="003D0FB0">
      <w:pPr>
        <w:pStyle w:val="Telobesedila"/>
        <w:spacing w:before="73"/>
        <w:ind w:right="123"/>
      </w:pPr>
      <w:r>
        <w:lastRenderedPageBreak/>
        <w:t>vkopano v zemljo, VN stikalni</w:t>
      </w:r>
      <w:r>
        <w:rPr>
          <w:spacing w:val="-2"/>
        </w:rPr>
        <w:t xml:space="preserve"> </w:t>
      </w:r>
      <w:r>
        <w:t>blok in nizkonapetostna plošča sta nad tlemi. Posluževanje je v celoti izvedeno od zunaj.</w:t>
      </w:r>
    </w:p>
    <w:p w14:paraId="3710A6C4" w14:textId="77777777" w:rsidR="00744138" w:rsidRDefault="003D0FB0">
      <w:pPr>
        <w:pStyle w:val="Odstavekseznama"/>
        <w:numPr>
          <w:ilvl w:val="0"/>
          <w:numId w:val="5"/>
        </w:numPr>
        <w:tabs>
          <w:tab w:val="left" w:pos="1760"/>
        </w:tabs>
        <w:spacing w:before="3"/>
        <w:ind w:right="121" w:firstLine="0"/>
      </w:pPr>
      <w:r>
        <w:t xml:space="preserve">Transformatorska postaja je namenjena za postavitev, kjer je nosilnost tal večja od 1 </w:t>
      </w:r>
      <w:proofErr w:type="spellStart"/>
      <w:r>
        <w:t>daN</w:t>
      </w:r>
      <w:proofErr w:type="spellEnd"/>
      <w:r>
        <w:t>/cm</w:t>
      </w:r>
      <w:r>
        <w:rPr>
          <w:vertAlign w:val="superscript"/>
        </w:rPr>
        <w:t>2</w:t>
      </w:r>
      <w:r>
        <w:t xml:space="preserve">. </w:t>
      </w:r>
      <w:proofErr w:type="spellStart"/>
      <w:r>
        <w:t>Natančo</w:t>
      </w:r>
      <w:proofErr w:type="spellEnd"/>
      <w:r>
        <w:t xml:space="preserve"> nosilnost tal in točne dimenzije temelja določi nadzorni organ za gradbena dela pred pričetkom betoniranja temelja TP. V primeru, da se pri izkopu za temelj ugotovi slabšo nosilnost tal, je potrebno ustrezno temu prilagoditi dimenzije temelja. Za vsako odstopanje in spremembo projekta v fazi izvajanja del je potrebno pridobiti mnenje projektanta.</w:t>
      </w:r>
    </w:p>
    <w:p w14:paraId="3710A6C5" w14:textId="77777777" w:rsidR="00744138" w:rsidRDefault="003D0FB0">
      <w:pPr>
        <w:pStyle w:val="Odstavekseznama"/>
        <w:numPr>
          <w:ilvl w:val="0"/>
          <w:numId w:val="5"/>
        </w:numPr>
        <w:tabs>
          <w:tab w:val="left" w:pos="1750"/>
        </w:tabs>
        <w:ind w:right="114" w:firstLine="0"/>
      </w:pPr>
      <w:r>
        <w:t>Za kompaktne pločevinaste TP se izkoplje jamo ustreznih dimenzij. Na dno izkopa se zabetonira in znivelira podložno betonsko ploščo debeline 10 cm. Uporabiti je potrebno MB 10 do MB 15. Na podložno ploščo se postavi</w:t>
      </w:r>
      <w:r>
        <w:rPr>
          <w:spacing w:val="-2"/>
        </w:rPr>
        <w:t xml:space="preserve"> </w:t>
      </w:r>
      <w:r>
        <w:t>TP, zatem se uredi še vstope VN in NN zemeljskih kablov, položi ozemljilni obroč in krake ter zasuje z izkopanim materialom ali tamponom. Po končanem zasutju se okolico TP uredi še s pranimi ploščami za lažje in boljše posluževanje TP.</w:t>
      </w:r>
    </w:p>
    <w:p w14:paraId="3710A6C6" w14:textId="77777777" w:rsidR="00744138" w:rsidRDefault="003D0FB0">
      <w:pPr>
        <w:pStyle w:val="Odstavekseznama"/>
        <w:numPr>
          <w:ilvl w:val="0"/>
          <w:numId w:val="5"/>
        </w:numPr>
        <w:tabs>
          <w:tab w:val="left" w:pos="1755"/>
        </w:tabs>
        <w:ind w:right="114" w:firstLine="0"/>
      </w:pPr>
      <w:r>
        <w:t xml:space="preserve">Obratovalna ozemljitev pripadajočega NN omrežja je združena z zaščitno ozemljitvijo VN opreme TP in predstavlja skupek vseh položenih ozemljitev na območju transformatorske postaje. Skupna upornost združene ozemljitve ne sme presegati vrednosti 3 </w:t>
      </w:r>
      <w:r>
        <w:rPr>
          <w:rFonts w:ascii="Symbol" w:hAnsi="Symbol"/>
        </w:rPr>
        <w:t></w:t>
      </w:r>
      <w:r>
        <w:t>.</w:t>
      </w:r>
    </w:p>
    <w:p w14:paraId="3710A6C7" w14:textId="77777777" w:rsidR="00744138" w:rsidRDefault="003D0FB0">
      <w:pPr>
        <w:pStyle w:val="Odstavekseznama"/>
        <w:numPr>
          <w:ilvl w:val="0"/>
          <w:numId w:val="5"/>
        </w:numPr>
        <w:tabs>
          <w:tab w:val="left" w:pos="1759"/>
        </w:tabs>
        <w:spacing w:before="5" w:line="237" w:lineRule="auto"/>
        <w:ind w:right="127" w:firstLine="0"/>
      </w:pPr>
      <w:r>
        <w:t xml:space="preserve">Posluževanje in kontrola opreme sta dovoljena le v </w:t>
      </w:r>
      <w:proofErr w:type="spellStart"/>
      <w:r>
        <w:t>breznapetostnem</w:t>
      </w:r>
      <w:proofErr w:type="spellEnd"/>
      <w:r>
        <w:t xml:space="preserve"> stanju TP. Vsa posluževanja sme izvajati le pooblaščeno usposobljeno osebje.</w:t>
      </w:r>
    </w:p>
    <w:p w14:paraId="3710A6C8" w14:textId="77777777" w:rsidR="00744138" w:rsidRDefault="003D0FB0">
      <w:pPr>
        <w:pStyle w:val="Odstavekseznama"/>
        <w:numPr>
          <w:ilvl w:val="0"/>
          <w:numId w:val="5"/>
        </w:numPr>
        <w:tabs>
          <w:tab w:val="left" w:pos="1774"/>
        </w:tabs>
        <w:spacing w:before="1"/>
        <w:ind w:right="106" w:firstLine="0"/>
      </w:pPr>
      <w:r>
        <w:t xml:space="preserve">Območje OPPN iz TP napajajo štiri trase 0,4 kV NN kablovodov. Trasa kablovoda, napajanega iz TP </w:t>
      </w:r>
      <w:proofErr w:type="spellStart"/>
      <w:r>
        <w:t>Damber</w:t>
      </w:r>
      <w:proofErr w:type="spellEnd"/>
      <w:r>
        <w:t xml:space="preserve">, poteka po novi cesti v smeri proti Kekcu in zavije desno proti območju. Kabelska kanalizacija, dolžine cca 160 m + 340 m + 330 m, je položena v cestišču. Trasa kablovodov, napajanih iz TP </w:t>
      </w:r>
      <w:proofErr w:type="spellStart"/>
      <w:r>
        <w:t>Podgabrijel</w:t>
      </w:r>
      <w:proofErr w:type="spellEnd"/>
      <w:r>
        <w:t>, poteka od te južno, zahodno in severno. Kabelska kanalizacija, dolžine</w:t>
      </w:r>
      <w:r>
        <w:rPr>
          <w:spacing w:val="40"/>
        </w:rPr>
        <w:t xml:space="preserve"> </w:t>
      </w:r>
      <w:r>
        <w:t>cca 300 m + 250 m + 130 m + 100 m,</w:t>
      </w:r>
      <w:r>
        <w:rPr>
          <w:spacing w:val="40"/>
        </w:rPr>
        <w:t xml:space="preserve"> </w:t>
      </w:r>
      <w:r>
        <w:t xml:space="preserve">je položena v cestišču. Trasa kablovodov, napajanih iz TP </w:t>
      </w:r>
      <w:proofErr w:type="spellStart"/>
      <w:r>
        <w:t>Bonetovšče</w:t>
      </w:r>
      <w:proofErr w:type="spellEnd"/>
      <w:r>
        <w:t xml:space="preserve"> II, poteka od te južno, zahodno in severno. Kabelska kanalizacija, dolžine cca 200 m + 70 m + 250 m + 235 m, je položena v</w:t>
      </w:r>
      <w:r>
        <w:rPr>
          <w:spacing w:val="-1"/>
        </w:rPr>
        <w:t xml:space="preserve"> </w:t>
      </w:r>
      <w:r>
        <w:t>cesti</w:t>
      </w:r>
      <w:r>
        <w:t>šču. Trasa kablovodov,</w:t>
      </w:r>
      <w:r>
        <w:rPr>
          <w:spacing w:val="-5"/>
        </w:rPr>
        <w:t xml:space="preserve"> </w:t>
      </w:r>
      <w:r>
        <w:t>napajanih iz</w:t>
      </w:r>
      <w:r>
        <w:rPr>
          <w:spacing w:val="-1"/>
        </w:rPr>
        <w:t xml:space="preserve"> </w:t>
      </w:r>
      <w:r>
        <w:t xml:space="preserve">TP </w:t>
      </w:r>
      <w:proofErr w:type="spellStart"/>
      <w:r>
        <w:t>Fajdigovšče</w:t>
      </w:r>
      <w:proofErr w:type="spellEnd"/>
      <w:r>
        <w:t>, poteka</w:t>
      </w:r>
      <w:r>
        <w:rPr>
          <w:spacing w:val="-4"/>
        </w:rPr>
        <w:t xml:space="preserve"> </w:t>
      </w:r>
      <w:r>
        <w:t xml:space="preserve">od te južno in severno. Kabelska kanalizacija, dolžine cca 215 m + 55 m, je položena v </w:t>
      </w:r>
      <w:r>
        <w:rPr>
          <w:spacing w:val="-2"/>
        </w:rPr>
        <w:t>cestišču.</w:t>
      </w:r>
    </w:p>
    <w:p w14:paraId="3710A6C9" w14:textId="77777777" w:rsidR="00744138" w:rsidRDefault="003D0FB0">
      <w:pPr>
        <w:pStyle w:val="Odstavekseznama"/>
        <w:numPr>
          <w:ilvl w:val="0"/>
          <w:numId w:val="5"/>
        </w:numPr>
        <w:tabs>
          <w:tab w:val="left" w:pos="1750"/>
        </w:tabs>
        <w:ind w:right="111" w:firstLine="0"/>
      </w:pPr>
      <w:r>
        <w:t>Kablovod se na celotni trasi</w:t>
      </w:r>
      <w:r>
        <w:rPr>
          <w:spacing w:val="-2"/>
        </w:rPr>
        <w:t xml:space="preserve"> </w:t>
      </w:r>
      <w:r>
        <w:t xml:space="preserve">uvleče v kabelsko kanalizacijo. Na celotni trasi kablovoda je kanalizacija izvedena s cevmi STG, premera 110 mm. Cevi so položene v ravnini in so po potrebi tudi mehansko dodatno utrjene z </w:t>
      </w:r>
      <w:proofErr w:type="spellStart"/>
      <w:r>
        <w:t>obbetoniranjem</w:t>
      </w:r>
      <w:proofErr w:type="spellEnd"/>
      <w:r>
        <w:t>. Kablovodi so izvedeni z NN kabli tipa PPOO – A in preseki 150, 70 in 35 mm</w:t>
      </w:r>
      <w:r>
        <w:rPr>
          <w:vertAlign w:val="superscript"/>
        </w:rPr>
        <w:t>2</w:t>
      </w:r>
      <w:r>
        <w:t>.</w:t>
      </w:r>
    </w:p>
    <w:p w14:paraId="3710A6CA" w14:textId="77777777" w:rsidR="00744138" w:rsidRDefault="003D0FB0">
      <w:pPr>
        <w:pStyle w:val="Odstavekseznama"/>
        <w:numPr>
          <w:ilvl w:val="0"/>
          <w:numId w:val="5"/>
        </w:numPr>
        <w:tabs>
          <w:tab w:val="left" w:pos="1907"/>
        </w:tabs>
        <w:spacing w:before="1"/>
        <w:ind w:right="107" w:firstLine="0"/>
      </w:pPr>
      <w:r>
        <w:t>Vsi nizkonapetostni kablovodi se pričnejo na nizkonapetostnih ploščah napajalnih transformatorskih postaj. Zaključujejo se v prostostoječih razdelilnih omaricah, od tu naprej pa se izvedejo priključni hišni kablovodi do priključno merilnih omaric, montiranih na fasadah objektov ali vhodih na dvorišča.</w:t>
      </w:r>
    </w:p>
    <w:p w14:paraId="3710A6CB" w14:textId="77777777" w:rsidR="00744138" w:rsidRDefault="003D0FB0">
      <w:pPr>
        <w:pStyle w:val="Odstavekseznama"/>
        <w:numPr>
          <w:ilvl w:val="0"/>
          <w:numId w:val="5"/>
        </w:numPr>
        <w:tabs>
          <w:tab w:val="left" w:pos="1875"/>
        </w:tabs>
        <w:spacing w:before="2"/>
        <w:ind w:right="113" w:firstLine="0"/>
      </w:pPr>
      <w:r>
        <w:t xml:space="preserve">Po izgradnji nove TP </w:t>
      </w:r>
      <w:proofErr w:type="spellStart"/>
      <w:r>
        <w:t>Podgabrijel</w:t>
      </w:r>
      <w:proofErr w:type="spellEnd"/>
      <w:r>
        <w:t xml:space="preserve"> se demontira obstoječa betonska transformatorska postaja tipa TB 250 (</w:t>
      </w:r>
      <w:proofErr w:type="spellStart"/>
      <w:r>
        <w:t>transfromator</w:t>
      </w:r>
      <w:proofErr w:type="spellEnd"/>
      <w:r>
        <w:t xml:space="preserve"> 50 kVA) TP 20/0,4 kV </w:t>
      </w:r>
      <w:proofErr w:type="spellStart"/>
      <w:r>
        <w:t>Podgabrijel</w:t>
      </w:r>
      <w:proofErr w:type="spellEnd"/>
      <w:r>
        <w:t xml:space="preserve"> in daljnovod DV 20 kV odcep </w:t>
      </w:r>
      <w:proofErr w:type="spellStart"/>
      <w:r>
        <w:t>Podgabrijel</w:t>
      </w:r>
      <w:proofErr w:type="spellEnd"/>
      <w:r>
        <w:t>, dolžine 522 m.</w:t>
      </w:r>
    </w:p>
    <w:p w14:paraId="3710A6CC" w14:textId="77777777" w:rsidR="00744138" w:rsidRDefault="003D0FB0">
      <w:pPr>
        <w:pStyle w:val="Odstavekseznama"/>
        <w:numPr>
          <w:ilvl w:val="0"/>
          <w:numId w:val="5"/>
        </w:numPr>
        <w:tabs>
          <w:tab w:val="left" w:pos="1950"/>
        </w:tabs>
        <w:spacing w:before="1" w:line="237" w:lineRule="auto"/>
        <w:ind w:right="127" w:firstLine="0"/>
      </w:pPr>
      <w:r>
        <w:t xml:space="preserve">Vse obstoječe porabnike na območju </w:t>
      </w:r>
      <w:proofErr w:type="spellStart"/>
      <w:r>
        <w:t>Bonetovšča</w:t>
      </w:r>
      <w:proofErr w:type="spellEnd"/>
      <w:r>
        <w:t xml:space="preserve"> in </w:t>
      </w:r>
      <w:proofErr w:type="spellStart"/>
      <w:r>
        <w:t>Fajdigovšča</w:t>
      </w:r>
      <w:proofErr w:type="spellEnd"/>
      <w:r>
        <w:t xml:space="preserve"> je potrebno priklopiti na nove kabelske transformatorske postaje.</w:t>
      </w:r>
    </w:p>
    <w:p w14:paraId="3710A6CD" w14:textId="77777777" w:rsidR="00744138" w:rsidRDefault="00744138">
      <w:pPr>
        <w:pStyle w:val="Telobesedila"/>
        <w:spacing w:before="3"/>
        <w:ind w:left="0"/>
        <w:jc w:val="left"/>
      </w:pPr>
    </w:p>
    <w:p w14:paraId="3710A6CE" w14:textId="77777777" w:rsidR="00744138" w:rsidRDefault="003D0FB0">
      <w:pPr>
        <w:pStyle w:val="Odstavekseznama"/>
        <w:numPr>
          <w:ilvl w:val="0"/>
          <w:numId w:val="15"/>
        </w:numPr>
        <w:tabs>
          <w:tab w:val="left" w:pos="5765"/>
        </w:tabs>
        <w:ind w:left="4836" w:right="3525" w:firstLine="562"/>
        <w:jc w:val="both"/>
      </w:pPr>
      <w:r>
        <w:rPr>
          <w:spacing w:val="-4"/>
        </w:rPr>
        <w:t xml:space="preserve">člen </w:t>
      </w:r>
      <w:r>
        <w:t>(javna</w:t>
      </w:r>
      <w:r>
        <w:rPr>
          <w:spacing w:val="-16"/>
        </w:rPr>
        <w:t xml:space="preserve"> </w:t>
      </w:r>
      <w:r>
        <w:t>razsvetljava)</w:t>
      </w:r>
    </w:p>
    <w:p w14:paraId="3710A6CF" w14:textId="77777777" w:rsidR="00744138" w:rsidRDefault="003D0FB0">
      <w:pPr>
        <w:pStyle w:val="Odstavekseznama"/>
        <w:numPr>
          <w:ilvl w:val="0"/>
          <w:numId w:val="4"/>
        </w:numPr>
        <w:tabs>
          <w:tab w:val="left" w:pos="1780"/>
        </w:tabs>
        <w:ind w:right="123" w:firstLine="0"/>
      </w:pPr>
      <w:r>
        <w:t>Načrtovana je javna razsvetljava ob vseh stanovanjskih cestah na območju. Višina stebrov in tipi svetilk so določeni skladno z namembnostjo prostora (cesta, intervencijska pot, peš pot, pločnik). Načrtovana višina stebrov je 6 m.</w:t>
      </w:r>
    </w:p>
    <w:p w14:paraId="3710A6D0" w14:textId="77777777" w:rsidR="00744138" w:rsidRDefault="003D0FB0">
      <w:pPr>
        <w:pStyle w:val="Odstavekseznama"/>
        <w:numPr>
          <w:ilvl w:val="0"/>
          <w:numId w:val="4"/>
        </w:numPr>
        <w:tabs>
          <w:tab w:val="left" w:pos="1774"/>
        </w:tabs>
        <w:ind w:right="121" w:firstLine="0"/>
      </w:pPr>
      <w:r>
        <w:t>Javna razsvetljava na območju se napaja in krmili iz novih transformatorskih postaj</w:t>
      </w:r>
      <w:r>
        <w:rPr>
          <w:spacing w:val="40"/>
        </w:rPr>
        <w:t xml:space="preserve"> </w:t>
      </w:r>
      <w:r>
        <w:t xml:space="preserve">TP </w:t>
      </w:r>
      <w:proofErr w:type="spellStart"/>
      <w:r>
        <w:t>Bonetovšče</w:t>
      </w:r>
      <w:proofErr w:type="spellEnd"/>
      <w:r>
        <w:t xml:space="preserve"> II in TP </w:t>
      </w:r>
      <w:proofErr w:type="spellStart"/>
      <w:r>
        <w:t>Fajdigovšče</w:t>
      </w:r>
      <w:proofErr w:type="spellEnd"/>
      <w:r>
        <w:t>, delno tudi iz</w:t>
      </w:r>
      <w:r>
        <w:rPr>
          <w:spacing w:val="-1"/>
        </w:rPr>
        <w:t xml:space="preserve"> </w:t>
      </w:r>
      <w:r>
        <w:t xml:space="preserve">obstoječe prestavljene TP </w:t>
      </w:r>
      <w:proofErr w:type="spellStart"/>
      <w:r>
        <w:t>Bonetovšče</w:t>
      </w:r>
      <w:proofErr w:type="spellEnd"/>
      <w:r>
        <w:t>.</w:t>
      </w:r>
    </w:p>
    <w:p w14:paraId="3710A6D1" w14:textId="77777777" w:rsidR="00744138" w:rsidRDefault="003D0FB0">
      <w:pPr>
        <w:pStyle w:val="Odstavekseznama"/>
        <w:numPr>
          <w:ilvl w:val="0"/>
          <w:numId w:val="4"/>
        </w:numPr>
        <w:tabs>
          <w:tab w:val="left" w:pos="1755"/>
        </w:tabs>
        <w:spacing w:before="1"/>
        <w:ind w:right="118" w:firstLine="0"/>
      </w:pPr>
      <w:r>
        <w:t xml:space="preserve">Za vsakim stebrom JR je 50 cm od temelja stebra postavljen kabelski jašek fi 60 cm. Povezava od kabelskih jaškov fi 60 cm, do stebrov svetilk je izvedena s </w:t>
      </w:r>
      <w:proofErr w:type="spellStart"/>
      <w:r>
        <w:t>stigmaflex</w:t>
      </w:r>
      <w:proofErr w:type="spellEnd"/>
      <w:r>
        <w:t xml:space="preserve"> cevmi fi 50 mm. Omrežje JR je izvedeno s kabli, položenimi v kabelsko kanalizacijo PE cevi fi</w:t>
      </w:r>
      <w:r>
        <w:rPr>
          <w:spacing w:val="40"/>
        </w:rPr>
        <w:t xml:space="preserve"> </w:t>
      </w:r>
      <w:r>
        <w:t>80 mm.</w:t>
      </w:r>
    </w:p>
    <w:p w14:paraId="3710A6D2" w14:textId="77777777" w:rsidR="00744138" w:rsidRDefault="00744138">
      <w:pPr>
        <w:jc w:val="both"/>
        <w:sectPr w:rsidR="00744138">
          <w:pgSz w:w="11910" w:h="16840"/>
          <w:pgMar w:top="1320" w:right="1300" w:bottom="1380" w:left="340" w:header="0" w:footer="1158" w:gutter="0"/>
          <w:cols w:space="708"/>
        </w:sectPr>
      </w:pPr>
    </w:p>
    <w:p w14:paraId="3710A6D3" w14:textId="77777777" w:rsidR="00744138" w:rsidRDefault="003D0FB0">
      <w:pPr>
        <w:pStyle w:val="Odstavekseznama"/>
        <w:numPr>
          <w:ilvl w:val="0"/>
          <w:numId w:val="15"/>
        </w:numPr>
        <w:tabs>
          <w:tab w:val="left" w:pos="5765"/>
        </w:tabs>
        <w:spacing w:before="67"/>
        <w:ind w:left="4366" w:right="3053" w:firstLine="1032"/>
        <w:jc w:val="both"/>
      </w:pPr>
      <w:r>
        <w:rPr>
          <w:spacing w:val="-4"/>
        </w:rPr>
        <w:lastRenderedPageBreak/>
        <w:t xml:space="preserve">člen </w:t>
      </w:r>
      <w:r>
        <w:t>(telefonsko</w:t>
      </w:r>
      <w:r>
        <w:rPr>
          <w:spacing w:val="-7"/>
        </w:rPr>
        <w:t xml:space="preserve"> </w:t>
      </w:r>
      <w:r>
        <w:t>in</w:t>
      </w:r>
      <w:r>
        <w:rPr>
          <w:spacing w:val="-10"/>
        </w:rPr>
        <w:t xml:space="preserve"> </w:t>
      </w:r>
      <w:proofErr w:type="spellStart"/>
      <w:r>
        <w:t>KaTV</w:t>
      </w:r>
      <w:proofErr w:type="spellEnd"/>
      <w:r>
        <w:rPr>
          <w:spacing w:val="-11"/>
        </w:rPr>
        <w:t xml:space="preserve"> </w:t>
      </w:r>
      <w:r>
        <w:t>omrežje)</w:t>
      </w:r>
    </w:p>
    <w:p w14:paraId="3710A6D4" w14:textId="77777777" w:rsidR="00744138" w:rsidRDefault="003D0FB0">
      <w:pPr>
        <w:pStyle w:val="Telobesedila"/>
        <w:spacing w:before="3"/>
        <w:ind w:right="116"/>
      </w:pPr>
      <w:r>
        <w:t xml:space="preserve">Načrtovano je TK omrežje, ki se priključi na obstoječi TK kabelski jašek ob dvojnem TK drogu v bližini stanovanjske hiše s hišno številko </w:t>
      </w:r>
      <w:proofErr w:type="spellStart"/>
      <w:r>
        <w:t>Damber</w:t>
      </w:r>
      <w:proofErr w:type="spellEnd"/>
      <w:r>
        <w:t xml:space="preserve"> 26. Od tu dalje teče TK kabelska kanalizacija 4 x PE cev ǿ 110 mm s kabelskimi jaški dim 1,2 x 1,2 x 1,2 m ter pomožnimi kabelskimi jaški ǿ 80 cm, z litoželeznimi pokrovi z napisom Telekom. TK omrežje je izvedeno z optičnimi kabli. Potek trase TK kabelske kanalizacije je razviden iz grafičnega dela. Vzporedno s cevno kanalizacijo telefonskega omrežja (dve cevi ǿ 110) se doda še dve dodatni cevi ǿ 110 za možnost priključitve na omrežje </w:t>
      </w:r>
      <w:proofErr w:type="spellStart"/>
      <w:r>
        <w:t>KaTV</w:t>
      </w:r>
      <w:proofErr w:type="spellEnd"/>
      <w:r>
        <w:t xml:space="preserve"> operaterja.</w:t>
      </w:r>
    </w:p>
    <w:p w14:paraId="3710A6D5" w14:textId="77777777" w:rsidR="00744138" w:rsidRDefault="003D0FB0">
      <w:pPr>
        <w:pStyle w:val="Odstavekseznama"/>
        <w:numPr>
          <w:ilvl w:val="0"/>
          <w:numId w:val="15"/>
        </w:numPr>
        <w:tabs>
          <w:tab w:val="left" w:pos="5764"/>
        </w:tabs>
        <w:spacing w:before="251"/>
        <w:ind w:left="4754" w:right="3449" w:firstLine="643"/>
        <w:jc w:val="both"/>
      </w:pPr>
      <w:r>
        <w:rPr>
          <w:spacing w:val="-4"/>
        </w:rPr>
        <w:t xml:space="preserve">člen </w:t>
      </w:r>
      <w:r>
        <w:t>(plinovodno</w:t>
      </w:r>
      <w:r>
        <w:rPr>
          <w:spacing w:val="-16"/>
        </w:rPr>
        <w:t xml:space="preserve"> </w:t>
      </w:r>
      <w:r>
        <w:t>omrežje)</w:t>
      </w:r>
    </w:p>
    <w:p w14:paraId="3710A6D6" w14:textId="77777777" w:rsidR="00744138" w:rsidRDefault="003D0FB0">
      <w:pPr>
        <w:pStyle w:val="Telobesedila"/>
        <w:spacing w:before="3"/>
        <w:ind w:right="122"/>
      </w:pPr>
      <w:r>
        <w:t>Plinovodno omrežje je delno že zgrajeno na Kekčevi</w:t>
      </w:r>
      <w:r>
        <w:rPr>
          <w:spacing w:val="-2"/>
        </w:rPr>
        <w:t xml:space="preserve"> </w:t>
      </w:r>
      <w:r>
        <w:t>cesti</w:t>
      </w:r>
      <w:r>
        <w:rPr>
          <w:spacing w:val="-2"/>
        </w:rPr>
        <w:t xml:space="preserve"> </w:t>
      </w:r>
      <w:r>
        <w:t>do bližnje strnjene pozidave</w:t>
      </w:r>
      <w:r>
        <w:rPr>
          <w:spacing w:val="-4"/>
        </w:rPr>
        <w:t xml:space="preserve"> </w:t>
      </w:r>
      <w:r>
        <w:t xml:space="preserve">na </w:t>
      </w:r>
      <w:proofErr w:type="spellStart"/>
      <w:r>
        <w:t>Damberju</w:t>
      </w:r>
      <w:proofErr w:type="spellEnd"/>
      <w:r>
        <w:t>, zato je oprema območja OPPN s plinovodnim omrežjem načelno mogoča. Če koncesijska pogodba tega ne bo uredila, se stanovanjske hiše na območju lahko</w:t>
      </w:r>
      <w:r>
        <w:rPr>
          <w:spacing w:val="40"/>
        </w:rPr>
        <w:t xml:space="preserve"> </w:t>
      </w:r>
      <w:r>
        <w:t>ogrevajo s plinom, vendar z lastno plinsko cisterno.</w:t>
      </w:r>
    </w:p>
    <w:p w14:paraId="3710A6D7" w14:textId="77777777" w:rsidR="00744138" w:rsidRDefault="003D0FB0">
      <w:pPr>
        <w:pStyle w:val="Odstavekseznama"/>
        <w:numPr>
          <w:ilvl w:val="0"/>
          <w:numId w:val="15"/>
        </w:numPr>
        <w:tabs>
          <w:tab w:val="left" w:pos="5765"/>
        </w:tabs>
        <w:spacing w:before="251"/>
        <w:ind w:left="5765" w:hanging="367"/>
        <w:jc w:val="both"/>
      </w:pPr>
      <w:r>
        <w:rPr>
          <w:spacing w:val="-4"/>
        </w:rPr>
        <w:t>člen</w:t>
      </w:r>
    </w:p>
    <w:p w14:paraId="3710A6D8" w14:textId="77777777" w:rsidR="00744138" w:rsidRDefault="003D0FB0">
      <w:pPr>
        <w:pStyle w:val="Telobesedila"/>
        <w:spacing w:before="1" w:line="251" w:lineRule="exact"/>
        <w:ind w:left="2858"/>
      </w:pPr>
      <w:r>
        <w:t>(ukrepi</w:t>
      </w:r>
      <w:r>
        <w:rPr>
          <w:spacing w:val="-7"/>
        </w:rPr>
        <w:t xml:space="preserve"> </w:t>
      </w:r>
      <w:r>
        <w:t>za</w:t>
      </w:r>
      <w:r>
        <w:rPr>
          <w:spacing w:val="-2"/>
        </w:rPr>
        <w:t xml:space="preserve"> </w:t>
      </w:r>
      <w:r>
        <w:t>varovanje</w:t>
      </w:r>
      <w:r>
        <w:rPr>
          <w:spacing w:val="-9"/>
        </w:rPr>
        <w:t xml:space="preserve"> </w:t>
      </w:r>
      <w:r>
        <w:t>okolja</w:t>
      </w:r>
      <w:r>
        <w:rPr>
          <w:spacing w:val="-5"/>
        </w:rPr>
        <w:t xml:space="preserve"> </w:t>
      </w:r>
      <w:r>
        <w:t>in</w:t>
      </w:r>
      <w:r>
        <w:rPr>
          <w:spacing w:val="-8"/>
        </w:rPr>
        <w:t xml:space="preserve"> </w:t>
      </w:r>
      <w:r>
        <w:t>ohranjanje</w:t>
      </w:r>
      <w:r>
        <w:rPr>
          <w:spacing w:val="-5"/>
        </w:rPr>
        <w:t xml:space="preserve"> </w:t>
      </w:r>
      <w:r>
        <w:t>kulturne</w:t>
      </w:r>
      <w:r>
        <w:rPr>
          <w:spacing w:val="-8"/>
        </w:rPr>
        <w:t xml:space="preserve"> </w:t>
      </w:r>
      <w:r>
        <w:rPr>
          <w:spacing w:val="-2"/>
        </w:rPr>
        <w:t>dediščine)</w:t>
      </w:r>
    </w:p>
    <w:p w14:paraId="3710A6D9" w14:textId="77777777" w:rsidR="00744138" w:rsidRDefault="003D0FB0">
      <w:pPr>
        <w:pStyle w:val="Odstavekseznama"/>
        <w:numPr>
          <w:ilvl w:val="0"/>
          <w:numId w:val="3"/>
        </w:numPr>
        <w:tabs>
          <w:tab w:val="left" w:pos="1818"/>
        </w:tabs>
        <w:ind w:right="109" w:firstLine="0"/>
      </w:pPr>
      <w:r>
        <w:t xml:space="preserve">OPPN uvaja ukrepe za varovanje okolja, ohranjanje narave in varstvo kulturne dediščine ter trajnostno rabo dobrin. Nizka gostota pozidave in izločitev manj stabilnih zemljišč prekomerno ne obremenjuje okolja. Meteorna kanalizacija dvorišč in parkirišč mora biti opremljena z </w:t>
      </w:r>
      <w:proofErr w:type="spellStart"/>
      <w:r>
        <w:t>maščobolovilcem</w:t>
      </w:r>
      <w:proofErr w:type="spellEnd"/>
      <w:r>
        <w:t xml:space="preserve"> pred iztokom v meteorno kanalizacijo.</w:t>
      </w:r>
    </w:p>
    <w:p w14:paraId="3710A6DA" w14:textId="77777777" w:rsidR="00744138" w:rsidRDefault="003D0FB0">
      <w:pPr>
        <w:pStyle w:val="Odstavekseznama"/>
        <w:numPr>
          <w:ilvl w:val="0"/>
          <w:numId w:val="3"/>
        </w:numPr>
        <w:tabs>
          <w:tab w:val="left" w:pos="1784"/>
        </w:tabs>
        <w:ind w:right="114" w:firstLine="0"/>
      </w:pPr>
      <w:r>
        <w:t>Na območju je načrtovanih šest ekoloških otokov za zbiranje in organiziran odvoz odpadkov. Otoki so locirani ob stanovanjskih cestah. V dogovoru z lastniki zemljišč mikrolokacija</w:t>
      </w:r>
      <w:r>
        <w:rPr>
          <w:spacing w:val="-1"/>
        </w:rPr>
        <w:t xml:space="preserve"> </w:t>
      </w:r>
      <w:r>
        <w:t>vsakega</w:t>
      </w:r>
      <w:r>
        <w:rPr>
          <w:spacing w:val="-1"/>
        </w:rPr>
        <w:t xml:space="preserve"> </w:t>
      </w:r>
      <w:r>
        <w:t>otoka</w:t>
      </w:r>
      <w:r>
        <w:rPr>
          <w:spacing w:val="-1"/>
        </w:rPr>
        <w:t xml:space="preserve"> </w:t>
      </w:r>
      <w:r>
        <w:t>lahko</w:t>
      </w:r>
      <w:r>
        <w:rPr>
          <w:spacing w:val="-1"/>
        </w:rPr>
        <w:t xml:space="preserve"> </w:t>
      </w:r>
      <w:r>
        <w:t>tudi odstopa</w:t>
      </w:r>
      <w:r>
        <w:rPr>
          <w:spacing w:val="-1"/>
        </w:rPr>
        <w:t xml:space="preserve"> </w:t>
      </w:r>
      <w:r>
        <w:t>od predlagane, vendar mora biti</w:t>
      </w:r>
      <w:r>
        <w:rPr>
          <w:spacing w:val="-3"/>
        </w:rPr>
        <w:t xml:space="preserve"> </w:t>
      </w:r>
      <w:r>
        <w:t>ohranjen vzorec enakomerne distribucije otokov na območju.</w:t>
      </w:r>
    </w:p>
    <w:p w14:paraId="3710A6DB" w14:textId="77777777" w:rsidR="00744138" w:rsidRDefault="003D0FB0">
      <w:pPr>
        <w:pStyle w:val="Odstavekseznama"/>
        <w:numPr>
          <w:ilvl w:val="0"/>
          <w:numId w:val="3"/>
        </w:numPr>
        <w:tabs>
          <w:tab w:val="left" w:pos="1799"/>
        </w:tabs>
        <w:spacing w:before="1"/>
        <w:ind w:right="121" w:firstLine="0"/>
      </w:pPr>
      <w:r>
        <w:t>Osvetljevanje javnih površin je, zaradi preprečevanja svetlobnega onesnaževanja, izvedeno s svetilkami, ki ne osvetljujejo neba in širše okolice. Uporabljajo se žarnice z zmanjšanim deležem ultravijolične svetlobe. Sistem osvetljevanja v drugem delu noči izključuje velik del svetil.</w:t>
      </w:r>
    </w:p>
    <w:p w14:paraId="3710A6DC" w14:textId="77777777" w:rsidR="00744138" w:rsidRDefault="003D0FB0">
      <w:pPr>
        <w:pStyle w:val="Odstavekseznama"/>
        <w:numPr>
          <w:ilvl w:val="0"/>
          <w:numId w:val="3"/>
        </w:numPr>
        <w:tabs>
          <w:tab w:val="left" w:pos="1818"/>
        </w:tabs>
        <w:spacing w:before="1"/>
        <w:ind w:right="112" w:firstLine="0"/>
      </w:pPr>
      <w:r>
        <w:t>Gozdne površine se ohranjajo v čim večjem obsegu. Površine, ki so geološko nestabilne, so namenjene gozdnim površinam, ne intenzivni kmetijski rabi. Gozd je na območju pomemben za ohranjanje biotske raznovrstnosti in življenjskih prostorov redkih rastlinskih in živalskih vrst. V največji možni meri je drevesa potrebno ohranjati še zlasti na parcelah št. 18, 19, 20, 21, 22, 27, 28, 45 in 46.</w:t>
      </w:r>
    </w:p>
    <w:p w14:paraId="3710A6DD" w14:textId="77777777" w:rsidR="00744138" w:rsidRDefault="003D0FB0">
      <w:pPr>
        <w:pStyle w:val="Odstavekseznama"/>
        <w:numPr>
          <w:ilvl w:val="0"/>
          <w:numId w:val="3"/>
        </w:numPr>
        <w:tabs>
          <w:tab w:val="left" w:pos="1746"/>
        </w:tabs>
        <w:ind w:right="114" w:firstLine="0"/>
      </w:pPr>
      <w:r>
        <w:t>Na</w:t>
      </w:r>
      <w:r>
        <w:rPr>
          <w:spacing w:val="-1"/>
        </w:rPr>
        <w:t xml:space="preserve"> </w:t>
      </w:r>
      <w:r>
        <w:t>območju</w:t>
      </w:r>
      <w:r>
        <w:rPr>
          <w:spacing w:val="-1"/>
        </w:rPr>
        <w:t xml:space="preserve"> </w:t>
      </w:r>
      <w:r>
        <w:t>registrirane</w:t>
      </w:r>
      <w:r>
        <w:rPr>
          <w:spacing w:val="-5"/>
        </w:rPr>
        <w:t xml:space="preserve"> </w:t>
      </w:r>
      <w:r>
        <w:t>arheološke</w:t>
      </w:r>
      <w:r>
        <w:rPr>
          <w:spacing w:val="-1"/>
        </w:rPr>
        <w:t xml:space="preserve"> </w:t>
      </w:r>
      <w:r>
        <w:t>dediščine</w:t>
      </w:r>
      <w:r>
        <w:rPr>
          <w:spacing w:val="-5"/>
        </w:rPr>
        <w:t xml:space="preserve"> </w:t>
      </w:r>
      <w:r>
        <w:t>Kromberk – Arheološko</w:t>
      </w:r>
      <w:r>
        <w:rPr>
          <w:spacing w:val="-1"/>
        </w:rPr>
        <w:t xml:space="preserve"> </w:t>
      </w:r>
      <w:r>
        <w:t>najdišče</w:t>
      </w:r>
      <w:r>
        <w:rPr>
          <w:spacing w:val="-1"/>
        </w:rPr>
        <w:t xml:space="preserve"> </w:t>
      </w:r>
      <w:proofErr w:type="spellStart"/>
      <w:r>
        <w:t>Doflek</w:t>
      </w:r>
      <w:proofErr w:type="spellEnd"/>
      <w:r>
        <w:t xml:space="preserve"> (EŠD</w:t>
      </w:r>
      <w:r>
        <w:rPr>
          <w:spacing w:val="-2"/>
        </w:rPr>
        <w:t xml:space="preserve"> </w:t>
      </w:r>
      <w:r>
        <w:t>19661)</w:t>
      </w:r>
      <w:r>
        <w:rPr>
          <w:spacing w:val="-3"/>
        </w:rPr>
        <w:t xml:space="preserve"> </w:t>
      </w:r>
      <w:r>
        <w:t>je</w:t>
      </w:r>
      <w:r>
        <w:rPr>
          <w:spacing w:val="-4"/>
        </w:rPr>
        <w:t xml:space="preserve"> </w:t>
      </w:r>
      <w:r>
        <w:t>pred posegi</w:t>
      </w:r>
      <w:r>
        <w:rPr>
          <w:spacing w:val="-2"/>
        </w:rPr>
        <w:t xml:space="preserve"> </w:t>
      </w:r>
      <w:r>
        <w:t>potrebno opraviti</w:t>
      </w:r>
      <w:r>
        <w:rPr>
          <w:spacing w:val="-7"/>
        </w:rPr>
        <w:t xml:space="preserve"> </w:t>
      </w:r>
      <w:r>
        <w:t>predhodne</w:t>
      </w:r>
      <w:r>
        <w:rPr>
          <w:spacing w:val="-4"/>
        </w:rPr>
        <w:t xml:space="preserve"> </w:t>
      </w:r>
      <w:r>
        <w:t>arheološke raziskave, s</w:t>
      </w:r>
      <w:r>
        <w:rPr>
          <w:spacing w:val="-1"/>
        </w:rPr>
        <w:t xml:space="preserve"> </w:t>
      </w:r>
      <w:r>
        <w:t xml:space="preserve">katerimi se pridobijo informacije, potrebne za določitev natančnih ukrepov varstva. Dediščina se lahko pred posegi tudi nadzorovano odstrani z zaščitnimi arheološkimi izkopavanji. Predhodna arheološka raziskava obsega tudi </w:t>
      </w:r>
      <w:proofErr w:type="spellStart"/>
      <w:r>
        <w:t>poizkopavalno</w:t>
      </w:r>
      <w:proofErr w:type="spellEnd"/>
      <w:r>
        <w:t xml:space="preserve"> obdelavo arhiva arheološkega najdišča.</w:t>
      </w:r>
    </w:p>
    <w:p w14:paraId="3710A6DE" w14:textId="77777777" w:rsidR="00744138" w:rsidRDefault="003D0FB0">
      <w:pPr>
        <w:pStyle w:val="Odstavekseznama"/>
        <w:numPr>
          <w:ilvl w:val="0"/>
          <w:numId w:val="15"/>
        </w:numPr>
        <w:tabs>
          <w:tab w:val="left" w:pos="5765"/>
        </w:tabs>
        <w:spacing w:before="252"/>
        <w:ind w:left="4457" w:right="3152" w:firstLine="941"/>
        <w:jc w:val="both"/>
      </w:pPr>
      <w:r>
        <w:rPr>
          <w:spacing w:val="-4"/>
        </w:rPr>
        <w:t xml:space="preserve">člen </w:t>
      </w:r>
      <w:r>
        <w:t>(inženirsko</w:t>
      </w:r>
      <w:r>
        <w:rPr>
          <w:spacing w:val="-16"/>
        </w:rPr>
        <w:t xml:space="preserve"> </w:t>
      </w:r>
      <w:r>
        <w:t>geološki</w:t>
      </w:r>
      <w:r>
        <w:rPr>
          <w:spacing w:val="-15"/>
        </w:rPr>
        <w:t xml:space="preserve"> </w:t>
      </w:r>
      <w:r>
        <w:t>pogoji)</w:t>
      </w:r>
    </w:p>
    <w:p w14:paraId="3710A6DF" w14:textId="77777777" w:rsidR="00744138" w:rsidRDefault="003D0FB0">
      <w:pPr>
        <w:pStyle w:val="Odstavekseznama"/>
        <w:numPr>
          <w:ilvl w:val="0"/>
          <w:numId w:val="2"/>
        </w:numPr>
        <w:tabs>
          <w:tab w:val="left" w:pos="1780"/>
        </w:tabs>
        <w:spacing w:before="3"/>
        <w:ind w:right="111" w:firstLine="0"/>
      </w:pPr>
      <w:r>
        <w:t>OPPN ureja pozidavo območja na podlagi predhodno izdelane inženirsko geološke presoje. Nove gradbene parcele so določene le na območjih, kjer</w:t>
      </w:r>
      <w:r>
        <w:rPr>
          <w:spacing w:val="-2"/>
        </w:rPr>
        <w:t xml:space="preserve"> </w:t>
      </w:r>
      <w:r>
        <w:t>pri</w:t>
      </w:r>
      <w:r>
        <w:rPr>
          <w:spacing w:val="-1"/>
        </w:rPr>
        <w:t xml:space="preserve"> </w:t>
      </w:r>
      <w:r>
        <w:t>gradnji</w:t>
      </w:r>
      <w:r>
        <w:rPr>
          <w:spacing w:val="-1"/>
        </w:rPr>
        <w:t xml:space="preserve"> </w:t>
      </w:r>
      <w:r>
        <w:t xml:space="preserve">niso potrebni nikakršni, ali zgolj manjši </w:t>
      </w:r>
      <w:proofErr w:type="spellStart"/>
      <w:r>
        <w:t>geotehnični</w:t>
      </w:r>
      <w:proofErr w:type="spellEnd"/>
      <w:r>
        <w:t xml:space="preserve"> varovalni ukrepi. Na območjih, kjer bi bili pri gradnji potrebni večji </w:t>
      </w:r>
      <w:proofErr w:type="spellStart"/>
      <w:r>
        <w:t>geotehnični</w:t>
      </w:r>
      <w:proofErr w:type="spellEnd"/>
      <w:r>
        <w:t xml:space="preserve"> ukrepi, ali za gradnjo niso primerna, gradenj ne dovoljuje.</w:t>
      </w:r>
    </w:p>
    <w:p w14:paraId="3710A6E0" w14:textId="77777777" w:rsidR="00744138" w:rsidRDefault="003D0FB0">
      <w:pPr>
        <w:pStyle w:val="Odstavekseznama"/>
        <w:numPr>
          <w:ilvl w:val="0"/>
          <w:numId w:val="2"/>
        </w:numPr>
        <w:tabs>
          <w:tab w:val="left" w:pos="1774"/>
        </w:tabs>
        <w:spacing w:before="1"/>
        <w:ind w:right="114" w:firstLine="0"/>
        <w:rPr>
          <w:sz w:val="24"/>
        </w:rPr>
      </w:pPr>
      <w:r>
        <w:t xml:space="preserve">Na že pozidanih parcelah OPPN dovoljuje dopolnilno gradnjo, vendar na območjih, kjer bi bili pri gradnji potrebni večji </w:t>
      </w:r>
      <w:proofErr w:type="spellStart"/>
      <w:r>
        <w:t>geotehnični</w:t>
      </w:r>
      <w:proofErr w:type="spellEnd"/>
      <w:r>
        <w:t xml:space="preserve"> ukrepi, ali za gradnjo niso primerna, dovoljuje zgolj vzdrževalna in adaptacijska dela na objektih. </w:t>
      </w:r>
      <w:r>
        <w:rPr>
          <w:sz w:val="24"/>
        </w:rPr>
        <w:t>(Določbe je potrebno razumeti tako, da so adaptacijska dela rekonstrukcija stavbe, če se njena prostornina ne spremeni za več kakor 10 %).</w:t>
      </w:r>
    </w:p>
    <w:p w14:paraId="3710A6E1" w14:textId="77777777" w:rsidR="00744138" w:rsidRDefault="00744138">
      <w:pPr>
        <w:jc w:val="both"/>
        <w:rPr>
          <w:sz w:val="24"/>
        </w:rPr>
        <w:sectPr w:rsidR="00744138">
          <w:pgSz w:w="11910" w:h="16840"/>
          <w:pgMar w:top="1580" w:right="1300" w:bottom="1340" w:left="340" w:header="0" w:footer="1158" w:gutter="0"/>
          <w:cols w:space="708"/>
        </w:sectPr>
      </w:pPr>
    </w:p>
    <w:p w14:paraId="3710A6E2" w14:textId="77777777" w:rsidR="00744138" w:rsidRDefault="003D0FB0">
      <w:pPr>
        <w:pStyle w:val="Odstavekseznama"/>
        <w:numPr>
          <w:ilvl w:val="0"/>
          <w:numId w:val="2"/>
        </w:numPr>
        <w:tabs>
          <w:tab w:val="left" w:pos="1759"/>
        </w:tabs>
        <w:spacing w:before="73"/>
        <w:ind w:right="122" w:firstLine="0"/>
      </w:pPr>
      <w:r>
        <w:lastRenderedPageBreak/>
        <w:t xml:space="preserve">Ker je na celotnem območju stabilnost zmanjšana in ogrožena, je potrebno dosledno spoštovati zapoved nadzorovanega vodenja odpadnih in padavinskih vod v odvodne sisteme. Območje mora imeti urejeno komunalno infrastrukturo preden se začne </w:t>
      </w:r>
      <w:proofErr w:type="spellStart"/>
      <w:r>
        <w:t>pozidavati</w:t>
      </w:r>
      <w:proofErr w:type="spellEnd"/>
      <w:r>
        <w:t xml:space="preserve"> z novimi stanovanjskimi objekti.</w:t>
      </w:r>
    </w:p>
    <w:p w14:paraId="3710A6E3" w14:textId="77777777" w:rsidR="00744138" w:rsidRDefault="00744138">
      <w:pPr>
        <w:pStyle w:val="Telobesedila"/>
        <w:spacing w:before="3"/>
        <w:ind w:left="0"/>
        <w:jc w:val="left"/>
      </w:pPr>
    </w:p>
    <w:p w14:paraId="3710A6E4" w14:textId="77777777" w:rsidR="00744138" w:rsidRDefault="003D0FB0">
      <w:pPr>
        <w:pStyle w:val="Odstavekseznama"/>
        <w:numPr>
          <w:ilvl w:val="0"/>
          <w:numId w:val="15"/>
        </w:numPr>
        <w:tabs>
          <w:tab w:val="left" w:pos="5765"/>
        </w:tabs>
        <w:ind w:left="5765" w:hanging="367"/>
        <w:jc w:val="both"/>
      </w:pPr>
      <w:r>
        <w:rPr>
          <w:spacing w:val="-4"/>
        </w:rPr>
        <w:t>člen</w:t>
      </w:r>
    </w:p>
    <w:p w14:paraId="3710A6E5" w14:textId="77777777" w:rsidR="00744138" w:rsidRDefault="003D0FB0">
      <w:pPr>
        <w:pStyle w:val="Telobesedila"/>
        <w:spacing w:before="1" w:line="251" w:lineRule="exact"/>
        <w:ind w:left="4020"/>
      </w:pPr>
      <w:r>
        <w:t>(postopnost</w:t>
      </w:r>
      <w:r>
        <w:rPr>
          <w:spacing w:val="-6"/>
        </w:rPr>
        <w:t xml:space="preserve"> </w:t>
      </w:r>
      <w:r>
        <w:t>in</w:t>
      </w:r>
      <w:r>
        <w:rPr>
          <w:spacing w:val="-6"/>
        </w:rPr>
        <w:t xml:space="preserve"> </w:t>
      </w:r>
      <w:r>
        <w:t>zaporednost</w:t>
      </w:r>
      <w:r>
        <w:rPr>
          <w:spacing w:val="-10"/>
        </w:rPr>
        <w:t xml:space="preserve"> </w:t>
      </w:r>
      <w:r>
        <w:rPr>
          <w:spacing w:val="-2"/>
        </w:rPr>
        <w:t>gradnje)</w:t>
      </w:r>
    </w:p>
    <w:p w14:paraId="3710A6E6" w14:textId="77777777" w:rsidR="00744138" w:rsidRDefault="003D0FB0">
      <w:pPr>
        <w:pStyle w:val="Odstavekseznama"/>
        <w:numPr>
          <w:ilvl w:val="0"/>
          <w:numId w:val="1"/>
        </w:numPr>
        <w:tabs>
          <w:tab w:val="left" w:pos="1780"/>
        </w:tabs>
        <w:ind w:right="113" w:firstLine="0"/>
      </w:pPr>
      <w:r>
        <w:t>Gradnje na območju se lahko izvajajo postopno in zaporedno, vedno smiselno, po zaključenih</w:t>
      </w:r>
      <w:r>
        <w:rPr>
          <w:spacing w:val="-5"/>
        </w:rPr>
        <w:t xml:space="preserve"> </w:t>
      </w:r>
      <w:r>
        <w:t>enotah,</w:t>
      </w:r>
      <w:r>
        <w:rPr>
          <w:spacing w:val="-1"/>
        </w:rPr>
        <w:t xml:space="preserve"> </w:t>
      </w:r>
      <w:r>
        <w:t>ki</w:t>
      </w:r>
      <w:r>
        <w:rPr>
          <w:spacing w:val="-3"/>
        </w:rPr>
        <w:t xml:space="preserve"> </w:t>
      </w:r>
      <w:r>
        <w:t>ne</w:t>
      </w:r>
      <w:r>
        <w:rPr>
          <w:spacing w:val="-1"/>
        </w:rPr>
        <w:t xml:space="preserve"> </w:t>
      </w:r>
      <w:r>
        <w:t>rušijo</w:t>
      </w:r>
      <w:r>
        <w:rPr>
          <w:spacing w:val="-1"/>
        </w:rPr>
        <w:t xml:space="preserve"> </w:t>
      </w:r>
      <w:r>
        <w:t>osnovnega</w:t>
      </w:r>
      <w:r>
        <w:rPr>
          <w:spacing w:val="-1"/>
        </w:rPr>
        <w:t xml:space="preserve"> </w:t>
      </w:r>
      <w:r>
        <w:t>koncepta. Zaporednost</w:t>
      </w:r>
      <w:r>
        <w:rPr>
          <w:spacing w:val="-1"/>
        </w:rPr>
        <w:t xml:space="preserve"> </w:t>
      </w:r>
      <w:r>
        <w:t>posegov</w:t>
      </w:r>
      <w:r>
        <w:rPr>
          <w:spacing w:val="-2"/>
        </w:rPr>
        <w:t xml:space="preserve"> </w:t>
      </w:r>
      <w:r>
        <w:t>naj</w:t>
      </w:r>
      <w:r>
        <w:rPr>
          <w:spacing w:val="-8"/>
        </w:rPr>
        <w:t xml:space="preserve"> </w:t>
      </w:r>
      <w:r>
        <w:t>načeloma poteka od Kekčeve poti proti severu.</w:t>
      </w:r>
    </w:p>
    <w:p w14:paraId="3710A6E7" w14:textId="77777777" w:rsidR="00744138" w:rsidRDefault="003D0FB0">
      <w:pPr>
        <w:pStyle w:val="Odstavekseznama"/>
        <w:numPr>
          <w:ilvl w:val="0"/>
          <w:numId w:val="1"/>
        </w:numPr>
        <w:tabs>
          <w:tab w:val="left" w:pos="1770"/>
        </w:tabs>
        <w:ind w:right="110" w:firstLine="0"/>
      </w:pPr>
      <w:r>
        <w:t>Gradnja infrastrukture poteka od spodaj navzgor. Komunalna infrastruktura se lahko gradi tudi postopno, po zaključenih odsekih ali fazah. Ker pa je na spodnjem delu dimenzionirana na celotno območje, je v takem primeru zmanjševanje predvidenih dimenzij komunalnih naprav nedopustno. Ob gradnji in širitvi cest je nujna izgradnja vse spremljajoče infrastrukture.</w:t>
      </w:r>
    </w:p>
    <w:p w14:paraId="3710A6E8" w14:textId="77777777" w:rsidR="00744138" w:rsidRDefault="003D0FB0">
      <w:pPr>
        <w:pStyle w:val="Odstavekseznama"/>
        <w:numPr>
          <w:ilvl w:val="0"/>
          <w:numId w:val="1"/>
        </w:numPr>
        <w:tabs>
          <w:tab w:val="left" w:pos="1799"/>
        </w:tabs>
        <w:spacing w:before="1"/>
        <w:ind w:right="107" w:firstLine="0"/>
      </w:pPr>
      <w:r>
        <w:t>Posamezne hiše ali zaključene skupine hiš se lahko gradijo ločeno, postopno in zaporedno, skladno s potekom izgradnje komunalnih naprav. V takem primeru lahko zgradijo lastno komunalno infrastrukturo le tako, da bo mogoče nadaljnje priključevanje</w:t>
      </w:r>
      <w:r>
        <w:rPr>
          <w:spacing w:val="40"/>
        </w:rPr>
        <w:t xml:space="preserve"> </w:t>
      </w:r>
      <w:r>
        <w:t>za ostale kasnejše graditelje.</w:t>
      </w:r>
    </w:p>
    <w:p w14:paraId="3710A6E9" w14:textId="77777777" w:rsidR="00744138" w:rsidRDefault="003D0FB0">
      <w:pPr>
        <w:pStyle w:val="Odstavekseznama"/>
        <w:numPr>
          <w:ilvl w:val="0"/>
          <w:numId w:val="1"/>
        </w:numPr>
        <w:tabs>
          <w:tab w:val="left" w:pos="1790"/>
        </w:tabs>
        <w:spacing w:before="3" w:line="237" w:lineRule="auto"/>
        <w:ind w:right="114" w:firstLine="0"/>
      </w:pPr>
      <w:r>
        <w:t>Posamezne nove hiše ali zaključene skupine hiš se lahko gradijo le potem, ko je načrtovana komunalna infrastruktura do parcele zgrajena.</w:t>
      </w:r>
    </w:p>
    <w:p w14:paraId="3710A6EA" w14:textId="77777777" w:rsidR="00744138" w:rsidRDefault="003D0FB0">
      <w:pPr>
        <w:pStyle w:val="Odstavekseznama"/>
        <w:numPr>
          <w:ilvl w:val="0"/>
          <w:numId w:val="1"/>
        </w:numPr>
        <w:tabs>
          <w:tab w:val="left" w:pos="1756"/>
        </w:tabs>
        <w:spacing w:before="1"/>
        <w:ind w:right="118" w:firstLine="0"/>
      </w:pPr>
      <w:r>
        <w:t>Natančne pogoje postopnosti in zaporednosti gradenj na območju določa še program komunalnega opremljanja ureditvenega območja, ki je sestavni del spisa o načrtu.</w:t>
      </w:r>
    </w:p>
    <w:p w14:paraId="3710A6EB" w14:textId="77777777" w:rsidR="00744138" w:rsidRDefault="003D0FB0">
      <w:pPr>
        <w:pStyle w:val="Odstavekseznama"/>
        <w:numPr>
          <w:ilvl w:val="0"/>
          <w:numId w:val="1"/>
        </w:numPr>
        <w:tabs>
          <w:tab w:val="left" w:pos="1813"/>
        </w:tabs>
        <w:spacing w:before="3"/>
        <w:ind w:right="113" w:firstLine="0"/>
      </w:pPr>
      <w:r>
        <w:t>Dozidava obstoječih objektov, ki ne presega 25% tlorisne površine obstoječega objekta in ne služi drugačni rabi kot osnovni objekt, na stabilnem terenu, kjer je ta dopustna, je dovoljena vedno, ne glede na to, v katerem delu območja se objekt nahaja</w:t>
      </w:r>
      <w:r>
        <w:rPr>
          <w:spacing w:val="80"/>
        </w:rPr>
        <w:t xml:space="preserve"> </w:t>
      </w:r>
      <w:r>
        <w:t>in zanjo določila o postopnosti in zaporednosti gradenj ne veljajo.</w:t>
      </w:r>
    </w:p>
    <w:p w14:paraId="3710A6EC" w14:textId="77777777" w:rsidR="00744138" w:rsidRDefault="003D0FB0">
      <w:pPr>
        <w:pStyle w:val="Odstavekseznama"/>
        <w:numPr>
          <w:ilvl w:val="0"/>
          <w:numId w:val="15"/>
        </w:numPr>
        <w:tabs>
          <w:tab w:val="left" w:pos="5764"/>
        </w:tabs>
        <w:spacing w:before="251"/>
        <w:ind w:left="4687" w:right="3382" w:firstLine="710"/>
        <w:jc w:val="both"/>
      </w:pPr>
      <w:r>
        <w:rPr>
          <w:spacing w:val="-4"/>
        </w:rPr>
        <w:t xml:space="preserve">člen </w:t>
      </w:r>
      <w:r>
        <w:t>(dopustna</w:t>
      </w:r>
      <w:r>
        <w:rPr>
          <w:spacing w:val="-16"/>
        </w:rPr>
        <w:t xml:space="preserve"> </w:t>
      </w:r>
      <w:r>
        <w:t>odstopanja)</w:t>
      </w:r>
    </w:p>
    <w:p w14:paraId="3710A6ED" w14:textId="77777777" w:rsidR="00744138" w:rsidRDefault="003D0FB0">
      <w:pPr>
        <w:pStyle w:val="Telobesedila"/>
        <w:spacing w:before="3"/>
        <w:ind w:right="113"/>
      </w:pPr>
      <w:r>
        <w:t xml:space="preserve">Pri izvedbi načrtovanih ureditev so dopustna odstopanja od tehničnih rešitev, določenih z OPPN, če se pri nadaljnjem podrobnejšem načrtovanju in preučevanju prometnih, geoloških, hidroloških, geomehanskih in drugih vidikov to izkaže za koristno in potrebno, pri tem pa se ne slabšajo prostorske in </w:t>
      </w:r>
      <w:proofErr w:type="spellStart"/>
      <w:r>
        <w:t>okoljske</w:t>
      </w:r>
      <w:proofErr w:type="spellEnd"/>
      <w:r>
        <w:t xml:space="preserve"> razmere. Odstopanja ne smejo biti v nasprotju z javnimi interesi, zato morajo z njimi soglašati nosilci urejanja prostora, tisti organi in organizacije, ki jih ta odstopanja zadevajo.</w:t>
      </w:r>
    </w:p>
    <w:p w14:paraId="3710A6EE" w14:textId="77777777" w:rsidR="00744138" w:rsidRDefault="003D0FB0">
      <w:pPr>
        <w:pStyle w:val="Odstavekseznama"/>
        <w:numPr>
          <w:ilvl w:val="0"/>
          <w:numId w:val="15"/>
        </w:numPr>
        <w:tabs>
          <w:tab w:val="left" w:pos="5766"/>
        </w:tabs>
        <w:spacing w:before="249"/>
        <w:ind w:left="4908" w:right="3601" w:firstLine="489"/>
        <w:jc w:val="left"/>
      </w:pPr>
      <w:r>
        <w:rPr>
          <w:spacing w:val="-4"/>
        </w:rPr>
        <w:t xml:space="preserve">člen </w:t>
      </w:r>
      <w:r>
        <w:t>(načrt</w:t>
      </w:r>
      <w:r>
        <w:rPr>
          <w:spacing w:val="-16"/>
        </w:rPr>
        <w:t xml:space="preserve"> </w:t>
      </w:r>
      <w:r>
        <w:t>parcelacije)</w:t>
      </w:r>
    </w:p>
    <w:p w14:paraId="3710A6EF" w14:textId="77777777" w:rsidR="00744138" w:rsidRDefault="003D0FB0">
      <w:pPr>
        <w:pStyle w:val="Telobesedila"/>
        <w:spacing w:before="3"/>
        <w:ind w:right="117"/>
      </w:pPr>
      <w:r>
        <w:t>Sestavni del OPPN je načrt parcelacije. Zemljiščem na območju je dovoljeno parcelne meje spreminjati in na novo določati le tako, kakor načrt parcelacije določa.</w:t>
      </w:r>
    </w:p>
    <w:p w14:paraId="3710A6F0" w14:textId="77777777" w:rsidR="00744138" w:rsidRDefault="00744138">
      <w:pPr>
        <w:pStyle w:val="Telobesedila"/>
        <w:ind w:left="0"/>
        <w:jc w:val="left"/>
      </w:pPr>
    </w:p>
    <w:p w14:paraId="3710A6F1" w14:textId="77777777" w:rsidR="00744138" w:rsidRDefault="003D0FB0">
      <w:pPr>
        <w:pStyle w:val="Odstavekseznama"/>
        <w:numPr>
          <w:ilvl w:val="0"/>
          <w:numId w:val="15"/>
        </w:numPr>
        <w:tabs>
          <w:tab w:val="left" w:pos="5767"/>
        </w:tabs>
        <w:ind w:left="5767" w:hanging="369"/>
        <w:jc w:val="both"/>
      </w:pPr>
      <w:r>
        <w:rPr>
          <w:spacing w:val="-4"/>
        </w:rPr>
        <w:t>člen</w:t>
      </w:r>
    </w:p>
    <w:p w14:paraId="3710A6F2" w14:textId="77777777" w:rsidR="00744138" w:rsidRDefault="003D0FB0">
      <w:pPr>
        <w:pStyle w:val="Telobesedila"/>
        <w:spacing w:before="1" w:line="251" w:lineRule="exact"/>
        <w:ind w:left="4006"/>
      </w:pPr>
      <w:r>
        <w:t>(obveznosti</w:t>
      </w:r>
      <w:r>
        <w:rPr>
          <w:spacing w:val="-8"/>
        </w:rPr>
        <w:t xml:space="preserve"> </w:t>
      </w:r>
      <w:r>
        <w:t>investitorja</w:t>
      </w:r>
      <w:r>
        <w:rPr>
          <w:spacing w:val="-6"/>
        </w:rPr>
        <w:t xml:space="preserve"> </w:t>
      </w:r>
      <w:r>
        <w:t>in</w:t>
      </w:r>
      <w:r>
        <w:rPr>
          <w:spacing w:val="-9"/>
        </w:rPr>
        <w:t xml:space="preserve"> </w:t>
      </w:r>
      <w:r>
        <w:rPr>
          <w:spacing w:val="-2"/>
        </w:rPr>
        <w:t>izvajalcev)</w:t>
      </w:r>
    </w:p>
    <w:p w14:paraId="3710A6F3" w14:textId="77777777" w:rsidR="00744138" w:rsidRDefault="003D0FB0">
      <w:pPr>
        <w:pStyle w:val="Telobesedila"/>
        <w:ind w:right="111"/>
      </w:pPr>
      <w:r>
        <w:t>OPPN je obvezen za investitorja, projektante in izvajalce vseh objektov in naprav. Pri izvajanju OPPN morajo biti</w:t>
      </w:r>
      <w:r>
        <w:rPr>
          <w:spacing w:val="-2"/>
        </w:rPr>
        <w:t xml:space="preserve"> </w:t>
      </w:r>
      <w:r>
        <w:t>upoštevani vsi veljavni gradbeno tehnični, prometni, sanitarno higienski, varnostni in drugi predpisi.</w:t>
      </w:r>
    </w:p>
    <w:p w14:paraId="3710A6F4" w14:textId="77777777" w:rsidR="00744138" w:rsidRDefault="003D0FB0">
      <w:pPr>
        <w:pStyle w:val="Odstavekseznama"/>
        <w:numPr>
          <w:ilvl w:val="0"/>
          <w:numId w:val="15"/>
        </w:numPr>
        <w:tabs>
          <w:tab w:val="left" w:pos="5767"/>
        </w:tabs>
        <w:spacing w:before="253"/>
        <w:ind w:left="4899" w:right="3587" w:firstLine="499"/>
        <w:jc w:val="left"/>
      </w:pPr>
      <w:r>
        <w:rPr>
          <w:spacing w:val="-4"/>
        </w:rPr>
        <w:t xml:space="preserve">člen </w:t>
      </w:r>
      <w:r>
        <w:t>(vpogled</w:t>
      </w:r>
      <w:r>
        <w:rPr>
          <w:spacing w:val="-16"/>
        </w:rPr>
        <w:t xml:space="preserve"> </w:t>
      </w:r>
      <w:r>
        <w:t>v</w:t>
      </w:r>
      <w:r>
        <w:rPr>
          <w:spacing w:val="-14"/>
        </w:rPr>
        <w:t xml:space="preserve"> </w:t>
      </w:r>
      <w:r>
        <w:t>OPPN)</w:t>
      </w:r>
    </w:p>
    <w:p w14:paraId="3710A6F5" w14:textId="77777777" w:rsidR="00744138" w:rsidRDefault="003D0FB0">
      <w:pPr>
        <w:pStyle w:val="Telobesedila"/>
        <w:spacing w:before="4" w:line="237" w:lineRule="auto"/>
        <w:ind w:right="108"/>
      </w:pPr>
      <w:r>
        <w:t>OPPN je na vpogled občanom in pravnim osebam na oddelku za okolje in prostor pri Mestni občini Nova Gorica.</w:t>
      </w:r>
    </w:p>
    <w:p w14:paraId="3710A6F6" w14:textId="77777777" w:rsidR="00744138" w:rsidRDefault="00744138">
      <w:pPr>
        <w:pStyle w:val="Telobesedila"/>
        <w:spacing w:before="3"/>
        <w:ind w:left="0"/>
        <w:jc w:val="left"/>
      </w:pPr>
    </w:p>
    <w:p w14:paraId="3710A6F7" w14:textId="77777777" w:rsidR="00744138" w:rsidRDefault="003D0FB0">
      <w:pPr>
        <w:pStyle w:val="Telobesedila"/>
        <w:ind w:left="1588" w:right="282"/>
        <w:jc w:val="center"/>
      </w:pPr>
      <w:r>
        <w:t>KONČNE</w:t>
      </w:r>
      <w:r>
        <w:rPr>
          <w:spacing w:val="-3"/>
        </w:rPr>
        <w:t xml:space="preserve"> </w:t>
      </w:r>
      <w:r>
        <w:rPr>
          <w:spacing w:val="-2"/>
        </w:rPr>
        <w:t>DOLOČBE</w:t>
      </w:r>
    </w:p>
    <w:p w14:paraId="3710A6F8" w14:textId="77777777" w:rsidR="00744138" w:rsidRDefault="00744138">
      <w:pPr>
        <w:jc w:val="center"/>
        <w:sectPr w:rsidR="00744138">
          <w:pgSz w:w="11910" w:h="16840"/>
          <w:pgMar w:top="1320" w:right="1300" w:bottom="1380" w:left="340" w:header="0" w:footer="1158" w:gutter="0"/>
          <w:cols w:space="708"/>
        </w:sectPr>
      </w:pPr>
    </w:p>
    <w:p w14:paraId="3710A6F9" w14:textId="77777777" w:rsidR="00744138" w:rsidRPr="00906130" w:rsidRDefault="003D0FB0" w:rsidP="005253D1">
      <w:pPr>
        <w:ind w:left="1418"/>
        <w:rPr>
          <w:b/>
          <w:bCs/>
        </w:rPr>
      </w:pPr>
      <w:r w:rsidRPr="00906130">
        <w:rPr>
          <w:b/>
          <w:bCs/>
        </w:rPr>
        <w:lastRenderedPageBreak/>
        <w:t>Odlok</w:t>
      </w:r>
      <w:r w:rsidRPr="00906130">
        <w:rPr>
          <w:b/>
          <w:bCs/>
          <w:spacing w:val="80"/>
        </w:rPr>
        <w:t xml:space="preserve"> </w:t>
      </w:r>
      <w:r w:rsidRPr="00906130">
        <w:rPr>
          <w:b/>
          <w:bCs/>
        </w:rPr>
        <w:t>o</w:t>
      </w:r>
      <w:r w:rsidRPr="00906130">
        <w:rPr>
          <w:b/>
          <w:bCs/>
          <w:spacing w:val="80"/>
        </w:rPr>
        <w:t xml:space="preserve"> </w:t>
      </w:r>
      <w:r w:rsidRPr="00906130">
        <w:rPr>
          <w:b/>
          <w:bCs/>
        </w:rPr>
        <w:t>občinskem</w:t>
      </w:r>
      <w:r w:rsidRPr="00906130">
        <w:rPr>
          <w:b/>
          <w:bCs/>
          <w:spacing w:val="80"/>
        </w:rPr>
        <w:t xml:space="preserve"> </w:t>
      </w:r>
      <w:r w:rsidRPr="00906130">
        <w:rPr>
          <w:b/>
          <w:bCs/>
        </w:rPr>
        <w:t>podrobnem</w:t>
      </w:r>
      <w:r w:rsidRPr="00906130">
        <w:rPr>
          <w:b/>
          <w:bCs/>
          <w:spacing w:val="80"/>
        </w:rPr>
        <w:t xml:space="preserve"> </w:t>
      </w:r>
      <w:r w:rsidRPr="00906130">
        <w:rPr>
          <w:b/>
          <w:bCs/>
        </w:rPr>
        <w:t>prostorskem</w:t>
      </w:r>
      <w:r w:rsidRPr="00906130">
        <w:rPr>
          <w:b/>
          <w:bCs/>
          <w:spacing w:val="80"/>
        </w:rPr>
        <w:t xml:space="preserve"> </w:t>
      </w:r>
      <w:r w:rsidRPr="00906130">
        <w:rPr>
          <w:b/>
          <w:bCs/>
        </w:rPr>
        <w:t>načrtu</w:t>
      </w:r>
      <w:r w:rsidRPr="00906130">
        <w:rPr>
          <w:b/>
          <w:bCs/>
          <w:spacing w:val="80"/>
        </w:rPr>
        <w:t xml:space="preserve"> </w:t>
      </w:r>
      <w:proofErr w:type="spellStart"/>
      <w:r w:rsidRPr="00906130">
        <w:rPr>
          <w:b/>
          <w:bCs/>
        </w:rPr>
        <w:t>Bonetovšče-Fajdigovšče</w:t>
      </w:r>
      <w:proofErr w:type="spellEnd"/>
      <w:r w:rsidRPr="00906130">
        <w:rPr>
          <w:b/>
          <w:bCs/>
        </w:rPr>
        <w:t xml:space="preserve"> (Uradni list RS, št. 8/2010) vsebuje naslednje končne določbe:</w:t>
      </w:r>
    </w:p>
    <w:p w14:paraId="3710A6FA" w14:textId="77777777" w:rsidR="00744138" w:rsidRDefault="00744138">
      <w:pPr>
        <w:pStyle w:val="Telobesedila"/>
        <w:spacing w:before="11"/>
        <w:ind w:left="0"/>
        <w:jc w:val="left"/>
        <w:rPr>
          <w:b/>
        </w:rPr>
      </w:pPr>
    </w:p>
    <w:p w14:paraId="3710A6FB" w14:textId="77777777" w:rsidR="00744138" w:rsidRDefault="003D0FB0">
      <w:pPr>
        <w:pStyle w:val="Odstavekseznama"/>
        <w:numPr>
          <w:ilvl w:val="0"/>
          <w:numId w:val="15"/>
        </w:numPr>
        <w:tabs>
          <w:tab w:val="left" w:pos="5767"/>
        </w:tabs>
        <w:spacing w:line="237" w:lineRule="auto"/>
        <w:ind w:left="4841" w:right="3535" w:firstLine="557"/>
        <w:jc w:val="left"/>
      </w:pPr>
      <w:r>
        <w:rPr>
          <w:spacing w:val="-4"/>
        </w:rPr>
        <w:t xml:space="preserve">člen </w:t>
      </w:r>
      <w:r>
        <w:t>(uveljavitev</w:t>
      </w:r>
      <w:r>
        <w:rPr>
          <w:spacing w:val="-16"/>
        </w:rPr>
        <w:t xml:space="preserve"> </w:t>
      </w:r>
      <w:r>
        <w:t>odloka)</w:t>
      </w:r>
    </w:p>
    <w:p w14:paraId="3710A6FC" w14:textId="77777777" w:rsidR="00744138" w:rsidRDefault="003D0FB0" w:rsidP="00906130">
      <w:pPr>
        <w:pStyle w:val="Telobesedila"/>
        <w:spacing w:before="2" w:after="480"/>
        <w:ind w:left="1418"/>
        <w:jc w:val="left"/>
      </w:pPr>
      <w:r>
        <w:t>Ta</w:t>
      </w:r>
      <w:r>
        <w:rPr>
          <w:spacing w:val="-2"/>
        </w:rPr>
        <w:t xml:space="preserve"> </w:t>
      </w:r>
      <w:r>
        <w:t>odlok</w:t>
      </w:r>
      <w:r>
        <w:rPr>
          <w:spacing w:val="-8"/>
        </w:rPr>
        <w:t xml:space="preserve"> </w:t>
      </w:r>
      <w:r>
        <w:t>začne</w:t>
      </w:r>
      <w:r>
        <w:rPr>
          <w:spacing w:val="-6"/>
        </w:rPr>
        <w:t xml:space="preserve"> </w:t>
      </w:r>
      <w:r>
        <w:t>veljati</w:t>
      </w:r>
      <w:r>
        <w:rPr>
          <w:spacing w:val="-4"/>
        </w:rPr>
        <w:t xml:space="preserve"> </w:t>
      </w:r>
      <w:r>
        <w:t>petnajsti</w:t>
      </w:r>
      <w:r>
        <w:rPr>
          <w:spacing w:val="-8"/>
        </w:rPr>
        <w:t xml:space="preserve"> </w:t>
      </w:r>
      <w:r>
        <w:t>dan</w:t>
      </w:r>
      <w:r>
        <w:rPr>
          <w:spacing w:val="-6"/>
        </w:rPr>
        <w:t xml:space="preserve"> </w:t>
      </w:r>
      <w:r>
        <w:t>po</w:t>
      </w:r>
      <w:r>
        <w:rPr>
          <w:spacing w:val="-5"/>
        </w:rPr>
        <w:t xml:space="preserve"> </w:t>
      </w:r>
      <w:r>
        <w:t>objavi</w:t>
      </w:r>
      <w:r>
        <w:rPr>
          <w:spacing w:val="-4"/>
        </w:rPr>
        <w:t xml:space="preserve"> </w:t>
      </w:r>
      <w:r>
        <w:t>v</w:t>
      </w:r>
      <w:r>
        <w:rPr>
          <w:spacing w:val="-3"/>
        </w:rPr>
        <w:t xml:space="preserve"> </w:t>
      </w:r>
      <w:r>
        <w:t>Uradnem</w:t>
      </w:r>
      <w:r>
        <w:rPr>
          <w:spacing w:val="-5"/>
        </w:rPr>
        <w:t xml:space="preserve"> </w:t>
      </w:r>
      <w:r>
        <w:t>listu</w:t>
      </w:r>
      <w:r>
        <w:rPr>
          <w:spacing w:val="-2"/>
        </w:rPr>
        <w:t xml:space="preserve"> </w:t>
      </w:r>
      <w:r>
        <w:t>Republike</w:t>
      </w:r>
      <w:r>
        <w:rPr>
          <w:spacing w:val="-5"/>
        </w:rPr>
        <w:t xml:space="preserve"> </w:t>
      </w:r>
      <w:r>
        <w:rPr>
          <w:spacing w:val="-2"/>
        </w:rPr>
        <w:t>Slovenije.</w:t>
      </w:r>
    </w:p>
    <w:p w14:paraId="3710A6FD" w14:textId="77777777" w:rsidR="00744138" w:rsidRPr="00906130" w:rsidRDefault="003D0FB0" w:rsidP="00906130">
      <w:pPr>
        <w:ind w:left="1418"/>
        <w:rPr>
          <w:b/>
          <w:bCs/>
        </w:rPr>
      </w:pPr>
      <w:r w:rsidRPr="00906130">
        <w:rPr>
          <w:b/>
          <w:bCs/>
        </w:rPr>
        <w:t>Obvezna razlaga</w:t>
      </w:r>
      <w:r w:rsidRPr="00906130">
        <w:rPr>
          <w:b/>
          <w:bCs/>
          <w:spacing w:val="-3"/>
        </w:rPr>
        <w:t xml:space="preserve"> </w:t>
      </w:r>
      <w:r w:rsidRPr="00906130">
        <w:rPr>
          <w:b/>
          <w:bCs/>
        </w:rPr>
        <w:t>Odloka o</w:t>
      </w:r>
      <w:r w:rsidRPr="00906130">
        <w:rPr>
          <w:b/>
          <w:bCs/>
          <w:spacing w:val="-7"/>
        </w:rPr>
        <w:t xml:space="preserve"> </w:t>
      </w:r>
      <w:r w:rsidRPr="00906130">
        <w:rPr>
          <w:b/>
          <w:bCs/>
        </w:rPr>
        <w:t>občinskem</w:t>
      </w:r>
      <w:r w:rsidRPr="00906130">
        <w:rPr>
          <w:b/>
          <w:bCs/>
          <w:spacing w:val="-6"/>
        </w:rPr>
        <w:t xml:space="preserve"> </w:t>
      </w:r>
      <w:r w:rsidRPr="00906130">
        <w:rPr>
          <w:b/>
          <w:bCs/>
        </w:rPr>
        <w:t>podrobnem</w:t>
      </w:r>
      <w:r w:rsidRPr="00906130">
        <w:rPr>
          <w:b/>
          <w:bCs/>
          <w:spacing w:val="-6"/>
        </w:rPr>
        <w:t xml:space="preserve"> </w:t>
      </w:r>
      <w:r w:rsidRPr="00906130">
        <w:rPr>
          <w:b/>
          <w:bCs/>
        </w:rPr>
        <w:t>prostorskem</w:t>
      </w:r>
      <w:r w:rsidRPr="00906130">
        <w:rPr>
          <w:b/>
          <w:bCs/>
          <w:spacing w:val="-6"/>
        </w:rPr>
        <w:t xml:space="preserve"> </w:t>
      </w:r>
      <w:r w:rsidRPr="00906130">
        <w:rPr>
          <w:b/>
          <w:bCs/>
        </w:rPr>
        <w:t>načrtu</w:t>
      </w:r>
      <w:r w:rsidRPr="00906130">
        <w:rPr>
          <w:b/>
          <w:bCs/>
          <w:spacing w:val="-2"/>
        </w:rPr>
        <w:t xml:space="preserve"> </w:t>
      </w:r>
      <w:proofErr w:type="spellStart"/>
      <w:r w:rsidRPr="00906130">
        <w:rPr>
          <w:b/>
          <w:bCs/>
        </w:rPr>
        <w:t>Bonetovšče</w:t>
      </w:r>
      <w:proofErr w:type="spellEnd"/>
      <w:r w:rsidRPr="00906130">
        <w:rPr>
          <w:b/>
          <w:bCs/>
        </w:rPr>
        <w:t xml:space="preserve">- </w:t>
      </w:r>
      <w:proofErr w:type="spellStart"/>
      <w:r w:rsidRPr="00906130">
        <w:rPr>
          <w:b/>
          <w:bCs/>
        </w:rPr>
        <w:t>Fajdigovšče</w:t>
      </w:r>
      <w:proofErr w:type="spellEnd"/>
      <w:r w:rsidRPr="00906130">
        <w:rPr>
          <w:b/>
          <w:bCs/>
        </w:rPr>
        <w:t xml:space="preserve"> (Uradni list RS, št. 109/2011) vsebuje naslednje končne določbe:</w:t>
      </w:r>
    </w:p>
    <w:p w14:paraId="3710A6FE" w14:textId="77777777" w:rsidR="00744138" w:rsidRDefault="00744138">
      <w:pPr>
        <w:pStyle w:val="Telobesedila"/>
        <w:spacing w:before="4"/>
        <w:ind w:left="0"/>
        <w:jc w:val="left"/>
        <w:rPr>
          <w:b/>
        </w:rPr>
      </w:pPr>
    </w:p>
    <w:p w14:paraId="3710A6FF" w14:textId="77777777" w:rsidR="00744138" w:rsidRDefault="003D0FB0">
      <w:pPr>
        <w:pStyle w:val="Telobesedila"/>
        <w:ind w:left="1587" w:right="283"/>
        <w:jc w:val="center"/>
      </w:pPr>
      <w:r>
        <w:rPr>
          <w:spacing w:val="-5"/>
        </w:rPr>
        <w:t>2.</w:t>
      </w:r>
    </w:p>
    <w:p w14:paraId="3710A700" w14:textId="77777777" w:rsidR="00744138" w:rsidRDefault="003D0FB0">
      <w:pPr>
        <w:pStyle w:val="Telobesedila"/>
        <w:spacing w:before="2"/>
        <w:ind w:left="0" w:right="3539"/>
        <w:jc w:val="center"/>
      </w:pPr>
      <w:r>
        <w:t>Obvezna</w:t>
      </w:r>
      <w:r>
        <w:rPr>
          <w:spacing w:val="-3"/>
        </w:rPr>
        <w:t xml:space="preserve"> </w:t>
      </w:r>
      <w:r>
        <w:t>razlaga</w:t>
      </w:r>
      <w:r>
        <w:rPr>
          <w:spacing w:val="-4"/>
        </w:rPr>
        <w:t xml:space="preserve"> </w:t>
      </w:r>
      <w:r>
        <w:t>je</w:t>
      </w:r>
      <w:r>
        <w:rPr>
          <w:spacing w:val="-6"/>
        </w:rPr>
        <w:t xml:space="preserve"> </w:t>
      </w:r>
      <w:r>
        <w:t>sestavni</w:t>
      </w:r>
      <w:r>
        <w:rPr>
          <w:spacing w:val="-10"/>
        </w:rPr>
        <w:t xml:space="preserve"> </w:t>
      </w:r>
      <w:r>
        <w:t>del</w:t>
      </w:r>
      <w:r>
        <w:rPr>
          <w:spacing w:val="-4"/>
        </w:rPr>
        <w:t xml:space="preserve"> </w:t>
      </w:r>
      <w:r>
        <w:rPr>
          <w:spacing w:val="-2"/>
        </w:rPr>
        <w:t>odloka.</w:t>
      </w:r>
    </w:p>
    <w:p w14:paraId="3710A701" w14:textId="77777777" w:rsidR="00744138" w:rsidRDefault="00744138">
      <w:pPr>
        <w:pStyle w:val="Telobesedila"/>
        <w:spacing w:before="3"/>
        <w:ind w:left="0"/>
        <w:jc w:val="left"/>
      </w:pPr>
    </w:p>
    <w:p w14:paraId="3710A702" w14:textId="77777777" w:rsidR="00744138" w:rsidRDefault="003D0FB0">
      <w:pPr>
        <w:pStyle w:val="Telobesedila"/>
        <w:spacing w:line="251" w:lineRule="exact"/>
        <w:ind w:left="5691"/>
        <w:jc w:val="left"/>
      </w:pPr>
      <w:r>
        <w:rPr>
          <w:spacing w:val="-5"/>
        </w:rPr>
        <w:t>3.</w:t>
      </w:r>
    </w:p>
    <w:p w14:paraId="3710A703" w14:textId="77777777" w:rsidR="00744138" w:rsidRDefault="003D0FB0" w:rsidP="00D34F56">
      <w:pPr>
        <w:pStyle w:val="Telobesedila"/>
        <w:spacing w:after="480"/>
        <w:ind w:left="1418" w:right="108"/>
        <w:jc w:val="left"/>
      </w:pPr>
      <w:r>
        <w:t>Obvezna razlaga se objavi v Uradnem listu Republike Slovenije in začne veljati naslednji dan po objavi.</w:t>
      </w:r>
    </w:p>
    <w:p w14:paraId="3710A704" w14:textId="77777777" w:rsidR="00744138" w:rsidRPr="00D34F56" w:rsidRDefault="003D0FB0" w:rsidP="00D34F56">
      <w:pPr>
        <w:ind w:left="1418"/>
        <w:rPr>
          <w:b/>
          <w:bCs/>
        </w:rPr>
      </w:pPr>
      <w:r w:rsidRPr="00D34F56">
        <w:rPr>
          <w:b/>
          <w:bCs/>
        </w:rPr>
        <w:t>Obvezna razlaga</w:t>
      </w:r>
      <w:r w:rsidRPr="00D34F56">
        <w:rPr>
          <w:b/>
          <w:bCs/>
          <w:spacing w:val="-3"/>
        </w:rPr>
        <w:t xml:space="preserve"> </w:t>
      </w:r>
      <w:r w:rsidRPr="00D34F56">
        <w:rPr>
          <w:b/>
          <w:bCs/>
        </w:rPr>
        <w:t>Odloka o</w:t>
      </w:r>
      <w:r w:rsidRPr="00D34F56">
        <w:rPr>
          <w:b/>
          <w:bCs/>
          <w:spacing w:val="-7"/>
        </w:rPr>
        <w:t xml:space="preserve"> </w:t>
      </w:r>
      <w:r w:rsidRPr="00D34F56">
        <w:rPr>
          <w:b/>
          <w:bCs/>
        </w:rPr>
        <w:t>občinskem</w:t>
      </w:r>
      <w:r w:rsidRPr="00D34F56">
        <w:rPr>
          <w:b/>
          <w:bCs/>
          <w:spacing w:val="-6"/>
        </w:rPr>
        <w:t xml:space="preserve"> </w:t>
      </w:r>
      <w:r w:rsidRPr="00D34F56">
        <w:rPr>
          <w:b/>
          <w:bCs/>
        </w:rPr>
        <w:t>podrobnem</w:t>
      </w:r>
      <w:r w:rsidRPr="00D34F56">
        <w:rPr>
          <w:b/>
          <w:bCs/>
          <w:spacing w:val="-6"/>
        </w:rPr>
        <w:t xml:space="preserve"> </w:t>
      </w:r>
      <w:r w:rsidRPr="00D34F56">
        <w:rPr>
          <w:b/>
          <w:bCs/>
        </w:rPr>
        <w:t>prostorskem</w:t>
      </w:r>
      <w:r w:rsidRPr="00D34F56">
        <w:rPr>
          <w:b/>
          <w:bCs/>
          <w:spacing w:val="-6"/>
        </w:rPr>
        <w:t xml:space="preserve"> </w:t>
      </w:r>
      <w:r w:rsidRPr="00D34F56">
        <w:rPr>
          <w:b/>
          <w:bCs/>
        </w:rPr>
        <w:t>načrtu</w:t>
      </w:r>
      <w:r w:rsidRPr="00D34F56">
        <w:rPr>
          <w:b/>
          <w:bCs/>
          <w:spacing w:val="-2"/>
        </w:rPr>
        <w:t xml:space="preserve"> </w:t>
      </w:r>
      <w:proofErr w:type="spellStart"/>
      <w:r w:rsidRPr="00D34F56">
        <w:rPr>
          <w:b/>
          <w:bCs/>
        </w:rPr>
        <w:t>Bonetovšče</w:t>
      </w:r>
      <w:proofErr w:type="spellEnd"/>
      <w:r w:rsidRPr="00D34F56">
        <w:rPr>
          <w:b/>
          <w:bCs/>
        </w:rPr>
        <w:t xml:space="preserve">- </w:t>
      </w:r>
      <w:proofErr w:type="spellStart"/>
      <w:r w:rsidRPr="00D34F56">
        <w:rPr>
          <w:b/>
          <w:bCs/>
        </w:rPr>
        <w:t>Fajdigovšče</w:t>
      </w:r>
      <w:proofErr w:type="spellEnd"/>
      <w:r w:rsidRPr="00D34F56">
        <w:rPr>
          <w:b/>
          <w:bCs/>
        </w:rPr>
        <w:t xml:space="preserve"> (Uradni list RS, št. 81/2013) vsebuje naslednje končne določbe:</w:t>
      </w:r>
    </w:p>
    <w:p w14:paraId="3710A705" w14:textId="77777777" w:rsidR="00744138" w:rsidRDefault="00744138">
      <w:pPr>
        <w:pStyle w:val="Telobesedila"/>
        <w:spacing w:before="4"/>
        <w:ind w:left="0"/>
        <w:jc w:val="left"/>
        <w:rPr>
          <w:b/>
        </w:rPr>
      </w:pPr>
    </w:p>
    <w:p w14:paraId="3710A706" w14:textId="77777777" w:rsidR="00744138" w:rsidRDefault="003D0FB0">
      <w:pPr>
        <w:pStyle w:val="Telobesedila"/>
        <w:ind w:left="1587" w:right="283"/>
        <w:jc w:val="center"/>
      </w:pPr>
      <w:r>
        <w:rPr>
          <w:spacing w:val="-5"/>
        </w:rPr>
        <w:t>2.</w:t>
      </w:r>
    </w:p>
    <w:p w14:paraId="3710A707" w14:textId="77777777" w:rsidR="00744138" w:rsidRDefault="003D0FB0">
      <w:pPr>
        <w:pStyle w:val="Telobesedila"/>
        <w:spacing w:before="1"/>
        <w:ind w:left="1" w:right="3539"/>
        <w:jc w:val="center"/>
      </w:pPr>
      <w:r>
        <w:t>Obvezna</w:t>
      </w:r>
      <w:r>
        <w:rPr>
          <w:spacing w:val="-3"/>
        </w:rPr>
        <w:t xml:space="preserve"> </w:t>
      </w:r>
      <w:r>
        <w:t>razlaga</w:t>
      </w:r>
      <w:r>
        <w:rPr>
          <w:spacing w:val="-3"/>
        </w:rPr>
        <w:t xml:space="preserve"> </w:t>
      </w:r>
      <w:r>
        <w:t>je</w:t>
      </w:r>
      <w:r>
        <w:rPr>
          <w:spacing w:val="-6"/>
        </w:rPr>
        <w:t xml:space="preserve"> </w:t>
      </w:r>
      <w:r>
        <w:t>sestavni</w:t>
      </w:r>
      <w:r>
        <w:rPr>
          <w:spacing w:val="-9"/>
        </w:rPr>
        <w:t xml:space="preserve"> </w:t>
      </w:r>
      <w:r>
        <w:t>del</w:t>
      </w:r>
      <w:r>
        <w:rPr>
          <w:spacing w:val="-4"/>
        </w:rPr>
        <w:t xml:space="preserve"> </w:t>
      </w:r>
      <w:r>
        <w:rPr>
          <w:spacing w:val="-2"/>
        </w:rPr>
        <w:t>odloka.</w:t>
      </w:r>
    </w:p>
    <w:p w14:paraId="3710A708" w14:textId="77777777" w:rsidR="00744138" w:rsidRDefault="00744138">
      <w:pPr>
        <w:pStyle w:val="Telobesedila"/>
        <w:spacing w:before="3"/>
        <w:ind w:left="0"/>
        <w:jc w:val="left"/>
      </w:pPr>
    </w:p>
    <w:p w14:paraId="3710A709" w14:textId="77777777" w:rsidR="00744138" w:rsidRDefault="003D0FB0">
      <w:pPr>
        <w:pStyle w:val="Telobesedila"/>
        <w:spacing w:line="251" w:lineRule="exact"/>
        <w:ind w:left="5691"/>
        <w:jc w:val="left"/>
      </w:pPr>
      <w:r>
        <w:rPr>
          <w:spacing w:val="-5"/>
        </w:rPr>
        <w:t>3.</w:t>
      </w:r>
    </w:p>
    <w:p w14:paraId="3710A70A" w14:textId="77777777" w:rsidR="00744138" w:rsidRDefault="003D0FB0">
      <w:pPr>
        <w:pStyle w:val="Telobesedila"/>
        <w:ind w:right="107"/>
        <w:jc w:val="left"/>
      </w:pPr>
      <w:r>
        <w:t>Obvezna razlaga se objavi v Uradnem listu Republike Slovenije in začne veljati naslednji dan po objavi.</w:t>
      </w:r>
    </w:p>
    <w:p w14:paraId="3710A70B" w14:textId="77777777" w:rsidR="00744138" w:rsidRDefault="00744138">
      <w:pPr>
        <w:pStyle w:val="Telobesedila"/>
        <w:ind w:left="0"/>
        <w:jc w:val="left"/>
      </w:pPr>
    </w:p>
    <w:p w14:paraId="3710A70C" w14:textId="77777777" w:rsidR="00744138" w:rsidRDefault="00744138">
      <w:pPr>
        <w:pStyle w:val="Telobesedila"/>
        <w:ind w:left="0"/>
        <w:jc w:val="left"/>
      </w:pPr>
    </w:p>
    <w:p w14:paraId="3710A70D" w14:textId="77777777" w:rsidR="00744138" w:rsidRDefault="00744138">
      <w:pPr>
        <w:pStyle w:val="Telobesedila"/>
        <w:spacing w:before="1"/>
        <w:ind w:left="0"/>
        <w:jc w:val="left"/>
      </w:pPr>
    </w:p>
    <w:p w14:paraId="3710A70E" w14:textId="77777777" w:rsidR="00744138" w:rsidRDefault="003D0FB0">
      <w:pPr>
        <w:pStyle w:val="Telobesedila"/>
        <w:jc w:val="left"/>
      </w:pPr>
      <w:r>
        <w:t>Številka:</w:t>
      </w:r>
      <w:r>
        <w:rPr>
          <w:spacing w:val="-14"/>
        </w:rPr>
        <w:t xml:space="preserve"> </w:t>
      </w:r>
      <w:r>
        <w:t>350-03-</w:t>
      </w:r>
      <w:r>
        <w:rPr>
          <w:spacing w:val="-2"/>
        </w:rPr>
        <w:t>4/2004</w:t>
      </w:r>
    </w:p>
    <w:p w14:paraId="3710A70F" w14:textId="77777777" w:rsidR="00744138" w:rsidRDefault="003D0FB0">
      <w:pPr>
        <w:pStyle w:val="Telobesedila"/>
        <w:spacing w:before="1"/>
        <w:jc w:val="left"/>
      </w:pPr>
      <w:r>
        <w:t>Nova</w:t>
      </w:r>
      <w:r>
        <w:rPr>
          <w:spacing w:val="-6"/>
        </w:rPr>
        <w:t xml:space="preserve"> </w:t>
      </w:r>
      <w:r>
        <w:t>Gorica,</w:t>
      </w:r>
      <w:r>
        <w:rPr>
          <w:spacing w:val="1"/>
        </w:rPr>
        <w:t xml:space="preserve"> </w:t>
      </w:r>
      <w:r>
        <w:t>dne</w:t>
      </w:r>
      <w:r>
        <w:rPr>
          <w:spacing w:val="-6"/>
        </w:rPr>
        <w:t xml:space="preserve"> </w:t>
      </w:r>
      <w:r>
        <w:t>5.</w:t>
      </w:r>
      <w:r>
        <w:rPr>
          <w:spacing w:val="-6"/>
        </w:rPr>
        <w:t xml:space="preserve"> </w:t>
      </w:r>
      <w:r>
        <w:t>oktobra</w:t>
      </w:r>
      <w:r>
        <w:rPr>
          <w:spacing w:val="-4"/>
        </w:rPr>
        <w:t xml:space="preserve"> 2013</w:t>
      </w:r>
    </w:p>
    <w:p w14:paraId="3710A710" w14:textId="77777777" w:rsidR="00744138" w:rsidRDefault="00744138">
      <w:pPr>
        <w:pStyle w:val="Telobesedila"/>
        <w:ind w:left="0"/>
        <w:jc w:val="left"/>
      </w:pPr>
    </w:p>
    <w:p w14:paraId="3710A711" w14:textId="77777777" w:rsidR="00744138" w:rsidRDefault="00744138">
      <w:pPr>
        <w:pStyle w:val="Telobesedila"/>
        <w:spacing w:before="10"/>
        <w:ind w:left="0"/>
        <w:jc w:val="left"/>
      </w:pPr>
    </w:p>
    <w:p w14:paraId="3710A712" w14:textId="77777777" w:rsidR="00744138" w:rsidRDefault="003D0FB0">
      <w:pPr>
        <w:pStyle w:val="Telobesedila"/>
        <w:spacing w:line="251" w:lineRule="exact"/>
        <w:ind w:left="6386" w:right="282"/>
        <w:jc w:val="center"/>
      </w:pPr>
      <w:r>
        <w:rPr>
          <w:spacing w:val="-2"/>
        </w:rPr>
        <w:t>Župan</w:t>
      </w:r>
    </w:p>
    <w:p w14:paraId="3710A713" w14:textId="77777777" w:rsidR="00744138" w:rsidRDefault="003D0FB0">
      <w:pPr>
        <w:pStyle w:val="Telobesedila"/>
        <w:spacing w:line="250" w:lineRule="exact"/>
        <w:ind w:left="6388" w:right="282"/>
        <w:jc w:val="center"/>
      </w:pPr>
      <w:r>
        <w:t>Mestne</w:t>
      </w:r>
      <w:r>
        <w:rPr>
          <w:spacing w:val="-7"/>
        </w:rPr>
        <w:t xml:space="preserve"> </w:t>
      </w:r>
      <w:r>
        <w:t>občine</w:t>
      </w:r>
      <w:r>
        <w:rPr>
          <w:spacing w:val="-4"/>
        </w:rPr>
        <w:t xml:space="preserve"> </w:t>
      </w:r>
      <w:r>
        <w:t>Nova</w:t>
      </w:r>
      <w:r>
        <w:rPr>
          <w:spacing w:val="-6"/>
        </w:rPr>
        <w:t xml:space="preserve"> </w:t>
      </w:r>
      <w:r>
        <w:rPr>
          <w:spacing w:val="-2"/>
        </w:rPr>
        <w:t>Gorica</w:t>
      </w:r>
    </w:p>
    <w:p w14:paraId="3710A714" w14:textId="77777777" w:rsidR="00744138" w:rsidRDefault="003D0FB0">
      <w:pPr>
        <w:spacing w:line="251" w:lineRule="exact"/>
        <w:ind w:left="6385" w:right="282"/>
        <w:jc w:val="center"/>
        <w:rPr>
          <w:b/>
        </w:rPr>
      </w:pPr>
      <w:r>
        <w:rPr>
          <w:b/>
        </w:rPr>
        <w:t xml:space="preserve">Matej </w:t>
      </w:r>
      <w:r>
        <w:rPr>
          <w:b/>
          <w:spacing w:val="-2"/>
        </w:rPr>
        <w:t>Arčon</w:t>
      </w:r>
    </w:p>
    <w:sectPr w:rsidR="00744138">
      <w:pgSz w:w="11910" w:h="16840"/>
      <w:pgMar w:top="1320" w:right="1300" w:bottom="1380" w:left="340" w:header="0" w:footer="1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A71E" w14:textId="77777777" w:rsidR="003D0FB0" w:rsidRDefault="003D0FB0">
      <w:r>
        <w:separator/>
      </w:r>
    </w:p>
  </w:endnote>
  <w:endnote w:type="continuationSeparator" w:id="0">
    <w:p w14:paraId="3710A720" w14:textId="77777777" w:rsidR="003D0FB0" w:rsidRDefault="003D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A719" w14:textId="77777777" w:rsidR="00744138" w:rsidRDefault="003D0FB0">
    <w:pPr>
      <w:pStyle w:val="Telobesedila"/>
      <w:spacing w:line="14" w:lineRule="auto"/>
      <w:ind w:left="0"/>
      <w:jc w:val="left"/>
      <w:rPr>
        <w:sz w:val="20"/>
      </w:rPr>
    </w:pPr>
    <w:r>
      <w:rPr>
        <w:noProof/>
      </w:rPr>
      <w:drawing>
        <wp:anchor distT="0" distB="0" distL="0" distR="0" simplePos="0" relativeHeight="487460864" behindDoc="1" locked="0" layoutInCell="1" allowOverlap="1" wp14:anchorId="3710A71A" wp14:editId="3710A71B">
          <wp:simplePos x="0" y="0"/>
          <wp:positionH relativeFrom="page">
            <wp:posOffset>430530</wp:posOffset>
          </wp:positionH>
          <wp:positionV relativeFrom="page">
            <wp:posOffset>9814559</wp:posOffset>
          </wp:positionV>
          <wp:extent cx="5762625" cy="3333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762625" cy="333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0A71A" w14:textId="77777777" w:rsidR="003D0FB0" w:rsidRDefault="003D0FB0">
      <w:r>
        <w:separator/>
      </w:r>
    </w:p>
  </w:footnote>
  <w:footnote w:type="continuationSeparator" w:id="0">
    <w:p w14:paraId="3710A71C" w14:textId="77777777" w:rsidR="003D0FB0" w:rsidRDefault="003D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11A"/>
    <w:multiLevelType w:val="hybridMultilevel"/>
    <w:tmpl w:val="3B1A9D18"/>
    <w:lvl w:ilvl="0" w:tplc="231AFB50">
      <w:start w:val="1"/>
      <w:numFmt w:val="decimal"/>
      <w:lvlText w:val="(%1)"/>
      <w:lvlJc w:val="left"/>
      <w:pPr>
        <w:ind w:left="1417" w:hanging="341"/>
      </w:pPr>
      <w:rPr>
        <w:rFonts w:ascii="Arial" w:eastAsia="Arial" w:hAnsi="Arial" w:cs="Arial" w:hint="default"/>
        <w:b w:val="0"/>
        <w:bCs w:val="0"/>
        <w:i w:val="0"/>
        <w:iCs w:val="0"/>
        <w:spacing w:val="-2"/>
        <w:w w:val="100"/>
        <w:sz w:val="22"/>
        <w:szCs w:val="22"/>
        <w:lang w:val="sl-SI" w:eastAsia="en-US" w:bidi="ar-SA"/>
      </w:rPr>
    </w:lvl>
    <w:lvl w:ilvl="1" w:tplc="C26E7ED0">
      <w:numFmt w:val="bullet"/>
      <w:lvlText w:val="•"/>
      <w:lvlJc w:val="left"/>
      <w:pPr>
        <w:ind w:left="2304" w:hanging="341"/>
      </w:pPr>
      <w:rPr>
        <w:rFonts w:hint="default"/>
        <w:lang w:val="sl-SI" w:eastAsia="en-US" w:bidi="ar-SA"/>
      </w:rPr>
    </w:lvl>
    <w:lvl w:ilvl="2" w:tplc="773EE822">
      <w:numFmt w:val="bullet"/>
      <w:lvlText w:val="•"/>
      <w:lvlJc w:val="left"/>
      <w:pPr>
        <w:ind w:left="3188" w:hanging="341"/>
      </w:pPr>
      <w:rPr>
        <w:rFonts w:hint="default"/>
        <w:lang w:val="sl-SI" w:eastAsia="en-US" w:bidi="ar-SA"/>
      </w:rPr>
    </w:lvl>
    <w:lvl w:ilvl="3" w:tplc="1C928462">
      <w:numFmt w:val="bullet"/>
      <w:lvlText w:val="•"/>
      <w:lvlJc w:val="left"/>
      <w:pPr>
        <w:ind w:left="4073" w:hanging="341"/>
      </w:pPr>
      <w:rPr>
        <w:rFonts w:hint="default"/>
        <w:lang w:val="sl-SI" w:eastAsia="en-US" w:bidi="ar-SA"/>
      </w:rPr>
    </w:lvl>
    <w:lvl w:ilvl="4" w:tplc="1B92008C">
      <w:numFmt w:val="bullet"/>
      <w:lvlText w:val="•"/>
      <w:lvlJc w:val="left"/>
      <w:pPr>
        <w:ind w:left="4957" w:hanging="341"/>
      </w:pPr>
      <w:rPr>
        <w:rFonts w:hint="default"/>
        <w:lang w:val="sl-SI" w:eastAsia="en-US" w:bidi="ar-SA"/>
      </w:rPr>
    </w:lvl>
    <w:lvl w:ilvl="5" w:tplc="6C964560">
      <w:numFmt w:val="bullet"/>
      <w:lvlText w:val="•"/>
      <w:lvlJc w:val="left"/>
      <w:pPr>
        <w:ind w:left="5842" w:hanging="341"/>
      </w:pPr>
      <w:rPr>
        <w:rFonts w:hint="default"/>
        <w:lang w:val="sl-SI" w:eastAsia="en-US" w:bidi="ar-SA"/>
      </w:rPr>
    </w:lvl>
    <w:lvl w:ilvl="6" w:tplc="059A5FDE">
      <w:numFmt w:val="bullet"/>
      <w:lvlText w:val="•"/>
      <w:lvlJc w:val="left"/>
      <w:pPr>
        <w:ind w:left="6726" w:hanging="341"/>
      </w:pPr>
      <w:rPr>
        <w:rFonts w:hint="default"/>
        <w:lang w:val="sl-SI" w:eastAsia="en-US" w:bidi="ar-SA"/>
      </w:rPr>
    </w:lvl>
    <w:lvl w:ilvl="7" w:tplc="34BA1340">
      <w:numFmt w:val="bullet"/>
      <w:lvlText w:val="•"/>
      <w:lvlJc w:val="left"/>
      <w:pPr>
        <w:ind w:left="7610" w:hanging="341"/>
      </w:pPr>
      <w:rPr>
        <w:rFonts w:hint="default"/>
        <w:lang w:val="sl-SI" w:eastAsia="en-US" w:bidi="ar-SA"/>
      </w:rPr>
    </w:lvl>
    <w:lvl w:ilvl="8" w:tplc="C1A435B6">
      <w:numFmt w:val="bullet"/>
      <w:lvlText w:val="•"/>
      <w:lvlJc w:val="left"/>
      <w:pPr>
        <w:ind w:left="8495" w:hanging="341"/>
      </w:pPr>
      <w:rPr>
        <w:rFonts w:hint="default"/>
        <w:lang w:val="sl-SI" w:eastAsia="en-US" w:bidi="ar-SA"/>
      </w:rPr>
    </w:lvl>
  </w:abstractNum>
  <w:abstractNum w:abstractNumId="1" w15:restartNumberingAfterBreak="0">
    <w:nsid w:val="075454C5"/>
    <w:multiLevelType w:val="hybridMultilevel"/>
    <w:tmpl w:val="B9CC752A"/>
    <w:lvl w:ilvl="0" w:tplc="5A7E25CA">
      <w:start w:val="1"/>
      <w:numFmt w:val="decimal"/>
      <w:lvlText w:val="(%1)"/>
      <w:lvlJc w:val="left"/>
      <w:pPr>
        <w:ind w:left="1417" w:hanging="346"/>
      </w:pPr>
      <w:rPr>
        <w:rFonts w:ascii="Arial" w:eastAsia="Arial" w:hAnsi="Arial" w:cs="Arial" w:hint="default"/>
        <w:b w:val="0"/>
        <w:bCs w:val="0"/>
        <w:i w:val="0"/>
        <w:iCs w:val="0"/>
        <w:spacing w:val="-2"/>
        <w:w w:val="100"/>
        <w:sz w:val="22"/>
        <w:szCs w:val="22"/>
        <w:lang w:val="sl-SI" w:eastAsia="en-US" w:bidi="ar-SA"/>
      </w:rPr>
    </w:lvl>
    <w:lvl w:ilvl="1" w:tplc="237EE528">
      <w:numFmt w:val="bullet"/>
      <w:lvlText w:val="•"/>
      <w:lvlJc w:val="left"/>
      <w:pPr>
        <w:ind w:left="2304" w:hanging="346"/>
      </w:pPr>
      <w:rPr>
        <w:rFonts w:hint="default"/>
        <w:lang w:val="sl-SI" w:eastAsia="en-US" w:bidi="ar-SA"/>
      </w:rPr>
    </w:lvl>
    <w:lvl w:ilvl="2" w:tplc="C5CC9F16">
      <w:numFmt w:val="bullet"/>
      <w:lvlText w:val="•"/>
      <w:lvlJc w:val="left"/>
      <w:pPr>
        <w:ind w:left="3188" w:hanging="346"/>
      </w:pPr>
      <w:rPr>
        <w:rFonts w:hint="default"/>
        <w:lang w:val="sl-SI" w:eastAsia="en-US" w:bidi="ar-SA"/>
      </w:rPr>
    </w:lvl>
    <w:lvl w:ilvl="3" w:tplc="AFBC61B4">
      <w:numFmt w:val="bullet"/>
      <w:lvlText w:val="•"/>
      <w:lvlJc w:val="left"/>
      <w:pPr>
        <w:ind w:left="4073" w:hanging="346"/>
      </w:pPr>
      <w:rPr>
        <w:rFonts w:hint="default"/>
        <w:lang w:val="sl-SI" w:eastAsia="en-US" w:bidi="ar-SA"/>
      </w:rPr>
    </w:lvl>
    <w:lvl w:ilvl="4" w:tplc="90323144">
      <w:numFmt w:val="bullet"/>
      <w:lvlText w:val="•"/>
      <w:lvlJc w:val="left"/>
      <w:pPr>
        <w:ind w:left="4957" w:hanging="346"/>
      </w:pPr>
      <w:rPr>
        <w:rFonts w:hint="default"/>
        <w:lang w:val="sl-SI" w:eastAsia="en-US" w:bidi="ar-SA"/>
      </w:rPr>
    </w:lvl>
    <w:lvl w:ilvl="5" w:tplc="67BC03FE">
      <w:numFmt w:val="bullet"/>
      <w:lvlText w:val="•"/>
      <w:lvlJc w:val="left"/>
      <w:pPr>
        <w:ind w:left="5842" w:hanging="346"/>
      </w:pPr>
      <w:rPr>
        <w:rFonts w:hint="default"/>
        <w:lang w:val="sl-SI" w:eastAsia="en-US" w:bidi="ar-SA"/>
      </w:rPr>
    </w:lvl>
    <w:lvl w:ilvl="6" w:tplc="75D6F396">
      <w:numFmt w:val="bullet"/>
      <w:lvlText w:val="•"/>
      <w:lvlJc w:val="left"/>
      <w:pPr>
        <w:ind w:left="6726" w:hanging="346"/>
      </w:pPr>
      <w:rPr>
        <w:rFonts w:hint="default"/>
        <w:lang w:val="sl-SI" w:eastAsia="en-US" w:bidi="ar-SA"/>
      </w:rPr>
    </w:lvl>
    <w:lvl w:ilvl="7" w:tplc="8C088D5C">
      <w:numFmt w:val="bullet"/>
      <w:lvlText w:val="•"/>
      <w:lvlJc w:val="left"/>
      <w:pPr>
        <w:ind w:left="7610" w:hanging="346"/>
      </w:pPr>
      <w:rPr>
        <w:rFonts w:hint="default"/>
        <w:lang w:val="sl-SI" w:eastAsia="en-US" w:bidi="ar-SA"/>
      </w:rPr>
    </w:lvl>
    <w:lvl w:ilvl="8" w:tplc="77C6698A">
      <w:numFmt w:val="bullet"/>
      <w:lvlText w:val="•"/>
      <w:lvlJc w:val="left"/>
      <w:pPr>
        <w:ind w:left="8495" w:hanging="346"/>
      </w:pPr>
      <w:rPr>
        <w:rFonts w:hint="default"/>
        <w:lang w:val="sl-SI" w:eastAsia="en-US" w:bidi="ar-SA"/>
      </w:rPr>
    </w:lvl>
  </w:abstractNum>
  <w:abstractNum w:abstractNumId="2" w15:restartNumberingAfterBreak="0">
    <w:nsid w:val="08F37F40"/>
    <w:multiLevelType w:val="hybridMultilevel"/>
    <w:tmpl w:val="31085A3C"/>
    <w:lvl w:ilvl="0" w:tplc="306C21C0">
      <w:start w:val="1"/>
      <w:numFmt w:val="decimal"/>
      <w:lvlText w:val="%1."/>
      <w:lvlJc w:val="left"/>
      <w:pPr>
        <w:ind w:left="4952" w:hanging="250"/>
        <w:jc w:val="right"/>
      </w:pPr>
      <w:rPr>
        <w:rFonts w:ascii="Arial" w:eastAsia="Arial" w:hAnsi="Arial" w:cs="Arial" w:hint="default"/>
        <w:b w:val="0"/>
        <w:bCs w:val="0"/>
        <w:i w:val="0"/>
        <w:iCs w:val="0"/>
        <w:spacing w:val="0"/>
        <w:w w:val="100"/>
        <w:sz w:val="22"/>
        <w:szCs w:val="22"/>
        <w:lang w:val="sl-SI" w:eastAsia="en-US" w:bidi="ar-SA"/>
      </w:rPr>
    </w:lvl>
    <w:lvl w:ilvl="1" w:tplc="325A0B88">
      <w:numFmt w:val="bullet"/>
      <w:lvlText w:val="•"/>
      <w:lvlJc w:val="left"/>
      <w:pPr>
        <w:ind w:left="5490" w:hanging="250"/>
      </w:pPr>
      <w:rPr>
        <w:rFonts w:hint="default"/>
        <w:lang w:val="sl-SI" w:eastAsia="en-US" w:bidi="ar-SA"/>
      </w:rPr>
    </w:lvl>
    <w:lvl w:ilvl="2" w:tplc="9F0406F6">
      <w:numFmt w:val="bullet"/>
      <w:lvlText w:val="•"/>
      <w:lvlJc w:val="left"/>
      <w:pPr>
        <w:ind w:left="6020" w:hanging="250"/>
      </w:pPr>
      <w:rPr>
        <w:rFonts w:hint="default"/>
        <w:lang w:val="sl-SI" w:eastAsia="en-US" w:bidi="ar-SA"/>
      </w:rPr>
    </w:lvl>
    <w:lvl w:ilvl="3" w:tplc="8EF85918">
      <w:numFmt w:val="bullet"/>
      <w:lvlText w:val="•"/>
      <w:lvlJc w:val="left"/>
      <w:pPr>
        <w:ind w:left="6551" w:hanging="250"/>
      </w:pPr>
      <w:rPr>
        <w:rFonts w:hint="default"/>
        <w:lang w:val="sl-SI" w:eastAsia="en-US" w:bidi="ar-SA"/>
      </w:rPr>
    </w:lvl>
    <w:lvl w:ilvl="4" w:tplc="680E737C">
      <w:numFmt w:val="bullet"/>
      <w:lvlText w:val="•"/>
      <w:lvlJc w:val="left"/>
      <w:pPr>
        <w:ind w:left="7081" w:hanging="250"/>
      </w:pPr>
      <w:rPr>
        <w:rFonts w:hint="default"/>
        <w:lang w:val="sl-SI" w:eastAsia="en-US" w:bidi="ar-SA"/>
      </w:rPr>
    </w:lvl>
    <w:lvl w:ilvl="5" w:tplc="D0EEE6D6">
      <w:numFmt w:val="bullet"/>
      <w:lvlText w:val="•"/>
      <w:lvlJc w:val="left"/>
      <w:pPr>
        <w:ind w:left="7612" w:hanging="250"/>
      </w:pPr>
      <w:rPr>
        <w:rFonts w:hint="default"/>
        <w:lang w:val="sl-SI" w:eastAsia="en-US" w:bidi="ar-SA"/>
      </w:rPr>
    </w:lvl>
    <w:lvl w:ilvl="6" w:tplc="5A782004">
      <w:numFmt w:val="bullet"/>
      <w:lvlText w:val="•"/>
      <w:lvlJc w:val="left"/>
      <w:pPr>
        <w:ind w:left="8142" w:hanging="250"/>
      </w:pPr>
      <w:rPr>
        <w:rFonts w:hint="default"/>
        <w:lang w:val="sl-SI" w:eastAsia="en-US" w:bidi="ar-SA"/>
      </w:rPr>
    </w:lvl>
    <w:lvl w:ilvl="7" w:tplc="8D160AC6">
      <w:numFmt w:val="bullet"/>
      <w:lvlText w:val="•"/>
      <w:lvlJc w:val="left"/>
      <w:pPr>
        <w:ind w:left="8672" w:hanging="250"/>
      </w:pPr>
      <w:rPr>
        <w:rFonts w:hint="default"/>
        <w:lang w:val="sl-SI" w:eastAsia="en-US" w:bidi="ar-SA"/>
      </w:rPr>
    </w:lvl>
    <w:lvl w:ilvl="8" w:tplc="B86EEA8E">
      <w:numFmt w:val="bullet"/>
      <w:lvlText w:val="•"/>
      <w:lvlJc w:val="left"/>
      <w:pPr>
        <w:ind w:left="9203" w:hanging="250"/>
      </w:pPr>
      <w:rPr>
        <w:rFonts w:hint="default"/>
        <w:lang w:val="sl-SI" w:eastAsia="en-US" w:bidi="ar-SA"/>
      </w:rPr>
    </w:lvl>
  </w:abstractNum>
  <w:abstractNum w:abstractNumId="3" w15:restartNumberingAfterBreak="0">
    <w:nsid w:val="0BAC72A2"/>
    <w:multiLevelType w:val="hybridMultilevel"/>
    <w:tmpl w:val="DD42D73A"/>
    <w:lvl w:ilvl="0" w:tplc="77545C68">
      <w:start w:val="1"/>
      <w:numFmt w:val="decimal"/>
      <w:lvlText w:val="(%1)"/>
      <w:lvlJc w:val="left"/>
      <w:pPr>
        <w:ind w:left="1417" w:hanging="360"/>
      </w:pPr>
      <w:rPr>
        <w:rFonts w:ascii="Arial" w:eastAsia="Arial" w:hAnsi="Arial" w:cs="Arial" w:hint="default"/>
        <w:b w:val="0"/>
        <w:bCs w:val="0"/>
        <w:i w:val="0"/>
        <w:iCs w:val="0"/>
        <w:spacing w:val="-2"/>
        <w:w w:val="100"/>
        <w:sz w:val="22"/>
        <w:szCs w:val="22"/>
        <w:lang w:val="sl-SI" w:eastAsia="en-US" w:bidi="ar-SA"/>
      </w:rPr>
    </w:lvl>
    <w:lvl w:ilvl="1" w:tplc="6C0C7518">
      <w:numFmt w:val="bullet"/>
      <w:lvlText w:val="•"/>
      <w:lvlJc w:val="left"/>
      <w:pPr>
        <w:ind w:left="2304" w:hanging="360"/>
      </w:pPr>
      <w:rPr>
        <w:rFonts w:hint="default"/>
        <w:lang w:val="sl-SI" w:eastAsia="en-US" w:bidi="ar-SA"/>
      </w:rPr>
    </w:lvl>
    <w:lvl w:ilvl="2" w:tplc="9F74B63C">
      <w:numFmt w:val="bullet"/>
      <w:lvlText w:val="•"/>
      <w:lvlJc w:val="left"/>
      <w:pPr>
        <w:ind w:left="3188" w:hanging="360"/>
      </w:pPr>
      <w:rPr>
        <w:rFonts w:hint="default"/>
        <w:lang w:val="sl-SI" w:eastAsia="en-US" w:bidi="ar-SA"/>
      </w:rPr>
    </w:lvl>
    <w:lvl w:ilvl="3" w:tplc="BB0A1DF4">
      <w:numFmt w:val="bullet"/>
      <w:lvlText w:val="•"/>
      <w:lvlJc w:val="left"/>
      <w:pPr>
        <w:ind w:left="4073" w:hanging="360"/>
      </w:pPr>
      <w:rPr>
        <w:rFonts w:hint="default"/>
        <w:lang w:val="sl-SI" w:eastAsia="en-US" w:bidi="ar-SA"/>
      </w:rPr>
    </w:lvl>
    <w:lvl w:ilvl="4" w:tplc="A184C63A">
      <w:numFmt w:val="bullet"/>
      <w:lvlText w:val="•"/>
      <w:lvlJc w:val="left"/>
      <w:pPr>
        <w:ind w:left="4957" w:hanging="360"/>
      </w:pPr>
      <w:rPr>
        <w:rFonts w:hint="default"/>
        <w:lang w:val="sl-SI" w:eastAsia="en-US" w:bidi="ar-SA"/>
      </w:rPr>
    </w:lvl>
    <w:lvl w:ilvl="5" w:tplc="39328306">
      <w:numFmt w:val="bullet"/>
      <w:lvlText w:val="•"/>
      <w:lvlJc w:val="left"/>
      <w:pPr>
        <w:ind w:left="5842" w:hanging="360"/>
      </w:pPr>
      <w:rPr>
        <w:rFonts w:hint="default"/>
        <w:lang w:val="sl-SI" w:eastAsia="en-US" w:bidi="ar-SA"/>
      </w:rPr>
    </w:lvl>
    <w:lvl w:ilvl="6" w:tplc="127091AA">
      <w:numFmt w:val="bullet"/>
      <w:lvlText w:val="•"/>
      <w:lvlJc w:val="left"/>
      <w:pPr>
        <w:ind w:left="6726" w:hanging="360"/>
      </w:pPr>
      <w:rPr>
        <w:rFonts w:hint="default"/>
        <w:lang w:val="sl-SI" w:eastAsia="en-US" w:bidi="ar-SA"/>
      </w:rPr>
    </w:lvl>
    <w:lvl w:ilvl="7" w:tplc="8FE48C40">
      <w:numFmt w:val="bullet"/>
      <w:lvlText w:val="•"/>
      <w:lvlJc w:val="left"/>
      <w:pPr>
        <w:ind w:left="7610" w:hanging="360"/>
      </w:pPr>
      <w:rPr>
        <w:rFonts w:hint="default"/>
        <w:lang w:val="sl-SI" w:eastAsia="en-US" w:bidi="ar-SA"/>
      </w:rPr>
    </w:lvl>
    <w:lvl w:ilvl="8" w:tplc="E460D35E">
      <w:numFmt w:val="bullet"/>
      <w:lvlText w:val="•"/>
      <w:lvlJc w:val="left"/>
      <w:pPr>
        <w:ind w:left="8495" w:hanging="360"/>
      </w:pPr>
      <w:rPr>
        <w:rFonts w:hint="default"/>
        <w:lang w:val="sl-SI" w:eastAsia="en-US" w:bidi="ar-SA"/>
      </w:rPr>
    </w:lvl>
  </w:abstractNum>
  <w:abstractNum w:abstractNumId="4" w15:restartNumberingAfterBreak="0">
    <w:nsid w:val="0C4564A8"/>
    <w:multiLevelType w:val="hybridMultilevel"/>
    <w:tmpl w:val="8DD242E8"/>
    <w:lvl w:ilvl="0" w:tplc="36DAD07E">
      <w:start w:val="1"/>
      <w:numFmt w:val="decimal"/>
      <w:lvlText w:val="(%1)"/>
      <w:lvlJc w:val="left"/>
      <w:pPr>
        <w:ind w:left="1417" w:hanging="418"/>
      </w:pPr>
      <w:rPr>
        <w:rFonts w:ascii="Arial" w:eastAsia="Arial" w:hAnsi="Arial" w:cs="Arial" w:hint="default"/>
        <w:b w:val="0"/>
        <w:bCs w:val="0"/>
        <w:i w:val="0"/>
        <w:iCs w:val="0"/>
        <w:spacing w:val="-2"/>
        <w:w w:val="100"/>
        <w:sz w:val="22"/>
        <w:szCs w:val="22"/>
        <w:lang w:val="sl-SI" w:eastAsia="en-US" w:bidi="ar-SA"/>
      </w:rPr>
    </w:lvl>
    <w:lvl w:ilvl="1" w:tplc="EC622BF8">
      <w:numFmt w:val="bullet"/>
      <w:lvlText w:val="•"/>
      <w:lvlJc w:val="left"/>
      <w:pPr>
        <w:ind w:left="2304" w:hanging="418"/>
      </w:pPr>
      <w:rPr>
        <w:rFonts w:hint="default"/>
        <w:lang w:val="sl-SI" w:eastAsia="en-US" w:bidi="ar-SA"/>
      </w:rPr>
    </w:lvl>
    <w:lvl w:ilvl="2" w:tplc="42485576">
      <w:numFmt w:val="bullet"/>
      <w:lvlText w:val="•"/>
      <w:lvlJc w:val="left"/>
      <w:pPr>
        <w:ind w:left="3188" w:hanging="418"/>
      </w:pPr>
      <w:rPr>
        <w:rFonts w:hint="default"/>
        <w:lang w:val="sl-SI" w:eastAsia="en-US" w:bidi="ar-SA"/>
      </w:rPr>
    </w:lvl>
    <w:lvl w:ilvl="3" w:tplc="FADA023A">
      <w:numFmt w:val="bullet"/>
      <w:lvlText w:val="•"/>
      <w:lvlJc w:val="left"/>
      <w:pPr>
        <w:ind w:left="4073" w:hanging="418"/>
      </w:pPr>
      <w:rPr>
        <w:rFonts w:hint="default"/>
        <w:lang w:val="sl-SI" w:eastAsia="en-US" w:bidi="ar-SA"/>
      </w:rPr>
    </w:lvl>
    <w:lvl w:ilvl="4" w:tplc="CD46A0CC">
      <w:numFmt w:val="bullet"/>
      <w:lvlText w:val="•"/>
      <w:lvlJc w:val="left"/>
      <w:pPr>
        <w:ind w:left="4957" w:hanging="418"/>
      </w:pPr>
      <w:rPr>
        <w:rFonts w:hint="default"/>
        <w:lang w:val="sl-SI" w:eastAsia="en-US" w:bidi="ar-SA"/>
      </w:rPr>
    </w:lvl>
    <w:lvl w:ilvl="5" w:tplc="4866C280">
      <w:numFmt w:val="bullet"/>
      <w:lvlText w:val="•"/>
      <w:lvlJc w:val="left"/>
      <w:pPr>
        <w:ind w:left="5842" w:hanging="418"/>
      </w:pPr>
      <w:rPr>
        <w:rFonts w:hint="default"/>
        <w:lang w:val="sl-SI" w:eastAsia="en-US" w:bidi="ar-SA"/>
      </w:rPr>
    </w:lvl>
    <w:lvl w:ilvl="6" w:tplc="5E962352">
      <w:numFmt w:val="bullet"/>
      <w:lvlText w:val="•"/>
      <w:lvlJc w:val="left"/>
      <w:pPr>
        <w:ind w:left="6726" w:hanging="418"/>
      </w:pPr>
      <w:rPr>
        <w:rFonts w:hint="default"/>
        <w:lang w:val="sl-SI" w:eastAsia="en-US" w:bidi="ar-SA"/>
      </w:rPr>
    </w:lvl>
    <w:lvl w:ilvl="7" w:tplc="5DC0FD82">
      <w:numFmt w:val="bullet"/>
      <w:lvlText w:val="•"/>
      <w:lvlJc w:val="left"/>
      <w:pPr>
        <w:ind w:left="7610" w:hanging="418"/>
      </w:pPr>
      <w:rPr>
        <w:rFonts w:hint="default"/>
        <w:lang w:val="sl-SI" w:eastAsia="en-US" w:bidi="ar-SA"/>
      </w:rPr>
    </w:lvl>
    <w:lvl w:ilvl="8" w:tplc="2938911E">
      <w:numFmt w:val="bullet"/>
      <w:lvlText w:val="•"/>
      <w:lvlJc w:val="left"/>
      <w:pPr>
        <w:ind w:left="8495" w:hanging="418"/>
      </w:pPr>
      <w:rPr>
        <w:rFonts w:hint="default"/>
        <w:lang w:val="sl-SI" w:eastAsia="en-US" w:bidi="ar-SA"/>
      </w:rPr>
    </w:lvl>
  </w:abstractNum>
  <w:abstractNum w:abstractNumId="5" w15:restartNumberingAfterBreak="0">
    <w:nsid w:val="14CC06C5"/>
    <w:multiLevelType w:val="hybridMultilevel"/>
    <w:tmpl w:val="B90A4370"/>
    <w:lvl w:ilvl="0" w:tplc="6CCEB24E">
      <w:start w:val="1"/>
      <w:numFmt w:val="decimal"/>
      <w:lvlText w:val="(%1)"/>
      <w:lvlJc w:val="left"/>
      <w:pPr>
        <w:ind w:left="1417" w:hanging="365"/>
      </w:pPr>
      <w:rPr>
        <w:rFonts w:ascii="Arial" w:eastAsia="Arial" w:hAnsi="Arial" w:cs="Arial" w:hint="default"/>
        <w:b w:val="0"/>
        <w:bCs w:val="0"/>
        <w:i w:val="0"/>
        <w:iCs w:val="0"/>
        <w:spacing w:val="-2"/>
        <w:w w:val="100"/>
        <w:sz w:val="22"/>
        <w:szCs w:val="22"/>
        <w:lang w:val="sl-SI" w:eastAsia="en-US" w:bidi="ar-SA"/>
      </w:rPr>
    </w:lvl>
    <w:lvl w:ilvl="1" w:tplc="D4BCA946">
      <w:numFmt w:val="bullet"/>
      <w:lvlText w:val="•"/>
      <w:lvlJc w:val="left"/>
      <w:pPr>
        <w:ind w:left="2304" w:hanging="365"/>
      </w:pPr>
      <w:rPr>
        <w:rFonts w:hint="default"/>
        <w:lang w:val="sl-SI" w:eastAsia="en-US" w:bidi="ar-SA"/>
      </w:rPr>
    </w:lvl>
    <w:lvl w:ilvl="2" w:tplc="885490E6">
      <w:numFmt w:val="bullet"/>
      <w:lvlText w:val="•"/>
      <w:lvlJc w:val="left"/>
      <w:pPr>
        <w:ind w:left="3188" w:hanging="365"/>
      </w:pPr>
      <w:rPr>
        <w:rFonts w:hint="default"/>
        <w:lang w:val="sl-SI" w:eastAsia="en-US" w:bidi="ar-SA"/>
      </w:rPr>
    </w:lvl>
    <w:lvl w:ilvl="3" w:tplc="60EA8AB4">
      <w:numFmt w:val="bullet"/>
      <w:lvlText w:val="•"/>
      <w:lvlJc w:val="left"/>
      <w:pPr>
        <w:ind w:left="4073" w:hanging="365"/>
      </w:pPr>
      <w:rPr>
        <w:rFonts w:hint="default"/>
        <w:lang w:val="sl-SI" w:eastAsia="en-US" w:bidi="ar-SA"/>
      </w:rPr>
    </w:lvl>
    <w:lvl w:ilvl="4" w:tplc="A606AB54">
      <w:numFmt w:val="bullet"/>
      <w:lvlText w:val="•"/>
      <w:lvlJc w:val="left"/>
      <w:pPr>
        <w:ind w:left="4957" w:hanging="365"/>
      </w:pPr>
      <w:rPr>
        <w:rFonts w:hint="default"/>
        <w:lang w:val="sl-SI" w:eastAsia="en-US" w:bidi="ar-SA"/>
      </w:rPr>
    </w:lvl>
    <w:lvl w:ilvl="5" w:tplc="4252BEF6">
      <w:numFmt w:val="bullet"/>
      <w:lvlText w:val="•"/>
      <w:lvlJc w:val="left"/>
      <w:pPr>
        <w:ind w:left="5842" w:hanging="365"/>
      </w:pPr>
      <w:rPr>
        <w:rFonts w:hint="default"/>
        <w:lang w:val="sl-SI" w:eastAsia="en-US" w:bidi="ar-SA"/>
      </w:rPr>
    </w:lvl>
    <w:lvl w:ilvl="6" w:tplc="6358ADB8">
      <w:numFmt w:val="bullet"/>
      <w:lvlText w:val="•"/>
      <w:lvlJc w:val="left"/>
      <w:pPr>
        <w:ind w:left="6726" w:hanging="365"/>
      </w:pPr>
      <w:rPr>
        <w:rFonts w:hint="default"/>
        <w:lang w:val="sl-SI" w:eastAsia="en-US" w:bidi="ar-SA"/>
      </w:rPr>
    </w:lvl>
    <w:lvl w:ilvl="7" w:tplc="17D8338A">
      <w:numFmt w:val="bullet"/>
      <w:lvlText w:val="•"/>
      <w:lvlJc w:val="left"/>
      <w:pPr>
        <w:ind w:left="7610" w:hanging="365"/>
      </w:pPr>
      <w:rPr>
        <w:rFonts w:hint="default"/>
        <w:lang w:val="sl-SI" w:eastAsia="en-US" w:bidi="ar-SA"/>
      </w:rPr>
    </w:lvl>
    <w:lvl w:ilvl="8" w:tplc="986048E4">
      <w:numFmt w:val="bullet"/>
      <w:lvlText w:val="•"/>
      <w:lvlJc w:val="left"/>
      <w:pPr>
        <w:ind w:left="8495" w:hanging="365"/>
      </w:pPr>
      <w:rPr>
        <w:rFonts w:hint="default"/>
        <w:lang w:val="sl-SI" w:eastAsia="en-US" w:bidi="ar-SA"/>
      </w:rPr>
    </w:lvl>
  </w:abstractNum>
  <w:abstractNum w:abstractNumId="6" w15:restartNumberingAfterBreak="0">
    <w:nsid w:val="16D51F44"/>
    <w:multiLevelType w:val="hybridMultilevel"/>
    <w:tmpl w:val="65420760"/>
    <w:lvl w:ilvl="0" w:tplc="34809F9C">
      <w:start w:val="1"/>
      <w:numFmt w:val="decimal"/>
      <w:lvlText w:val="(%1)"/>
      <w:lvlJc w:val="left"/>
      <w:pPr>
        <w:ind w:left="1417" w:hanging="365"/>
      </w:pPr>
      <w:rPr>
        <w:rFonts w:ascii="Arial" w:eastAsia="Arial" w:hAnsi="Arial" w:cs="Arial" w:hint="default"/>
        <w:b w:val="0"/>
        <w:bCs w:val="0"/>
        <w:i w:val="0"/>
        <w:iCs w:val="0"/>
        <w:spacing w:val="-2"/>
        <w:w w:val="100"/>
        <w:sz w:val="22"/>
        <w:szCs w:val="22"/>
        <w:lang w:val="sl-SI" w:eastAsia="en-US" w:bidi="ar-SA"/>
      </w:rPr>
    </w:lvl>
    <w:lvl w:ilvl="1" w:tplc="C71E7C24">
      <w:numFmt w:val="bullet"/>
      <w:lvlText w:val="•"/>
      <w:lvlJc w:val="left"/>
      <w:pPr>
        <w:ind w:left="2304" w:hanging="365"/>
      </w:pPr>
      <w:rPr>
        <w:rFonts w:hint="default"/>
        <w:lang w:val="sl-SI" w:eastAsia="en-US" w:bidi="ar-SA"/>
      </w:rPr>
    </w:lvl>
    <w:lvl w:ilvl="2" w:tplc="E3C24A64">
      <w:numFmt w:val="bullet"/>
      <w:lvlText w:val="•"/>
      <w:lvlJc w:val="left"/>
      <w:pPr>
        <w:ind w:left="3188" w:hanging="365"/>
      </w:pPr>
      <w:rPr>
        <w:rFonts w:hint="default"/>
        <w:lang w:val="sl-SI" w:eastAsia="en-US" w:bidi="ar-SA"/>
      </w:rPr>
    </w:lvl>
    <w:lvl w:ilvl="3" w:tplc="575CE708">
      <w:numFmt w:val="bullet"/>
      <w:lvlText w:val="•"/>
      <w:lvlJc w:val="left"/>
      <w:pPr>
        <w:ind w:left="4073" w:hanging="365"/>
      </w:pPr>
      <w:rPr>
        <w:rFonts w:hint="default"/>
        <w:lang w:val="sl-SI" w:eastAsia="en-US" w:bidi="ar-SA"/>
      </w:rPr>
    </w:lvl>
    <w:lvl w:ilvl="4" w:tplc="DD50C71C">
      <w:numFmt w:val="bullet"/>
      <w:lvlText w:val="•"/>
      <w:lvlJc w:val="left"/>
      <w:pPr>
        <w:ind w:left="4957" w:hanging="365"/>
      </w:pPr>
      <w:rPr>
        <w:rFonts w:hint="default"/>
        <w:lang w:val="sl-SI" w:eastAsia="en-US" w:bidi="ar-SA"/>
      </w:rPr>
    </w:lvl>
    <w:lvl w:ilvl="5" w:tplc="F15E4BCC">
      <w:numFmt w:val="bullet"/>
      <w:lvlText w:val="•"/>
      <w:lvlJc w:val="left"/>
      <w:pPr>
        <w:ind w:left="5842" w:hanging="365"/>
      </w:pPr>
      <w:rPr>
        <w:rFonts w:hint="default"/>
        <w:lang w:val="sl-SI" w:eastAsia="en-US" w:bidi="ar-SA"/>
      </w:rPr>
    </w:lvl>
    <w:lvl w:ilvl="6" w:tplc="59B28B4E">
      <w:numFmt w:val="bullet"/>
      <w:lvlText w:val="•"/>
      <w:lvlJc w:val="left"/>
      <w:pPr>
        <w:ind w:left="6726" w:hanging="365"/>
      </w:pPr>
      <w:rPr>
        <w:rFonts w:hint="default"/>
        <w:lang w:val="sl-SI" w:eastAsia="en-US" w:bidi="ar-SA"/>
      </w:rPr>
    </w:lvl>
    <w:lvl w:ilvl="7" w:tplc="99387C8C">
      <w:numFmt w:val="bullet"/>
      <w:lvlText w:val="•"/>
      <w:lvlJc w:val="left"/>
      <w:pPr>
        <w:ind w:left="7610" w:hanging="365"/>
      </w:pPr>
      <w:rPr>
        <w:rFonts w:hint="default"/>
        <w:lang w:val="sl-SI" w:eastAsia="en-US" w:bidi="ar-SA"/>
      </w:rPr>
    </w:lvl>
    <w:lvl w:ilvl="8" w:tplc="7512ACFA">
      <w:numFmt w:val="bullet"/>
      <w:lvlText w:val="•"/>
      <w:lvlJc w:val="left"/>
      <w:pPr>
        <w:ind w:left="8495" w:hanging="365"/>
      </w:pPr>
      <w:rPr>
        <w:rFonts w:hint="default"/>
        <w:lang w:val="sl-SI" w:eastAsia="en-US" w:bidi="ar-SA"/>
      </w:rPr>
    </w:lvl>
  </w:abstractNum>
  <w:abstractNum w:abstractNumId="7" w15:restartNumberingAfterBreak="0">
    <w:nsid w:val="2811560F"/>
    <w:multiLevelType w:val="hybridMultilevel"/>
    <w:tmpl w:val="B114CE18"/>
    <w:lvl w:ilvl="0" w:tplc="13748CC8">
      <w:start w:val="1"/>
      <w:numFmt w:val="decimal"/>
      <w:lvlText w:val="(%1)"/>
      <w:lvlJc w:val="left"/>
      <w:pPr>
        <w:ind w:left="1417" w:hanging="341"/>
      </w:pPr>
      <w:rPr>
        <w:rFonts w:ascii="Arial" w:eastAsia="Arial" w:hAnsi="Arial" w:cs="Arial" w:hint="default"/>
        <w:b w:val="0"/>
        <w:bCs w:val="0"/>
        <w:i w:val="0"/>
        <w:iCs w:val="0"/>
        <w:spacing w:val="-2"/>
        <w:w w:val="100"/>
        <w:sz w:val="22"/>
        <w:szCs w:val="22"/>
        <w:lang w:val="sl-SI" w:eastAsia="en-US" w:bidi="ar-SA"/>
      </w:rPr>
    </w:lvl>
    <w:lvl w:ilvl="1" w:tplc="436AC130">
      <w:numFmt w:val="bullet"/>
      <w:lvlText w:val="•"/>
      <w:lvlJc w:val="left"/>
      <w:pPr>
        <w:ind w:left="2304" w:hanging="341"/>
      </w:pPr>
      <w:rPr>
        <w:rFonts w:hint="default"/>
        <w:lang w:val="sl-SI" w:eastAsia="en-US" w:bidi="ar-SA"/>
      </w:rPr>
    </w:lvl>
    <w:lvl w:ilvl="2" w:tplc="C67CFF0C">
      <w:numFmt w:val="bullet"/>
      <w:lvlText w:val="•"/>
      <w:lvlJc w:val="left"/>
      <w:pPr>
        <w:ind w:left="3188" w:hanging="341"/>
      </w:pPr>
      <w:rPr>
        <w:rFonts w:hint="default"/>
        <w:lang w:val="sl-SI" w:eastAsia="en-US" w:bidi="ar-SA"/>
      </w:rPr>
    </w:lvl>
    <w:lvl w:ilvl="3" w:tplc="251C0A14">
      <w:numFmt w:val="bullet"/>
      <w:lvlText w:val="•"/>
      <w:lvlJc w:val="left"/>
      <w:pPr>
        <w:ind w:left="4073" w:hanging="341"/>
      </w:pPr>
      <w:rPr>
        <w:rFonts w:hint="default"/>
        <w:lang w:val="sl-SI" w:eastAsia="en-US" w:bidi="ar-SA"/>
      </w:rPr>
    </w:lvl>
    <w:lvl w:ilvl="4" w:tplc="22602384">
      <w:numFmt w:val="bullet"/>
      <w:lvlText w:val="•"/>
      <w:lvlJc w:val="left"/>
      <w:pPr>
        <w:ind w:left="4957" w:hanging="341"/>
      </w:pPr>
      <w:rPr>
        <w:rFonts w:hint="default"/>
        <w:lang w:val="sl-SI" w:eastAsia="en-US" w:bidi="ar-SA"/>
      </w:rPr>
    </w:lvl>
    <w:lvl w:ilvl="5" w:tplc="F7669AEE">
      <w:numFmt w:val="bullet"/>
      <w:lvlText w:val="•"/>
      <w:lvlJc w:val="left"/>
      <w:pPr>
        <w:ind w:left="5842" w:hanging="341"/>
      </w:pPr>
      <w:rPr>
        <w:rFonts w:hint="default"/>
        <w:lang w:val="sl-SI" w:eastAsia="en-US" w:bidi="ar-SA"/>
      </w:rPr>
    </w:lvl>
    <w:lvl w:ilvl="6" w:tplc="0518A560">
      <w:numFmt w:val="bullet"/>
      <w:lvlText w:val="•"/>
      <w:lvlJc w:val="left"/>
      <w:pPr>
        <w:ind w:left="6726" w:hanging="341"/>
      </w:pPr>
      <w:rPr>
        <w:rFonts w:hint="default"/>
        <w:lang w:val="sl-SI" w:eastAsia="en-US" w:bidi="ar-SA"/>
      </w:rPr>
    </w:lvl>
    <w:lvl w:ilvl="7" w:tplc="C3845C22">
      <w:numFmt w:val="bullet"/>
      <w:lvlText w:val="•"/>
      <w:lvlJc w:val="left"/>
      <w:pPr>
        <w:ind w:left="7610" w:hanging="341"/>
      </w:pPr>
      <w:rPr>
        <w:rFonts w:hint="default"/>
        <w:lang w:val="sl-SI" w:eastAsia="en-US" w:bidi="ar-SA"/>
      </w:rPr>
    </w:lvl>
    <w:lvl w:ilvl="8" w:tplc="DDA0E1C0">
      <w:numFmt w:val="bullet"/>
      <w:lvlText w:val="•"/>
      <w:lvlJc w:val="left"/>
      <w:pPr>
        <w:ind w:left="8495" w:hanging="341"/>
      </w:pPr>
      <w:rPr>
        <w:rFonts w:hint="default"/>
        <w:lang w:val="sl-SI" w:eastAsia="en-US" w:bidi="ar-SA"/>
      </w:rPr>
    </w:lvl>
  </w:abstractNum>
  <w:abstractNum w:abstractNumId="8" w15:restartNumberingAfterBreak="0">
    <w:nsid w:val="35454765"/>
    <w:multiLevelType w:val="hybridMultilevel"/>
    <w:tmpl w:val="71041BA0"/>
    <w:lvl w:ilvl="0" w:tplc="19F2CC80">
      <w:numFmt w:val="bullet"/>
      <w:lvlText w:val=""/>
      <w:lvlJc w:val="left"/>
      <w:pPr>
        <w:ind w:left="2137" w:hanging="360"/>
      </w:pPr>
      <w:rPr>
        <w:rFonts w:ascii="Symbol" w:eastAsia="Symbol" w:hAnsi="Symbol" w:cs="Symbol" w:hint="default"/>
        <w:b w:val="0"/>
        <w:bCs w:val="0"/>
        <w:i w:val="0"/>
        <w:iCs w:val="0"/>
        <w:spacing w:val="0"/>
        <w:w w:val="100"/>
        <w:sz w:val="22"/>
        <w:szCs w:val="22"/>
        <w:lang w:val="sl-SI" w:eastAsia="en-US" w:bidi="ar-SA"/>
      </w:rPr>
    </w:lvl>
    <w:lvl w:ilvl="1" w:tplc="03122D44">
      <w:numFmt w:val="bullet"/>
      <w:lvlText w:val="•"/>
      <w:lvlJc w:val="left"/>
      <w:pPr>
        <w:ind w:left="2952" w:hanging="360"/>
      </w:pPr>
      <w:rPr>
        <w:rFonts w:hint="default"/>
        <w:lang w:val="sl-SI" w:eastAsia="en-US" w:bidi="ar-SA"/>
      </w:rPr>
    </w:lvl>
    <w:lvl w:ilvl="2" w:tplc="ED0A1DF4">
      <w:numFmt w:val="bullet"/>
      <w:lvlText w:val="•"/>
      <w:lvlJc w:val="left"/>
      <w:pPr>
        <w:ind w:left="3764" w:hanging="360"/>
      </w:pPr>
      <w:rPr>
        <w:rFonts w:hint="default"/>
        <w:lang w:val="sl-SI" w:eastAsia="en-US" w:bidi="ar-SA"/>
      </w:rPr>
    </w:lvl>
    <w:lvl w:ilvl="3" w:tplc="61FC7D72">
      <w:numFmt w:val="bullet"/>
      <w:lvlText w:val="•"/>
      <w:lvlJc w:val="left"/>
      <w:pPr>
        <w:ind w:left="4577" w:hanging="360"/>
      </w:pPr>
      <w:rPr>
        <w:rFonts w:hint="default"/>
        <w:lang w:val="sl-SI" w:eastAsia="en-US" w:bidi="ar-SA"/>
      </w:rPr>
    </w:lvl>
    <w:lvl w:ilvl="4" w:tplc="F38039A0">
      <w:numFmt w:val="bullet"/>
      <w:lvlText w:val="•"/>
      <w:lvlJc w:val="left"/>
      <w:pPr>
        <w:ind w:left="5389" w:hanging="360"/>
      </w:pPr>
      <w:rPr>
        <w:rFonts w:hint="default"/>
        <w:lang w:val="sl-SI" w:eastAsia="en-US" w:bidi="ar-SA"/>
      </w:rPr>
    </w:lvl>
    <w:lvl w:ilvl="5" w:tplc="40CC5974">
      <w:numFmt w:val="bullet"/>
      <w:lvlText w:val="•"/>
      <w:lvlJc w:val="left"/>
      <w:pPr>
        <w:ind w:left="6202" w:hanging="360"/>
      </w:pPr>
      <w:rPr>
        <w:rFonts w:hint="default"/>
        <w:lang w:val="sl-SI" w:eastAsia="en-US" w:bidi="ar-SA"/>
      </w:rPr>
    </w:lvl>
    <w:lvl w:ilvl="6" w:tplc="31D64088">
      <w:numFmt w:val="bullet"/>
      <w:lvlText w:val="•"/>
      <w:lvlJc w:val="left"/>
      <w:pPr>
        <w:ind w:left="7014" w:hanging="360"/>
      </w:pPr>
      <w:rPr>
        <w:rFonts w:hint="default"/>
        <w:lang w:val="sl-SI" w:eastAsia="en-US" w:bidi="ar-SA"/>
      </w:rPr>
    </w:lvl>
    <w:lvl w:ilvl="7" w:tplc="08B2F9FA">
      <w:numFmt w:val="bullet"/>
      <w:lvlText w:val="•"/>
      <w:lvlJc w:val="left"/>
      <w:pPr>
        <w:ind w:left="7826" w:hanging="360"/>
      </w:pPr>
      <w:rPr>
        <w:rFonts w:hint="default"/>
        <w:lang w:val="sl-SI" w:eastAsia="en-US" w:bidi="ar-SA"/>
      </w:rPr>
    </w:lvl>
    <w:lvl w:ilvl="8" w:tplc="A320904E">
      <w:numFmt w:val="bullet"/>
      <w:lvlText w:val="•"/>
      <w:lvlJc w:val="left"/>
      <w:pPr>
        <w:ind w:left="8639" w:hanging="360"/>
      </w:pPr>
      <w:rPr>
        <w:rFonts w:hint="default"/>
        <w:lang w:val="sl-SI" w:eastAsia="en-US" w:bidi="ar-SA"/>
      </w:rPr>
    </w:lvl>
  </w:abstractNum>
  <w:abstractNum w:abstractNumId="9" w15:restartNumberingAfterBreak="0">
    <w:nsid w:val="359602EF"/>
    <w:multiLevelType w:val="hybridMultilevel"/>
    <w:tmpl w:val="76DEA040"/>
    <w:lvl w:ilvl="0" w:tplc="55C62658">
      <w:start w:val="1"/>
      <w:numFmt w:val="decimal"/>
      <w:lvlText w:val="(%1)"/>
      <w:lvlJc w:val="left"/>
      <w:pPr>
        <w:ind w:left="1417" w:hanging="374"/>
      </w:pPr>
      <w:rPr>
        <w:rFonts w:ascii="Arial" w:eastAsia="Arial" w:hAnsi="Arial" w:cs="Arial" w:hint="default"/>
        <w:b w:val="0"/>
        <w:bCs w:val="0"/>
        <w:i w:val="0"/>
        <w:iCs w:val="0"/>
        <w:spacing w:val="-2"/>
        <w:w w:val="100"/>
        <w:sz w:val="22"/>
        <w:szCs w:val="22"/>
        <w:lang w:val="sl-SI" w:eastAsia="en-US" w:bidi="ar-SA"/>
      </w:rPr>
    </w:lvl>
    <w:lvl w:ilvl="1" w:tplc="455C369C">
      <w:numFmt w:val="bullet"/>
      <w:lvlText w:val="•"/>
      <w:lvlJc w:val="left"/>
      <w:pPr>
        <w:ind w:left="2304" w:hanging="374"/>
      </w:pPr>
      <w:rPr>
        <w:rFonts w:hint="default"/>
        <w:lang w:val="sl-SI" w:eastAsia="en-US" w:bidi="ar-SA"/>
      </w:rPr>
    </w:lvl>
    <w:lvl w:ilvl="2" w:tplc="51CEB08C">
      <w:numFmt w:val="bullet"/>
      <w:lvlText w:val="•"/>
      <w:lvlJc w:val="left"/>
      <w:pPr>
        <w:ind w:left="3188" w:hanging="374"/>
      </w:pPr>
      <w:rPr>
        <w:rFonts w:hint="default"/>
        <w:lang w:val="sl-SI" w:eastAsia="en-US" w:bidi="ar-SA"/>
      </w:rPr>
    </w:lvl>
    <w:lvl w:ilvl="3" w:tplc="5BB46EB2">
      <w:numFmt w:val="bullet"/>
      <w:lvlText w:val="•"/>
      <w:lvlJc w:val="left"/>
      <w:pPr>
        <w:ind w:left="4073" w:hanging="374"/>
      </w:pPr>
      <w:rPr>
        <w:rFonts w:hint="default"/>
        <w:lang w:val="sl-SI" w:eastAsia="en-US" w:bidi="ar-SA"/>
      </w:rPr>
    </w:lvl>
    <w:lvl w:ilvl="4" w:tplc="00A2B2A4">
      <w:numFmt w:val="bullet"/>
      <w:lvlText w:val="•"/>
      <w:lvlJc w:val="left"/>
      <w:pPr>
        <w:ind w:left="4957" w:hanging="374"/>
      </w:pPr>
      <w:rPr>
        <w:rFonts w:hint="default"/>
        <w:lang w:val="sl-SI" w:eastAsia="en-US" w:bidi="ar-SA"/>
      </w:rPr>
    </w:lvl>
    <w:lvl w:ilvl="5" w:tplc="CBF8A284">
      <w:numFmt w:val="bullet"/>
      <w:lvlText w:val="•"/>
      <w:lvlJc w:val="left"/>
      <w:pPr>
        <w:ind w:left="5842" w:hanging="374"/>
      </w:pPr>
      <w:rPr>
        <w:rFonts w:hint="default"/>
        <w:lang w:val="sl-SI" w:eastAsia="en-US" w:bidi="ar-SA"/>
      </w:rPr>
    </w:lvl>
    <w:lvl w:ilvl="6" w:tplc="4A807914">
      <w:numFmt w:val="bullet"/>
      <w:lvlText w:val="•"/>
      <w:lvlJc w:val="left"/>
      <w:pPr>
        <w:ind w:left="6726" w:hanging="374"/>
      </w:pPr>
      <w:rPr>
        <w:rFonts w:hint="default"/>
        <w:lang w:val="sl-SI" w:eastAsia="en-US" w:bidi="ar-SA"/>
      </w:rPr>
    </w:lvl>
    <w:lvl w:ilvl="7" w:tplc="939C5AF4">
      <w:numFmt w:val="bullet"/>
      <w:lvlText w:val="•"/>
      <w:lvlJc w:val="left"/>
      <w:pPr>
        <w:ind w:left="7610" w:hanging="374"/>
      </w:pPr>
      <w:rPr>
        <w:rFonts w:hint="default"/>
        <w:lang w:val="sl-SI" w:eastAsia="en-US" w:bidi="ar-SA"/>
      </w:rPr>
    </w:lvl>
    <w:lvl w:ilvl="8" w:tplc="962E02A4">
      <w:numFmt w:val="bullet"/>
      <w:lvlText w:val="•"/>
      <w:lvlJc w:val="left"/>
      <w:pPr>
        <w:ind w:left="8495" w:hanging="374"/>
      </w:pPr>
      <w:rPr>
        <w:rFonts w:hint="default"/>
        <w:lang w:val="sl-SI" w:eastAsia="en-US" w:bidi="ar-SA"/>
      </w:rPr>
    </w:lvl>
  </w:abstractNum>
  <w:abstractNum w:abstractNumId="10" w15:restartNumberingAfterBreak="0">
    <w:nsid w:val="3B183753"/>
    <w:multiLevelType w:val="hybridMultilevel"/>
    <w:tmpl w:val="721E896E"/>
    <w:lvl w:ilvl="0" w:tplc="DF7050DA">
      <w:numFmt w:val="bullet"/>
      <w:lvlText w:val="-"/>
      <w:lvlJc w:val="left"/>
      <w:pPr>
        <w:ind w:left="2137" w:hanging="360"/>
      </w:pPr>
      <w:rPr>
        <w:rFonts w:ascii="Times New Roman" w:eastAsia="Times New Roman" w:hAnsi="Times New Roman" w:cs="Times New Roman" w:hint="default"/>
        <w:b w:val="0"/>
        <w:bCs w:val="0"/>
        <w:i w:val="0"/>
        <w:iCs w:val="0"/>
        <w:spacing w:val="0"/>
        <w:w w:val="100"/>
        <w:sz w:val="22"/>
        <w:szCs w:val="22"/>
        <w:lang w:val="sl-SI" w:eastAsia="en-US" w:bidi="ar-SA"/>
      </w:rPr>
    </w:lvl>
    <w:lvl w:ilvl="1" w:tplc="4A6CA9F4">
      <w:numFmt w:val="bullet"/>
      <w:lvlText w:val="•"/>
      <w:lvlJc w:val="left"/>
      <w:pPr>
        <w:ind w:left="2952" w:hanging="360"/>
      </w:pPr>
      <w:rPr>
        <w:rFonts w:hint="default"/>
        <w:lang w:val="sl-SI" w:eastAsia="en-US" w:bidi="ar-SA"/>
      </w:rPr>
    </w:lvl>
    <w:lvl w:ilvl="2" w:tplc="9E080304">
      <w:numFmt w:val="bullet"/>
      <w:lvlText w:val="•"/>
      <w:lvlJc w:val="left"/>
      <w:pPr>
        <w:ind w:left="3764" w:hanging="360"/>
      </w:pPr>
      <w:rPr>
        <w:rFonts w:hint="default"/>
        <w:lang w:val="sl-SI" w:eastAsia="en-US" w:bidi="ar-SA"/>
      </w:rPr>
    </w:lvl>
    <w:lvl w:ilvl="3" w:tplc="2854928E">
      <w:numFmt w:val="bullet"/>
      <w:lvlText w:val="•"/>
      <w:lvlJc w:val="left"/>
      <w:pPr>
        <w:ind w:left="4577" w:hanging="360"/>
      </w:pPr>
      <w:rPr>
        <w:rFonts w:hint="default"/>
        <w:lang w:val="sl-SI" w:eastAsia="en-US" w:bidi="ar-SA"/>
      </w:rPr>
    </w:lvl>
    <w:lvl w:ilvl="4" w:tplc="C63436C4">
      <w:numFmt w:val="bullet"/>
      <w:lvlText w:val="•"/>
      <w:lvlJc w:val="left"/>
      <w:pPr>
        <w:ind w:left="5389" w:hanging="360"/>
      </w:pPr>
      <w:rPr>
        <w:rFonts w:hint="default"/>
        <w:lang w:val="sl-SI" w:eastAsia="en-US" w:bidi="ar-SA"/>
      </w:rPr>
    </w:lvl>
    <w:lvl w:ilvl="5" w:tplc="51B62944">
      <w:numFmt w:val="bullet"/>
      <w:lvlText w:val="•"/>
      <w:lvlJc w:val="left"/>
      <w:pPr>
        <w:ind w:left="6202" w:hanging="360"/>
      </w:pPr>
      <w:rPr>
        <w:rFonts w:hint="default"/>
        <w:lang w:val="sl-SI" w:eastAsia="en-US" w:bidi="ar-SA"/>
      </w:rPr>
    </w:lvl>
    <w:lvl w:ilvl="6" w:tplc="66868CBA">
      <w:numFmt w:val="bullet"/>
      <w:lvlText w:val="•"/>
      <w:lvlJc w:val="left"/>
      <w:pPr>
        <w:ind w:left="7014" w:hanging="360"/>
      </w:pPr>
      <w:rPr>
        <w:rFonts w:hint="default"/>
        <w:lang w:val="sl-SI" w:eastAsia="en-US" w:bidi="ar-SA"/>
      </w:rPr>
    </w:lvl>
    <w:lvl w:ilvl="7" w:tplc="417A58C6">
      <w:numFmt w:val="bullet"/>
      <w:lvlText w:val="•"/>
      <w:lvlJc w:val="left"/>
      <w:pPr>
        <w:ind w:left="7826" w:hanging="360"/>
      </w:pPr>
      <w:rPr>
        <w:rFonts w:hint="default"/>
        <w:lang w:val="sl-SI" w:eastAsia="en-US" w:bidi="ar-SA"/>
      </w:rPr>
    </w:lvl>
    <w:lvl w:ilvl="8" w:tplc="FBD24F6C">
      <w:numFmt w:val="bullet"/>
      <w:lvlText w:val="•"/>
      <w:lvlJc w:val="left"/>
      <w:pPr>
        <w:ind w:left="8639" w:hanging="360"/>
      </w:pPr>
      <w:rPr>
        <w:rFonts w:hint="default"/>
        <w:lang w:val="sl-SI" w:eastAsia="en-US" w:bidi="ar-SA"/>
      </w:rPr>
    </w:lvl>
  </w:abstractNum>
  <w:abstractNum w:abstractNumId="11" w15:restartNumberingAfterBreak="0">
    <w:nsid w:val="3E381AC6"/>
    <w:multiLevelType w:val="hybridMultilevel"/>
    <w:tmpl w:val="A81E1502"/>
    <w:lvl w:ilvl="0" w:tplc="39944B9A">
      <w:start w:val="1"/>
      <w:numFmt w:val="decimal"/>
      <w:lvlText w:val="(%1)"/>
      <w:lvlJc w:val="left"/>
      <w:pPr>
        <w:ind w:left="1417" w:hanging="365"/>
      </w:pPr>
      <w:rPr>
        <w:rFonts w:ascii="Arial" w:eastAsia="Arial" w:hAnsi="Arial" w:cs="Arial" w:hint="default"/>
        <w:b w:val="0"/>
        <w:bCs w:val="0"/>
        <w:i w:val="0"/>
        <w:iCs w:val="0"/>
        <w:spacing w:val="-2"/>
        <w:w w:val="100"/>
        <w:sz w:val="22"/>
        <w:szCs w:val="22"/>
        <w:lang w:val="sl-SI" w:eastAsia="en-US" w:bidi="ar-SA"/>
      </w:rPr>
    </w:lvl>
    <w:lvl w:ilvl="1" w:tplc="A01A905C">
      <w:numFmt w:val="bullet"/>
      <w:lvlText w:val="•"/>
      <w:lvlJc w:val="left"/>
      <w:pPr>
        <w:ind w:left="2304" w:hanging="365"/>
      </w:pPr>
      <w:rPr>
        <w:rFonts w:hint="default"/>
        <w:lang w:val="sl-SI" w:eastAsia="en-US" w:bidi="ar-SA"/>
      </w:rPr>
    </w:lvl>
    <w:lvl w:ilvl="2" w:tplc="9F84FD22">
      <w:numFmt w:val="bullet"/>
      <w:lvlText w:val="•"/>
      <w:lvlJc w:val="left"/>
      <w:pPr>
        <w:ind w:left="3188" w:hanging="365"/>
      </w:pPr>
      <w:rPr>
        <w:rFonts w:hint="default"/>
        <w:lang w:val="sl-SI" w:eastAsia="en-US" w:bidi="ar-SA"/>
      </w:rPr>
    </w:lvl>
    <w:lvl w:ilvl="3" w:tplc="9AD0CE4E">
      <w:numFmt w:val="bullet"/>
      <w:lvlText w:val="•"/>
      <w:lvlJc w:val="left"/>
      <w:pPr>
        <w:ind w:left="4073" w:hanging="365"/>
      </w:pPr>
      <w:rPr>
        <w:rFonts w:hint="default"/>
        <w:lang w:val="sl-SI" w:eastAsia="en-US" w:bidi="ar-SA"/>
      </w:rPr>
    </w:lvl>
    <w:lvl w:ilvl="4" w:tplc="012AE946">
      <w:numFmt w:val="bullet"/>
      <w:lvlText w:val="•"/>
      <w:lvlJc w:val="left"/>
      <w:pPr>
        <w:ind w:left="4957" w:hanging="365"/>
      </w:pPr>
      <w:rPr>
        <w:rFonts w:hint="default"/>
        <w:lang w:val="sl-SI" w:eastAsia="en-US" w:bidi="ar-SA"/>
      </w:rPr>
    </w:lvl>
    <w:lvl w:ilvl="5" w:tplc="B1A20E76">
      <w:numFmt w:val="bullet"/>
      <w:lvlText w:val="•"/>
      <w:lvlJc w:val="left"/>
      <w:pPr>
        <w:ind w:left="5842" w:hanging="365"/>
      </w:pPr>
      <w:rPr>
        <w:rFonts w:hint="default"/>
        <w:lang w:val="sl-SI" w:eastAsia="en-US" w:bidi="ar-SA"/>
      </w:rPr>
    </w:lvl>
    <w:lvl w:ilvl="6" w:tplc="0F50EB60">
      <w:numFmt w:val="bullet"/>
      <w:lvlText w:val="•"/>
      <w:lvlJc w:val="left"/>
      <w:pPr>
        <w:ind w:left="6726" w:hanging="365"/>
      </w:pPr>
      <w:rPr>
        <w:rFonts w:hint="default"/>
        <w:lang w:val="sl-SI" w:eastAsia="en-US" w:bidi="ar-SA"/>
      </w:rPr>
    </w:lvl>
    <w:lvl w:ilvl="7" w:tplc="5332125E">
      <w:numFmt w:val="bullet"/>
      <w:lvlText w:val="•"/>
      <w:lvlJc w:val="left"/>
      <w:pPr>
        <w:ind w:left="7610" w:hanging="365"/>
      </w:pPr>
      <w:rPr>
        <w:rFonts w:hint="default"/>
        <w:lang w:val="sl-SI" w:eastAsia="en-US" w:bidi="ar-SA"/>
      </w:rPr>
    </w:lvl>
    <w:lvl w:ilvl="8" w:tplc="25081EB8">
      <w:numFmt w:val="bullet"/>
      <w:lvlText w:val="•"/>
      <w:lvlJc w:val="left"/>
      <w:pPr>
        <w:ind w:left="8495" w:hanging="365"/>
      </w:pPr>
      <w:rPr>
        <w:rFonts w:hint="default"/>
        <w:lang w:val="sl-SI" w:eastAsia="en-US" w:bidi="ar-SA"/>
      </w:rPr>
    </w:lvl>
  </w:abstractNum>
  <w:abstractNum w:abstractNumId="12" w15:restartNumberingAfterBreak="0">
    <w:nsid w:val="4A3F0D95"/>
    <w:multiLevelType w:val="hybridMultilevel"/>
    <w:tmpl w:val="77241F3E"/>
    <w:lvl w:ilvl="0" w:tplc="D7124A00">
      <w:start w:val="1"/>
      <w:numFmt w:val="decimal"/>
      <w:lvlText w:val="(%1)"/>
      <w:lvlJc w:val="left"/>
      <w:pPr>
        <w:ind w:left="1417" w:hanging="403"/>
      </w:pPr>
      <w:rPr>
        <w:rFonts w:ascii="Arial" w:eastAsia="Arial" w:hAnsi="Arial" w:cs="Arial" w:hint="default"/>
        <w:b w:val="0"/>
        <w:bCs w:val="0"/>
        <w:i w:val="0"/>
        <w:iCs w:val="0"/>
        <w:spacing w:val="-2"/>
        <w:w w:val="100"/>
        <w:sz w:val="22"/>
        <w:szCs w:val="22"/>
        <w:lang w:val="sl-SI" w:eastAsia="en-US" w:bidi="ar-SA"/>
      </w:rPr>
    </w:lvl>
    <w:lvl w:ilvl="1" w:tplc="5D5AB4AC">
      <w:numFmt w:val="bullet"/>
      <w:lvlText w:val="•"/>
      <w:lvlJc w:val="left"/>
      <w:pPr>
        <w:ind w:left="2304" w:hanging="403"/>
      </w:pPr>
      <w:rPr>
        <w:rFonts w:hint="default"/>
        <w:lang w:val="sl-SI" w:eastAsia="en-US" w:bidi="ar-SA"/>
      </w:rPr>
    </w:lvl>
    <w:lvl w:ilvl="2" w:tplc="DC28A3FA">
      <w:numFmt w:val="bullet"/>
      <w:lvlText w:val="•"/>
      <w:lvlJc w:val="left"/>
      <w:pPr>
        <w:ind w:left="3188" w:hanging="403"/>
      </w:pPr>
      <w:rPr>
        <w:rFonts w:hint="default"/>
        <w:lang w:val="sl-SI" w:eastAsia="en-US" w:bidi="ar-SA"/>
      </w:rPr>
    </w:lvl>
    <w:lvl w:ilvl="3" w:tplc="24622814">
      <w:numFmt w:val="bullet"/>
      <w:lvlText w:val="•"/>
      <w:lvlJc w:val="left"/>
      <w:pPr>
        <w:ind w:left="4073" w:hanging="403"/>
      </w:pPr>
      <w:rPr>
        <w:rFonts w:hint="default"/>
        <w:lang w:val="sl-SI" w:eastAsia="en-US" w:bidi="ar-SA"/>
      </w:rPr>
    </w:lvl>
    <w:lvl w:ilvl="4" w:tplc="DAB01A20">
      <w:numFmt w:val="bullet"/>
      <w:lvlText w:val="•"/>
      <w:lvlJc w:val="left"/>
      <w:pPr>
        <w:ind w:left="4957" w:hanging="403"/>
      </w:pPr>
      <w:rPr>
        <w:rFonts w:hint="default"/>
        <w:lang w:val="sl-SI" w:eastAsia="en-US" w:bidi="ar-SA"/>
      </w:rPr>
    </w:lvl>
    <w:lvl w:ilvl="5" w:tplc="B560CB60">
      <w:numFmt w:val="bullet"/>
      <w:lvlText w:val="•"/>
      <w:lvlJc w:val="left"/>
      <w:pPr>
        <w:ind w:left="5842" w:hanging="403"/>
      </w:pPr>
      <w:rPr>
        <w:rFonts w:hint="default"/>
        <w:lang w:val="sl-SI" w:eastAsia="en-US" w:bidi="ar-SA"/>
      </w:rPr>
    </w:lvl>
    <w:lvl w:ilvl="6" w:tplc="A678D7EA">
      <w:numFmt w:val="bullet"/>
      <w:lvlText w:val="•"/>
      <w:lvlJc w:val="left"/>
      <w:pPr>
        <w:ind w:left="6726" w:hanging="403"/>
      </w:pPr>
      <w:rPr>
        <w:rFonts w:hint="default"/>
        <w:lang w:val="sl-SI" w:eastAsia="en-US" w:bidi="ar-SA"/>
      </w:rPr>
    </w:lvl>
    <w:lvl w:ilvl="7" w:tplc="EC7275BC">
      <w:numFmt w:val="bullet"/>
      <w:lvlText w:val="•"/>
      <w:lvlJc w:val="left"/>
      <w:pPr>
        <w:ind w:left="7610" w:hanging="403"/>
      </w:pPr>
      <w:rPr>
        <w:rFonts w:hint="default"/>
        <w:lang w:val="sl-SI" w:eastAsia="en-US" w:bidi="ar-SA"/>
      </w:rPr>
    </w:lvl>
    <w:lvl w:ilvl="8" w:tplc="2B18C6AE">
      <w:numFmt w:val="bullet"/>
      <w:lvlText w:val="•"/>
      <w:lvlJc w:val="left"/>
      <w:pPr>
        <w:ind w:left="8495" w:hanging="403"/>
      </w:pPr>
      <w:rPr>
        <w:rFonts w:hint="default"/>
        <w:lang w:val="sl-SI" w:eastAsia="en-US" w:bidi="ar-SA"/>
      </w:rPr>
    </w:lvl>
  </w:abstractNum>
  <w:abstractNum w:abstractNumId="13" w15:restartNumberingAfterBreak="0">
    <w:nsid w:val="4A4F0A77"/>
    <w:multiLevelType w:val="hybridMultilevel"/>
    <w:tmpl w:val="48369F7C"/>
    <w:lvl w:ilvl="0" w:tplc="F44CBBD2">
      <w:start w:val="1"/>
      <w:numFmt w:val="decimal"/>
      <w:lvlText w:val="(%1)"/>
      <w:lvlJc w:val="left"/>
      <w:pPr>
        <w:ind w:left="1417" w:hanging="403"/>
      </w:pPr>
      <w:rPr>
        <w:rFonts w:ascii="Arial" w:eastAsia="Arial" w:hAnsi="Arial" w:cs="Arial" w:hint="default"/>
        <w:b w:val="0"/>
        <w:bCs w:val="0"/>
        <w:i w:val="0"/>
        <w:iCs w:val="0"/>
        <w:spacing w:val="-2"/>
        <w:w w:val="100"/>
        <w:sz w:val="22"/>
        <w:szCs w:val="22"/>
        <w:lang w:val="sl-SI" w:eastAsia="en-US" w:bidi="ar-SA"/>
      </w:rPr>
    </w:lvl>
    <w:lvl w:ilvl="1" w:tplc="1166BE56">
      <w:numFmt w:val="bullet"/>
      <w:lvlText w:val="•"/>
      <w:lvlJc w:val="left"/>
      <w:pPr>
        <w:ind w:left="2304" w:hanging="403"/>
      </w:pPr>
      <w:rPr>
        <w:rFonts w:hint="default"/>
        <w:lang w:val="sl-SI" w:eastAsia="en-US" w:bidi="ar-SA"/>
      </w:rPr>
    </w:lvl>
    <w:lvl w:ilvl="2" w:tplc="9DE00A0A">
      <w:numFmt w:val="bullet"/>
      <w:lvlText w:val="•"/>
      <w:lvlJc w:val="left"/>
      <w:pPr>
        <w:ind w:left="3188" w:hanging="403"/>
      </w:pPr>
      <w:rPr>
        <w:rFonts w:hint="default"/>
        <w:lang w:val="sl-SI" w:eastAsia="en-US" w:bidi="ar-SA"/>
      </w:rPr>
    </w:lvl>
    <w:lvl w:ilvl="3" w:tplc="85987A40">
      <w:numFmt w:val="bullet"/>
      <w:lvlText w:val="•"/>
      <w:lvlJc w:val="left"/>
      <w:pPr>
        <w:ind w:left="4073" w:hanging="403"/>
      </w:pPr>
      <w:rPr>
        <w:rFonts w:hint="default"/>
        <w:lang w:val="sl-SI" w:eastAsia="en-US" w:bidi="ar-SA"/>
      </w:rPr>
    </w:lvl>
    <w:lvl w:ilvl="4" w:tplc="81B4597C">
      <w:numFmt w:val="bullet"/>
      <w:lvlText w:val="•"/>
      <w:lvlJc w:val="left"/>
      <w:pPr>
        <w:ind w:left="4957" w:hanging="403"/>
      </w:pPr>
      <w:rPr>
        <w:rFonts w:hint="default"/>
        <w:lang w:val="sl-SI" w:eastAsia="en-US" w:bidi="ar-SA"/>
      </w:rPr>
    </w:lvl>
    <w:lvl w:ilvl="5" w:tplc="85DA936C">
      <w:numFmt w:val="bullet"/>
      <w:lvlText w:val="•"/>
      <w:lvlJc w:val="left"/>
      <w:pPr>
        <w:ind w:left="5842" w:hanging="403"/>
      </w:pPr>
      <w:rPr>
        <w:rFonts w:hint="default"/>
        <w:lang w:val="sl-SI" w:eastAsia="en-US" w:bidi="ar-SA"/>
      </w:rPr>
    </w:lvl>
    <w:lvl w:ilvl="6" w:tplc="262A6D88">
      <w:numFmt w:val="bullet"/>
      <w:lvlText w:val="•"/>
      <w:lvlJc w:val="left"/>
      <w:pPr>
        <w:ind w:left="6726" w:hanging="403"/>
      </w:pPr>
      <w:rPr>
        <w:rFonts w:hint="default"/>
        <w:lang w:val="sl-SI" w:eastAsia="en-US" w:bidi="ar-SA"/>
      </w:rPr>
    </w:lvl>
    <w:lvl w:ilvl="7" w:tplc="789C942E">
      <w:numFmt w:val="bullet"/>
      <w:lvlText w:val="•"/>
      <w:lvlJc w:val="left"/>
      <w:pPr>
        <w:ind w:left="7610" w:hanging="403"/>
      </w:pPr>
      <w:rPr>
        <w:rFonts w:hint="default"/>
        <w:lang w:val="sl-SI" w:eastAsia="en-US" w:bidi="ar-SA"/>
      </w:rPr>
    </w:lvl>
    <w:lvl w:ilvl="8" w:tplc="47FAADD8">
      <w:numFmt w:val="bullet"/>
      <w:lvlText w:val="•"/>
      <w:lvlJc w:val="left"/>
      <w:pPr>
        <w:ind w:left="8495" w:hanging="403"/>
      </w:pPr>
      <w:rPr>
        <w:rFonts w:hint="default"/>
        <w:lang w:val="sl-SI" w:eastAsia="en-US" w:bidi="ar-SA"/>
      </w:rPr>
    </w:lvl>
  </w:abstractNum>
  <w:abstractNum w:abstractNumId="14" w15:restartNumberingAfterBreak="0">
    <w:nsid w:val="54102CB6"/>
    <w:multiLevelType w:val="hybridMultilevel"/>
    <w:tmpl w:val="EE48D1A0"/>
    <w:lvl w:ilvl="0" w:tplc="769018A4">
      <w:start w:val="1"/>
      <w:numFmt w:val="decimal"/>
      <w:lvlText w:val="(%1)"/>
      <w:lvlJc w:val="left"/>
      <w:pPr>
        <w:ind w:left="1417" w:hanging="389"/>
      </w:pPr>
      <w:rPr>
        <w:rFonts w:ascii="Arial" w:eastAsia="Arial" w:hAnsi="Arial" w:cs="Arial" w:hint="default"/>
        <w:b w:val="0"/>
        <w:bCs w:val="0"/>
        <w:i w:val="0"/>
        <w:iCs w:val="0"/>
        <w:spacing w:val="-2"/>
        <w:w w:val="100"/>
        <w:sz w:val="22"/>
        <w:szCs w:val="22"/>
        <w:lang w:val="sl-SI" w:eastAsia="en-US" w:bidi="ar-SA"/>
      </w:rPr>
    </w:lvl>
    <w:lvl w:ilvl="1" w:tplc="C17C51FE">
      <w:numFmt w:val="bullet"/>
      <w:lvlText w:val="•"/>
      <w:lvlJc w:val="left"/>
      <w:pPr>
        <w:ind w:left="2304" w:hanging="389"/>
      </w:pPr>
      <w:rPr>
        <w:rFonts w:hint="default"/>
        <w:lang w:val="sl-SI" w:eastAsia="en-US" w:bidi="ar-SA"/>
      </w:rPr>
    </w:lvl>
    <w:lvl w:ilvl="2" w:tplc="156C2C84">
      <w:numFmt w:val="bullet"/>
      <w:lvlText w:val="•"/>
      <w:lvlJc w:val="left"/>
      <w:pPr>
        <w:ind w:left="3188" w:hanging="389"/>
      </w:pPr>
      <w:rPr>
        <w:rFonts w:hint="default"/>
        <w:lang w:val="sl-SI" w:eastAsia="en-US" w:bidi="ar-SA"/>
      </w:rPr>
    </w:lvl>
    <w:lvl w:ilvl="3" w:tplc="21644F2C">
      <w:numFmt w:val="bullet"/>
      <w:lvlText w:val="•"/>
      <w:lvlJc w:val="left"/>
      <w:pPr>
        <w:ind w:left="4073" w:hanging="389"/>
      </w:pPr>
      <w:rPr>
        <w:rFonts w:hint="default"/>
        <w:lang w:val="sl-SI" w:eastAsia="en-US" w:bidi="ar-SA"/>
      </w:rPr>
    </w:lvl>
    <w:lvl w:ilvl="4" w:tplc="E1ECA47C">
      <w:numFmt w:val="bullet"/>
      <w:lvlText w:val="•"/>
      <w:lvlJc w:val="left"/>
      <w:pPr>
        <w:ind w:left="4957" w:hanging="389"/>
      </w:pPr>
      <w:rPr>
        <w:rFonts w:hint="default"/>
        <w:lang w:val="sl-SI" w:eastAsia="en-US" w:bidi="ar-SA"/>
      </w:rPr>
    </w:lvl>
    <w:lvl w:ilvl="5" w:tplc="D3B080EC">
      <w:numFmt w:val="bullet"/>
      <w:lvlText w:val="•"/>
      <w:lvlJc w:val="left"/>
      <w:pPr>
        <w:ind w:left="5842" w:hanging="389"/>
      </w:pPr>
      <w:rPr>
        <w:rFonts w:hint="default"/>
        <w:lang w:val="sl-SI" w:eastAsia="en-US" w:bidi="ar-SA"/>
      </w:rPr>
    </w:lvl>
    <w:lvl w:ilvl="6" w:tplc="8048B034">
      <w:numFmt w:val="bullet"/>
      <w:lvlText w:val="•"/>
      <w:lvlJc w:val="left"/>
      <w:pPr>
        <w:ind w:left="6726" w:hanging="389"/>
      </w:pPr>
      <w:rPr>
        <w:rFonts w:hint="default"/>
        <w:lang w:val="sl-SI" w:eastAsia="en-US" w:bidi="ar-SA"/>
      </w:rPr>
    </w:lvl>
    <w:lvl w:ilvl="7" w:tplc="2A042668">
      <w:numFmt w:val="bullet"/>
      <w:lvlText w:val="•"/>
      <w:lvlJc w:val="left"/>
      <w:pPr>
        <w:ind w:left="7610" w:hanging="389"/>
      </w:pPr>
      <w:rPr>
        <w:rFonts w:hint="default"/>
        <w:lang w:val="sl-SI" w:eastAsia="en-US" w:bidi="ar-SA"/>
      </w:rPr>
    </w:lvl>
    <w:lvl w:ilvl="8" w:tplc="C8364384">
      <w:numFmt w:val="bullet"/>
      <w:lvlText w:val="•"/>
      <w:lvlJc w:val="left"/>
      <w:pPr>
        <w:ind w:left="8495" w:hanging="389"/>
      </w:pPr>
      <w:rPr>
        <w:rFonts w:hint="default"/>
        <w:lang w:val="sl-SI" w:eastAsia="en-US" w:bidi="ar-SA"/>
      </w:rPr>
    </w:lvl>
  </w:abstractNum>
  <w:abstractNum w:abstractNumId="15" w15:restartNumberingAfterBreak="0">
    <w:nsid w:val="6B1017B0"/>
    <w:multiLevelType w:val="hybridMultilevel"/>
    <w:tmpl w:val="F486777C"/>
    <w:lvl w:ilvl="0" w:tplc="75023F8E">
      <w:start w:val="1"/>
      <w:numFmt w:val="decimal"/>
      <w:lvlText w:val="(%1)"/>
      <w:lvlJc w:val="left"/>
      <w:pPr>
        <w:ind w:left="1417" w:hanging="365"/>
      </w:pPr>
      <w:rPr>
        <w:rFonts w:ascii="Arial" w:eastAsia="Arial" w:hAnsi="Arial" w:cs="Arial" w:hint="default"/>
        <w:b w:val="0"/>
        <w:bCs w:val="0"/>
        <w:i w:val="0"/>
        <w:iCs w:val="0"/>
        <w:spacing w:val="-2"/>
        <w:w w:val="100"/>
        <w:sz w:val="22"/>
        <w:szCs w:val="22"/>
        <w:lang w:val="sl-SI" w:eastAsia="en-US" w:bidi="ar-SA"/>
      </w:rPr>
    </w:lvl>
    <w:lvl w:ilvl="1" w:tplc="7F0A3E10">
      <w:numFmt w:val="bullet"/>
      <w:lvlText w:val="•"/>
      <w:lvlJc w:val="left"/>
      <w:pPr>
        <w:ind w:left="2304" w:hanging="365"/>
      </w:pPr>
      <w:rPr>
        <w:rFonts w:hint="default"/>
        <w:lang w:val="sl-SI" w:eastAsia="en-US" w:bidi="ar-SA"/>
      </w:rPr>
    </w:lvl>
    <w:lvl w:ilvl="2" w:tplc="4F4C8AAA">
      <w:numFmt w:val="bullet"/>
      <w:lvlText w:val="•"/>
      <w:lvlJc w:val="left"/>
      <w:pPr>
        <w:ind w:left="3188" w:hanging="365"/>
      </w:pPr>
      <w:rPr>
        <w:rFonts w:hint="default"/>
        <w:lang w:val="sl-SI" w:eastAsia="en-US" w:bidi="ar-SA"/>
      </w:rPr>
    </w:lvl>
    <w:lvl w:ilvl="3" w:tplc="3E34DFCC">
      <w:numFmt w:val="bullet"/>
      <w:lvlText w:val="•"/>
      <w:lvlJc w:val="left"/>
      <w:pPr>
        <w:ind w:left="4073" w:hanging="365"/>
      </w:pPr>
      <w:rPr>
        <w:rFonts w:hint="default"/>
        <w:lang w:val="sl-SI" w:eastAsia="en-US" w:bidi="ar-SA"/>
      </w:rPr>
    </w:lvl>
    <w:lvl w:ilvl="4" w:tplc="526200E4">
      <w:numFmt w:val="bullet"/>
      <w:lvlText w:val="•"/>
      <w:lvlJc w:val="left"/>
      <w:pPr>
        <w:ind w:left="4957" w:hanging="365"/>
      </w:pPr>
      <w:rPr>
        <w:rFonts w:hint="default"/>
        <w:lang w:val="sl-SI" w:eastAsia="en-US" w:bidi="ar-SA"/>
      </w:rPr>
    </w:lvl>
    <w:lvl w:ilvl="5" w:tplc="902A44F6">
      <w:numFmt w:val="bullet"/>
      <w:lvlText w:val="•"/>
      <w:lvlJc w:val="left"/>
      <w:pPr>
        <w:ind w:left="5842" w:hanging="365"/>
      </w:pPr>
      <w:rPr>
        <w:rFonts w:hint="default"/>
        <w:lang w:val="sl-SI" w:eastAsia="en-US" w:bidi="ar-SA"/>
      </w:rPr>
    </w:lvl>
    <w:lvl w:ilvl="6" w:tplc="0284BA18">
      <w:numFmt w:val="bullet"/>
      <w:lvlText w:val="•"/>
      <w:lvlJc w:val="left"/>
      <w:pPr>
        <w:ind w:left="6726" w:hanging="365"/>
      </w:pPr>
      <w:rPr>
        <w:rFonts w:hint="default"/>
        <w:lang w:val="sl-SI" w:eastAsia="en-US" w:bidi="ar-SA"/>
      </w:rPr>
    </w:lvl>
    <w:lvl w:ilvl="7" w:tplc="C046DB88">
      <w:numFmt w:val="bullet"/>
      <w:lvlText w:val="•"/>
      <w:lvlJc w:val="left"/>
      <w:pPr>
        <w:ind w:left="7610" w:hanging="365"/>
      </w:pPr>
      <w:rPr>
        <w:rFonts w:hint="default"/>
        <w:lang w:val="sl-SI" w:eastAsia="en-US" w:bidi="ar-SA"/>
      </w:rPr>
    </w:lvl>
    <w:lvl w:ilvl="8" w:tplc="A1CEFC88">
      <w:numFmt w:val="bullet"/>
      <w:lvlText w:val="•"/>
      <w:lvlJc w:val="left"/>
      <w:pPr>
        <w:ind w:left="8495" w:hanging="365"/>
      </w:pPr>
      <w:rPr>
        <w:rFonts w:hint="default"/>
        <w:lang w:val="sl-SI" w:eastAsia="en-US" w:bidi="ar-SA"/>
      </w:rPr>
    </w:lvl>
  </w:abstractNum>
  <w:num w:numId="1" w16cid:durableId="497305836">
    <w:abstractNumId w:val="5"/>
  </w:num>
  <w:num w:numId="2" w16cid:durableId="1812944054">
    <w:abstractNumId w:val="6"/>
  </w:num>
  <w:num w:numId="3" w16cid:durableId="171576166">
    <w:abstractNumId w:val="12"/>
  </w:num>
  <w:num w:numId="4" w16cid:durableId="1999114983">
    <w:abstractNumId w:val="11"/>
  </w:num>
  <w:num w:numId="5" w16cid:durableId="1637299754">
    <w:abstractNumId w:val="13"/>
  </w:num>
  <w:num w:numId="6" w16cid:durableId="887228131">
    <w:abstractNumId w:val="0"/>
  </w:num>
  <w:num w:numId="7" w16cid:durableId="98914435">
    <w:abstractNumId w:val="14"/>
  </w:num>
  <w:num w:numId="8" w16cid:durableId="922690911">
    <w:abstractNumId w:val="7"/>
  </w:num>
  <w:num w:numId="9" w16cid:durableId="1739088925">
    <w:abstractNumId w:val="9"/>
  </w:num>
  <w:num w:numId="10" w16cid:durableId="2116173960">
    <w:abstractNumId w:val="15"/>
  </w:num>
  <w:num w:numId="11" w16cid:durableId="1072047430">
    <w:abstractNumId w:val="1"/>
  </w:num>
  <w:num w:numId="12" w16cid:durableId="595797134">
    <w:abstractNumId w:val="4"/>
  </w:num>
  <w:num w:numId="13" w16cid:durableId="501506448">
    <w:abstractNumId w:val="3"/>
  </w:num>
  <w:num w:numId="14" w16cid:durableId="192307910">
    <w:abstractNumId w:val="10"/>
  </w:num>
  <w:num w:numId="15" w16cid:durableId="378819552">
    <w:abstractNumId w:val="2"/>
  </w:num>
  <w:num w:numId="16" w16cid:durableId="1488205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44138"/>
    <w:rsid w:val="001300A4"/>
    <w:rsid w:val="003D0FB0"/>
    <w:rsid w:val="0047516D"/>
    <w:rsid w:val="005253D1"/>
    <w:rsid w:val="00744138"/>
    <w:rsid w:val="007D61F2"/>
    <w:rsid w:val="00906130"/>
    <w:rsid w:val="00B42FBF"/>
    <w:rsid w:val="00D34F56"/>
    <w:rsid w:val="00F215E5"/>
    <w:rsid w:val="00F84579"/>
    <w:rsid w:val="00F951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A667"/>
  <w15:docId w15:val="{C70D8B0A-0EAD-4397-B32D-004F7D5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paragraph" w:styleId="Naslov1">
    <w:name w:val="heading 1"/>
    <w:basedOn w:val="Navaden"/>
    <w:uiPriority w:val="9"/>
    <w:qFormat/>
    <w:pPr>
      <w:ind w:left="1417" w:right="107"/>
      <w:outlineLvl w:val="0"/>
    </w:pPr>
    <w:rPr>
      <w:b/>
      <w:bCs/>
    </w:rPr>
  </w:style>
  <w:style w:type="paragraph" w:styleId="Naslov2">
    <w:name w:val="heading 2"/>
    <w:basedOn w:val="Naslov1"/>
    <w:next w:val="Navaden"/>
    <w:link w:val="Naslov2Znak"/>
    <w:uiPriority w:val="9"/>
    <w:unhideWhenUsed/>
    <w:qFormat/>
    <w:rsid w:val="005253D1"/>
    <w:pPr>
      <w:keepNext/>
      <w:keepLines/>
      <w:spacing w:before="40"/>
      <w:outlineLvl w:val="1"/>
    </w:pPr>
    <w:rPr>
      <w:rFonts w:eastAsiaTheme="majorEastAsia" w:cstheme="majorBidi"/>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417"/>
      <w:jc w:val="both"/>
    </w:pPr>
  </w:style>
  <w:style w:type="paragraph" w:styleId="Odstavekseznama">
    <w:name w:val="List Paragraph"/>
    <w:basedOn w:val="Navaden"/>
    <w:uiPriority w:val="1"/>
    <w:qFormat/>
    <w:pPr>
      <w:ind w:left="1417"/>
      <w:jc w:val="both"/>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rsid w:val="005253D1"/>
    <w:rPr>
      <w:rFonts w:ascii="Arial" w:eastAsiaTheme="majorEastAsia" w:hAnsi="Arial" w:cstheme="majorBidi"/>
      <w:b/>
      <w:bCs/>
      <w:szCs w:val="2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4312</Words>
  <Characters>24581</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Odlok o občinskem podrobnem prostorskem načrtu Bonetovšče-Fajdigovšče (neuradno prečiščeno besedilo)</dc:title>
  <dc:creator>administrator</dc:creator>
  <cp:lastModifiedBy>Jan Drol</cp:lastModifiedBy>
  <cp:revision>11</cp:revision>
  <dcterms:created xsi:type="dcterms:W3CDTF">2024-08-01T09:46:00Z</dcterms:created>
  <dcterms:modified xsi:type="dcterms:W3CDTF">2024-08-01T10:00:00Z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2013-10-23T00:00:00Z</vt:filetime>
  </property>
  <property fmtid="{D5CDD505-2E9C-101B-9397-08002B2CF9AE}" pid="3" name="Creator">
    <vt:lpwstr>Microsoft® Office Word 2007</vt:lpwstr>
  </property>
  <property fmtid="{D5CDD505-2E9C-101B-9397-08002B2CF9AE}" pid="4" name="LastSaved">
    <vt:filetime>2024-08-01T00:00:00Z</vt:filetime>
  </property>
  <property fmtid="{D5CDD505-2E9C-101B-9397-08002B2CF9AE}" pid="5" name="Producer">
    <vt:lpwstr>Microsoft® Office Word 2007</vt:lpwstr>
  </property>
</Properties>
</file>