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40296646"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w:t>
      </w:r>
      <w:r w:rsidR="005506A4">
        <w:rPr>
          <w:rStyle w:val="TelobesedilaZnak"/>
          <w:b/>
          <w:bCs/>
          <w:color w:val="000000"/>
          <w:sz w:val="22"/>
          <w:szCs w:val="22"/>
        </w:rPr>
        <w:t>4</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7A55171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1E6ABB">
        <w:rPr>
          <w:rStyle w:val="TelobesedilaZnak"/>
          <w:color w:val="000000"/>
          <w:sz w:val="22"/>
          <w:szCs w:val="22"/>
        </w:rPr>
        <w:t>e s</w:t>
      </w:r>
      <w:r w:rsidRPr="005D52F9">
        <w:rPr>
          <w:rStyle w:val="TelobesedilaZnak"/>
          <w:color w:val="000000"/>
          <w:sz w:val="22"/>
          <w:szCs w:val="22"/>
        </w:rPr>
        <w:t xml:space="preserve"> </w:t>
      </w:r>
      <w:proofErr w:type="spellStart"/>
      <w:r w:rsidRPr="005D52F9">
        <w:rPr>
          <w:rStyle w:val="TelobesedilaZnak"/>
          <w:color w:val="000000"/>
          <w:sz w:val="22"/>
          <w:szCs w:val="22"/>
        </w:rPr>
        <w:t>par</w:t>
      </w:r>
      <w:r w:rsidR="001E6ABB">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w:t>
      </w:r>
      <w:r w:rsidR="005506A4">
        <w:rPr>
          <w:rStyle w:val="TelobesedilaZnak"/>
          <w:color w:val="000000"/>
          <w:sz w:val="22"/>
          <w:szCs w:val="22"/>
        </w:rPr>
        <w:t>4</w:t>
      </w:r>
      <w:r w:rsidRPr="005D52F9">
        <w:rPr>
          <w:rStyle w:val="TelobesedilaZnak"/>
          <w:color w:val="000000"/>
          <w:sz w:val="22"/>
          <w:szCs w:val="22"/>
        </w:rPr>
        <w:t xml:space="preserve"> v izmeri </w:t>
      </w:r>
      <w:r w:rsidR="005506A4">
        <w:rPr>
          <w:rStyle w:val="TelobesedilaZnak"/>
          <w:color w:val="000000"/>
          <w:sz w:val="22"/>
          <w:szCs w:val="22"/>
        </w:rPr>
        <w:t>4.283</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w:t>
      </w:r>
      <w:r w:rsidR="006E0120">
        <w:rPr>
          <w:rStyle w:val="TelobesedilaZnak"/>
          <w:color w:val="000000"/>
          <w:sz w:val="22"/>
          <w:szCs w:val="22"/>
        </w:rPr>
        <w:t>2</w:t>
      </w:r>
      <w:r w:rsidR="005506A4">
        <w:rPr>
          <w:rStyle w:val="TelobesedilaZnak"/>
          <w:color w:val="000000"/>
          <w:sz w:val="22"/>
          <w:szCs w:val="22"/>
        </w:rPr>
        <w:t>4</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0999799"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1E6ABB">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w:t>
      </w:r>
      <w:proofErr w:type="spellStart"/>
      <w:r w:rsidRPr="009E7C6C">
        <w:rPr>
          <w:rStyle w:val="TelobesedilaZnak"/>
          <w:color w:val="000000"/>
          <w:sz w:val="22"/>
          <w:szCs w:val="22"/>
        </w:rPr>
        <w:t>mikro</w:t>
      </w:r>
      <w:proofErr w:type="spellEnd"/>
      <w:r w:rsidRPr="009E7C6C">
        <w:rPr>
          <w:rStyle w:val="TelobesedilaZnak"/>
          <w:color w:val="000000"/>
          <w:sz w:val="22"/>
          <w:szCs w:val="22"/>
        </w:rPr>
        <w:t>,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7E0A39B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1E6ABB">
        <w:rPr>
          <w:rStyle w:val="TelobesedilaZnak"/>
          <w:sz w:val="22"/>
          <w:szCs w:val="22"/>
        </w:rPr>
        <w:t xml:space="preserve">za </w:t>
      </w:r>
      <w:r w:rsidRPr="005D52F9">
        <w:rPr>
          <w:rStyle w:val="TelobesedilaZnak"/>
          <w:sz w:val="22"/>
          <w:szCs w:val="22"/>
        </w:rPr>
        <w:t>prodaj</w:t>
      </w:r>
      <w:r w:rsidR="001E6ABB">
        <w:rPr>
          <w:rStyle w:val="TelobesedilaZnak"/>
          <w:sz w:val="22"/>
          <w:szCs w:val="22"/>
        </w:rPr>
        <w:t>o</w:t>
      </w:r>
      <w:r w:rsidRPr="005D52F9">
        <w:rPr>
          <w:rStyle w:val="TelobesedilaZnak"/>
          <w:sz w:val="22"/>
          <w:szCs w:val="22"/>
        </w:rPr>
        <w:t xml:space="preserve"> nepremičnin (v nadaljevanju: JZP);</w:t>
      </w:r>
    </w:p>
    <w:p w14:paraId="79141DD4" w14:textId="75960593"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5506A4">
        <w:rPr>
          <w:rStyle w:val="TelobesedilaZnak"/>
          <w:sz w:val="22"/>
          <w:szCs w:val="22"/>
        </w:rPr>
        <w:t>4</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78852E16"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5506A4">
        <w:rPr>
          <w:rStyle w:val="TelobesedilaZnak"/>
          <w:sz w:val="22"/>
          <w:szCs w:val="22"/>
        </w:rPr>
        <w:t>4</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5ED5FAE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5506A4">
        <w:rPr>
          <w:rStyle w:val="TelobesedilaZnak"/>
          <w:sz w:val="22"/>
          <w:szCs w:val="22"/>
        </w:rPr>
        <w:t xml:space="preserve">Ocene tržne vrednosti </w:t>
      </w:r>
      <w:r w:rsidR="00BF67F3">
        <w:rPr>
          <w:rStyle w:val="TelobesedilaZnak"/>
          <w:sz w:val="22"/>
          <w:szCs w:val="22"/>
        </w:rPr>
        <w:t>pravic na nepremičnin</w:t>
      </w:r>
      <w:r w:rsidR="005506A4">
        <w:rPr>
          <w:rStyle w:val="TelobesedilaZnak"/>
          <w:sz w:val="22"/>
          <w:szCs w:val="22"/>
        </w:rPr>
        <w:t>ah št. 63-2024</w:t>
      </w:r>
      <w:r w:rsidRPr="005D52F9">
        <w:rPr>
          <w:rStyle w:val="TelobesedilaZnak"/>
          <w:sz w:val="22"/>
          <w:szCs w:val="22"/>
        </w:rPr>
        <w:t xml:space="preserve"> </w:t>
      </w:r>
      <w:r w:rsidR="005506A4">
        <w:rPr>
          <w:rStyle w:val="TelobesedilaZnak"/>
          <w:sz w:val="22"/>
          <w:szCs w:val="22"/>
        </w:rPr>
        <w:t>sodnega cenilca Stojana Vičiča</w:t>
      </w:r>
      <w:r w:rsidRPr="005D52F9">
        <w:rPr>
          <w:rStyle w:val="TelobesedilaZnak"/>
          <w:sz w:val="22"/>
          <w:szCs w:val="22"/>
        </w:rPr>
        <w:t xml:space="preserve"> z dne </w:t>
      </w:r>
      <w:r w:rsidR="005506A4">
        <w:rPr>
          <w:rStyle w:val="TelobesedilaZnak"/>
          <w:sz w:val="22"/>
          <w:szCs w:val="22"/>
        </w:rPr>
        <w:t>29</w:t>
      </w:r>
      <w:r w:rsidRPr="005D52F9">
        <w:rPr>
          <w:rStyle w:val="TelobesedilaZnak"/>
          <w:sz w:val="22"/>
          <w:szCs w:val="22"/>
        </w:rPr>
        <w:t>.</w:t>
      </w:r>
      <w:r w:rsidR="001E6ABB">
        <w:rPr>
          <w:rStyle w:val="TelobesedilaZnak"/>
          <w:sz w:val="22"/>
          <w:szCs w:val="22"/>
        </w:rPr>
        <w:t xml:space="preserve"> </w:t>
      </w:r>
      <w:r w:rsidR="005506A4">
        <w:rPr>
          <w:rStyle w:val="TelobesedilaZnak"/>
          <w:sz w:val="22"/>
          <w:szCs w:val="22"/>
        </w:rPr>
        <w:t>10</w:t>
      </w:r>
      <w:r w:rsidRPr="005D52F9">
        <w:rPr>
          <w:rStyle w:val="TelobesedilaZnak"/>
          <w:sz w:val="22"/>
          <w:szCs w:val="22"/>
        </w:rPr>
        <w:t>.</w:t>
      </w:r>
      <w:r w:rsidR="001E6ABB">
        <w:rPr>
          <w:rStyle w:val="TelobesedilaZnak"/>
          <w:sz w:val="22"/>
          <w:szCs w:val="22"/>
        </w:rPr>
        <w:t xml:space="preserve"> </w:t>
      </w:r>
      <w:r w:rsidRPr="005D52F9">
        <w:rPr>
          <w:rStyle w:val="TelobesedilaZnak"/>
          <w:sz w:val="22"/>
          <w:szCs w:val="22"/>
        </w:rPr>
        <w:t>202</w:t>
      </w:r>
      <w:r w:rsidR="005506A4">
        <w:rPr>
          <w:rStyle w:val="TelobesedilaZnak"/>
          <w:sz w:val="22"/>
          <w:szCs w:val="22"/>
        </w:rPr>
        <w:t>4</w:t>
      </w:r>
      <w:r w:rsidRPr="005D52F9">
        <w:rPr>
          <w:rStyle w:val="TelobesedilaZnak"/>
          <w:sz w:val="22"/>
          <w:szCs w:val="22"/>
        </w:rPr>
        <w:t>,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5506A4">
        <w:rPr>
          <w:rStyle w:val="TelobesedilaZnak"/>
          <w:sz w:val="22"/>
          <w:szCs w:val="22"/>
        </w:rPr>
        <w:t>69,00</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 xml:space="preserve">kar za </w:t>
      </w:r>
      <w:proofErr w:type="spellStart"/>
      <w:r w:rsidR="00DA7BE2">
        <w:rPr>
          <w:rStyle w:val="TelobesedilaZnak"/>
          <w:sz w:val="22"/>
          <w:szCs w:val="22"/>
        </w:rPr>
        <w:t>parc</w:t>
      </w:r>
      <w:proofErr w:type="spellEnd"/>
      <w:r w:rsidR="00DA7BE2">
        <w:rPr>
          <w:rStyle w:val="TelobesedilaZnak"/>
          <w:sz w:val="22"/>
          <w:szCs w:val="22"/>
        </w:rPr>
        <w:t>. št. 1183/</w:t>
      </w:r>
      <w:r w:rsidR="005506A4">
        <w:rPr>
          <w:rStyle w:val="TelobesedilaZnak"/>
          <w:sz w:val="22"/>
          <w:szCs w:val="22"/>
        </w:rPr>
        <w:t>24</w:t>
      </w:r>
      <w:r w:rsidR="00DA7BE2">
        <w:rPr>
          <w:rStyle w:val="TelobesedilaZnak"/>
          <w:sz w:val="22"/>
          <w:szCs w:val="22"/>
        </w:rPr>
        <w:t xml:space="preserve">, </w:t>
      </w:r>
      <w:proofErr w:type="spellStart"/>
      <w:r w:rsidR="00DA7BE2">
        <w:rPr>
          <w:rStyle w:val="TelobesedilaZnak"/>
          <w:sz w:val="22"/>
          <w:szCs w:val="22"/>
        </w:rPr>
        <w:t>k.o</w:t>
      </w:r>
      <w:proofErr w:type="spellEnd"/>
      <w:r w:rsidR="00DA7BE2">
        <w:rPr>
          <w:rStyle w:val="TelobesedilaZnak"/>
          <w:sz w:val="22"/>
          <w:szCs w:val="22"/>
        </w:rPr>
        <w:t xml:space="preserve">. Kromberk znaša </w:t>
      </w:r>
      <w:r w:rsidR="005506A4">
        <w:rPr>
          <w:rStyle w:val="TelobesedilaZnak"/>
          <w:sz w:val="22"/>
          <w:szCs w:val="22"/>
        </w:rPr>
        <w:t>295.500,00</w:t>
      </w:r>
      <w:r w:rsidR="00DA7BE2">
        <w:rPr>
          <w:rStyle w:val="TelobesedilaZnak"/>
          <w:sz w:val="22"/>
          <w:szCs w:val="22"/>
        </w:rPr>
        <w:t xml:space="preserve"> EUR,</w:t>
      </w:r>
    </w:p>
    <w:p w14:paraId="79141DD7" w14:textId="61BE1F03"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1183/2</w:t>
      </w:r>
      <w:r w:rsidR="005506A4">
        <w:rPr>
          <w:rStyle w:val="TelobesedilaZnak"/>
          <w:sz w:val="22"/>
          <w:szCs w:val="22"/>
        </w:rPr>
        <w:t>4</w:t>
      </w:r>
      <w:r w:rsidR="00BF67F3">
        <w:rPr>
          <w:rStyle w:val="TelobesedilaZnak"/>
          <w:sz w:val="22"/>
          <w:szCs w:val="22"/>
        </w:rPr>
        <w:t xml:space="preserve">, </w:t>
      </w:r>
      <w:proofErr w:type="spellStart"/>
      <w:r w:rsidRPr="005D52F9">
        <w:rPr>
          <w:rStyle w:val="TelobesedilaZnak"/>
          <w:sz w:val="22"/>
          <w:szCs w:val="22"/>
        </w:rPr>
        <w:lastRenderedPageBreak/>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26989690"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w:t>
      </w:r>
      <w:r w:rsidR="005506A4">
        <w:rPr>
          <w:rStyle w:val="TelobesedilaZnak"/>
          <w:sz w:val="22"/>
          <w:szCs w:val="22"/>
        </w:rPr>
        <w:t>4</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0F672F36"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5506A4">
        <w:rPr>
          <w:rStyle w:val="TelobesedilaZnak"/>
          <w:sz w:val="22"/>
          <w:szCs w:val="22"/>
        </w:rPr>
        <w:t>4.283</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5BE9B36B"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1E6ABB">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4611F36C" w:rsidR="00944285" w:rsidRDefault="005D432B" w:rsidP="001E6ABB">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1E6ABB">
        <w:rPr>
          <w:rStyle w:val="TelobesedilaZnak"/>
          <w:color w:val="555555"/>
          <w:sz w:val="22"/>
          <w:szCs w:val="22"/>
        </w:rPr>
        <w:t xml:space="preserve">_______________ </w:t>
      </w:r>
      <w:r w:rsidRPr="005D52F9">
        <w:rPr>
          <w:rStyle w:val="TelobesedilaZnak"/>
          <w:sz w:val="22"/>
          <w:szCs w:val="22"/>
        </w:rPr>
        <w:t>EUR</w:t>
      </w:r>
      <w:r w:rsidR="001E6ABB">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6F05BE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 </w:t>
      </w:r>
      <w:r w:rsidR="001E6ABB">
        <w:rPr>
          <w:rStyle w:val="TelobesedilaZnak"/>
          <w:sz w:val="22"/>
          <w:szCs w:val="22"/>
        </w:rPr>
        <w:t xml:space="preserve">z </w:t>
      </w:r>
      <w:r w:rsidRPr="005D52F9">
        <w:rPr>
          <w:rStyle w:val="TelobesedilaZnak"/>
          <w:sz w:val="22"/>
          <w:szCs w:val="22"/>
        </w:rPr>
        <w:t>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4CA4D9D5" w:rsidR="00A325AF" w:rsidRDefault="00A325AF" w:rsidP="00DD6FB0">
      <w:pPr>
        <w:pStyle w:val="Telobesedila"/>
        <w:spacing w:after="0" w:line="240" w:lineRule="auto"/>
        <w:jc w:val="both"/>
        <w:rPr>
          <w:sz w:val="22"/>
          <w:szCs w:val="22"/>
        </w:rPr>
      </w:pPr>
      <w:r>
        <w:rPr>
          <w:sz w:val="22"/>
          <w:szCs w:val="22"/>
        </w:rPr>
        <w:t xml:space="preserve">Kupec se zavezuje, da bo </w:t>
      </w:r>
      <w:r w:rsidR="001E6ABB">
        <w:rPr>
          <w:sz w:val="22"/>
          <w:szCs w:val="22"/>
        </w:rPr>
        <w:t xml:space="preserve">(bodo) </w:t>
      </w:r>
      <w:r>
        <w:rPr>
          <w:sz w:val="22"/>
          <w:szCs w:val="22"/>
        </w:rPr>
        <w:t>najkasneje do 31.</w:t>
      </w:r>
      <w:r w:rsidR="005F2EAD">
        <w:rPr>
          <w:sz w:val="22"/>
          <w:szCs w:val="22"/>
        </w:rPr>
        <w:t xml:space="preserve"> </w:t>
      </w:r>
      <w:r>
        <w:rPr>
          <w:sz w:val="22"/>
          <w:szCs w:val="22"/>
        </w:rPr>
        <w:t>12.</w:t>
      </w:r>
      <w:r w:rsidR="005F2EAD">
        <w:rPr>
          <w:sz w:val="22"/>
          <w:szCs w:val="22"/>
        </w:rPr>
        <w:t xml:space="preserve"> </w:t>
      </w:r>
      <w:r>
        <w:rPr>
          <w:sz w:val="22"/>
          <w:szCs w:val="22"/>
        </w:rPr>
        <w:t>2027 v objektu nameščena in operativno delovala MSP podjetja.</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64BFEC1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obsegu investicije in končanju del na investiciji, vključno s priloženim dokazilom (pravnomočno uporabno dovoljenje)</w:t>
      </w:r>
      <w:r w:rsidR="001E6ABB">
        <w:rPr>
          <w:rStyle w:val="TelobesedilaZnak"/>
          <w:sz w:val="22"/>
          <w:szCs w:val="22"/>
        </w:rPr>
        <w:t>.</w:t>
      </w:r>
    </w:p>
    <w:p w14:paraId="7AEE2F1F" w14:textId="7DAFFF7E" w:rsidR="00BF67F3" w:rsidRPr="005D52F9" w:rsidRDefault="00BF67F3" w:rsidP="00BF67F3">
      <w:pPr>
        <w:pStyle w:val="Telobesedila"/>
        <w:spacing w:after="0" w:line="240" w:lineRule="auto"/>
        <w:ind w:left="360"/>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3F8CA5CA" w14:textId="77777777" w:rsidR="001E6ABB" w:rsidRPr="005D52F9" w:rsidRDefault="001E6ABB"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496B5E21"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E420F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1E6ABB">
        <w:rPr>
          <w:rStyle w:val="TelobesedilaZnak"/>
          <w:sz w:val="22"/>
          <w:szCs w:val="22"/>
        </w:rPr>
        <w: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1E6ABB">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1E6ABB">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1F61503C"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1E6ABB">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6" w14:textId="5BDA052F"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5506A4">
        <w:rPr>
          <w:rStyle w:val="TelobesedilaZnak"/>
          <w:sz w:val="22"/>
          <w:szCs w:val="22"/>
        </w:rPr>
        <w:t>24</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1E6ABB">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00016C9C">
        <w:rPr>
          <w:rStyle w:val="TelobesedilaZnak"/>
          <w:sz w:val="22"/>
          <w:szCs w:val="22"/>
        </w:rPr>
        <w:t xml:space="preserve">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670976E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CA1CC7" w:rsidRPr="00CA1CC7">
        <w:rPr>
          <w:rStyle w:val="TelobesedilaZnak"/>
          <w:sz w:val="22"/>
          <w:szCs w:val="22"/>
        </w:rPr>
        <w:t>30</w:t>
      </w:r>
      <w:r w:rsidRPr="00CA1CC7">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 2029.</w:t>
      </w:r>
    </w:p>
    <w:p w14:paraId="39B1EE9D" w14:textId="77777777" w:rsidR="00016C9C" w:rsidRPr="005D52F9" w:rsidRDefault="00016C9C" w:rsidP="005D52F9">
      <w:pPr>
        <w:pStyle w:val="Telobesedila"/>
        <w:spacing w:after="0" w:line="240" w:lineRule="auto"/>
        <w:jc w:val="both"/>
        <w:rPr>
          <w:sz w:val="22"/>
          <w:szCs w:val="22"/>
        </w:rPr>
      </w:pPr>
    </w:p>
    <w:p w14:paraId="79141E18" w14:textId="2F036C11"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 xml:space="preserve">V primeru kršitve iz prejšnjega odstavka tega člena mora kupec plačati pogodbeno kazen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w:t>
      </w:r>
      <w:r w:rsidR="001E6ABB">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358DB342"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w:t>
      </w:r>
      <w:proofErr w:type="spellStart"/>
      <w:r w:rsidR="005D432B" w:rsidRPr="005D52F9">
        <w:rPr>
          <w:rStyle w:val="TelobesedilaZnak"/>
          <w:sz w:val="22"/>
          <w:szCs w:val="22"/>
        </w:rPr>
        <w:t>parc</w:t>
      </w:r>
      <w:proofErr w:type="spellEnd"/>
      <w:r w:rsidR="005D432B" w:rsidRPr="005D52F9">
        <w:rPr>
          <w:rStyle w:val="TelobesedilaZnak"/>
          <w:sz w:val="22"/>
          <w:szCs w:val="22"/>
        </w:rPr>
        <w:t>.</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w:t>
      </w:r>
      <w:r w:rsidR="005506A4">
        <w:rPr>
          <w:rStyle w:val="TelobesedilaZnak"/>
          <w:sz w:val="22"/>
          <w:szCs w:val="22"/>
        </w:rPr>
        <w:t>4</w:t>
      </w:r>
      <w:r w:rsidR="00016C9C">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052262E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w:t>
      </w:r>
      <w:proofErr w:type="spellStart"/>
      <w:r w:rsidRPr="005D52F9">
        <w:rPr>
          <w:rStyle w:val="TelobesedilaZnak"/>
          <w:sz w:val="22"/>
          <w:szCs w:val="22"/>
        </w:rPr>
        <w:t>par</w:t>
      </w:r>
      <w:r w:rsidR="00602028">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w:t>
      </w:r>
      <w:r w:rsidR="005506A4">
        <w:rPr>
          <w:rStyle w:val="TelobesedilaZnak"/>
          <w:sz w:val="22"/>
          <w:szCs w:val="22"/>
        </w:rPr>
        <w:t>4</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 xml:space="preserve">, vknjiži odkupna pravica do </w:t>
      </w:r>
      <w:r w:rsidR="00D71677">
        <w:rPr>
          <w:rStyle w:val="TelobesedilaZnak"/>
          <w:sz w:val="22"/>
          <w:szCs w:val="22"/>
        </w:rPr>
        <w:t>31</w:t>
      </w:r>
      <w:r w:rsidRPr="00CA1CC7">
        <w:rPr>
          <w:rStyle w:val="TelobesedilaZnak"/>
          <w:sz w:val="22"/>
          <w:szCs w:val="22"/>
        </w:rPr>
        <w:t>.</w:t>
      </w:r>
      <w:r w:rsidR="00016C9C">
        <w:rPr>
          <w:rStyle w:val="TelobesedilaZnak"/>
          <w:sz w:val="22"/>
          <w:szCs w:val="22"/>
        </w:rPr>
        <w:t xml:space="preserve"> </w:t>
      </w:r>
      <w:r w:rsidR="00D71677">
        <w:rPr>
          <w:rStyle w:val="TelobesedilaZnak"/>
          <w:sz w:val="22"/>
          <w:szCs w:val="22"/>
        </w:rPr>
        <w:t>7</w:t>
      </w:r>
      <w:r w:rsidRPr="00CA1CC7">
        <w:rPr>
          <w:rStyle w:val="TelobesedilaZnak"/>
          <w:sz w:val="22"/>
          <w:szCs w:val="22"/>
        </w:rPr>
        <w:t>.</w:t>
      </w:r>
      <w:r w:rsidR="00016C9C">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v korist osebe:</w:t>
      </w:r>
    </w:p>
    <w:p w14:paraId="6813AF0B" w14:textId="77777777" w:rsidR="00944EEC" w:rsidRPr="005D52F9" w:rsidRDefault="00944EEC" w:rsidP="005D52F9">
      <w:pPr>
        <w:pStyle w:val="Telobesedila"/>
        <w:spacing w:after="0" w:line="240" w:lineRule="auto"/>
        <w:jc w:val="both"/>
        <w:rPr>
          <w:sz w:val="22"/>
          <w:szCs w:val="22"/>
        </w:rPr>
      </w:pP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516767B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944EEC">
        <w:rPr>
          <w:rStyle w:val="TelobesedilaZnak"/>
          <w:sz w:val="22"/>
          <w:szCs w:val="22"/>
        </w:rPr>
        <w:t>c</w:t>
      </w:r>
      <w:proofErr w:type="spellEnd"/>
      <w:r w:rsidR="00944EEC">
        <w:rPr>
          <w:rStyle w:val="TelobesedilaZnak"/>
          <w:sz w:val="22"/>
          <w:szCs w:val="22"/>
        </w:rPr>
        <w:t>.</w:t>
      </w:r>
      <w:r w:rsidRPr="0042338A">
        <w:rPr>
          <w:rStyle w:val="TelobesedilaZnak"/>
          <w:sz w:val="22"/>
          <w:szCs w:val="22"/>
        </w:rPr>
        <w:t xml:space="preserve">, št. </w:t>
      </w:r>
      <w:r w:rsidR="001F1E23" w:rsidRPr="005D52F9">
        <w:rPr>
          <w:rStyle w:val="TelobesedilaZnak"/>
          <w:color w:val="555555"/>
          <w:sz w:val="22"/>
          <w:szCs w:val="22"/>
        </w:rPr>
        <w:tab/>
      </w:r>
      <w:r w:rsidR="001F1E23">
        <w:rPr>
          <w:rStyle w:val="TelobesedilaZnak"/>
          <w:color w:val="555555"/>
          <w:sz w:val="22"/>
          <w:szCs w:val="22"/>
        </w:rPr>
        <w:tab/>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745DA835"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proofErr w:type="spellStart"/>
      <w:r w:rsidRPr="005D52F9">
        <w:rPr>
          <w:rStyle w:val="TelobesedilaZnak"/>
          <w:sz w:val="22"/>
          <w:szCs w:val="22"/>
        </w:rPr>
        <w:t>par</w:t>
      </w:r>
      <w:r w:rsidR="00944EEC">
        <w:rPr>
          <w:rStyle w:val="TelobesedilaZnak"/>
          <w:sz w:val="22"/>
          <w:szCs w:val="22"/>
        </w:rPr>
        <w:t>c</w:t>
      </w:r>
      <w:proofErr w:type="spellEnd"/>
      <w:r w:rsidRPr="005D52F9">
        <w:rPr>
          <w:rStyle w:val="TelobesedilaZnak"/>
          <w:sz w:val="22"/>
          <w:szCs w:val="22"/>
        </w:rPr>
        <w:t xml:space="preserve">. št. </w:t>
      </w:r>
      <w:r w:rsidR="002178BB" w:rsidRPr="005D52F9">
        <w:rPr>
          <w:rStyle w:val="TelobesedilaZnak"/>
          <w:sz w:val="22"/>
          <w:szCs w:val="22"/>
        </w:rPr>
        <w:t>.</w:t>
      </w:r>
      <w:r w:rsidR="002178BB">
        <w:rPr>
          <w:rStyle w:val="TelobesedilaZnak"/>
          <w:sz w:val="22"/>
          <w:szCs w:val="22"/>
        </w:rPr>
        <w:t>________</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(opis), v korist vsakokratnega lastnika nepremičnin s pare. št.</w:t>
      </w:r>
      <w:r w:rsidR="00602028">
        <w:rPr>
          <w:rStyle w:val="TelobesedilaZnak"/>
          <w:sz w:val="22"/>
          <w:szCs w:val="22"/>
        </w:rPr>
        <w:t>________</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Pr="005D52F9" w:rsidRDefault="005A582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6E2D75E7"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w:t>
      </w:r>
      <w:r w:rsidR="00944EEC">
        <w:rPr>
          <w:rStyle w:val="TelobesedilaZnak"/>
          <w:sz w:val="22"/>
          <w:szCs w:val="22"/>
        </w:rPr>
        <w:t>do 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09F1D759" w14:textId="77777777" w:rsidR="00944EEC" w:rsidRDefault="00944EEC"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94A5C97" w:rsidR="005D432B" w:rsidRDefault="00944EEC"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2CB905BA" w14:textId="77777777" w:rsidR="00E46C44" w:rsidRDefault="00E46C44" w:rsidP="00E46C44">
      <w:pPr>
        <w:pStyle w:val="Telobesedila"/>
        <w:tabs>
          <w:tab w:val="left" w:pos="422"/>
        </w:tabs>
        <w:spacing w:after="0" w:line="240" w:lineRule="auto"/>
        <w:jc w:val="both"/>
        <w:rPr>
          <w:rStyle w:val="TelobesedilaZnak"/>
          <w:sz w:val="22"/>
          <w:szCs w:val="22"/>
        </w:rPr>
      </w:pP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1643177A" w14:textId="77777777" w:rsidR="00944EEC" w:rsidRDefault="00944EEC" w:rsidP="005D432B">
      <w:pPr>
        <w:pStyle w:val="Telobesedila"/>
        <w:tabs>
          <w:tab w:val="left" w:pos="422"/>
        </w:tabs>
        <w:spacing w:after="0" w:line="240" w:lineRule="auto"/>
        <w:jc w:val="both"/>
        <w:rPr>
          <w:rStyle w:val="TelobesedilaZnak"/>
          <w:sz w:val="22"/>
          <w:szCs w:val="22"/>
        </w:rPr>
      </w:pP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Pr="005D52F9" w:rsidRDefault="005D432B"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06D7FE58" w14:textId="77777777" w:rsidR="001F1E23" w:rsidRDefault="001F1E23"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399EAA0F" w14:textId="77777777" w:rsidR="00944EEC" w:rsidRDefault="00944EEC" w:rsidP="005D52F9">
      <w:pPr>
        <w:pStyle w:val="Telobesedila"/>
        <w:spacing w:after="0" w:line="240" w:lineRule="auto"/>
        <w:jc w:val="both"/>
        <w:rPr>
          <w:rStyle w:val="TelobesedilaZnak"/>
          <w:sz w:val="22"/>
          <w:szCs w:val="22"/>
        </w:rPr>
      </w:pPr>
    </w:p>
    <w:p w14:paraId="6396409B" w14:textId="77777777" w:rsidR="00944EEC" w:rsidRDefault="00944EEC"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506A4"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400D3FB7" w14:textId="5D670DB8" w:rsidR="005506A4" w:rsidRPr="005D52F9" w:rsidRDefault="005506A4"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506A4">
      <w:pPr>
        <w:pStyle w:val="Telobesedila"/>
        <w:tabs>
          <w:tab w:val="left" w:pos="1080"/>
        </w:tabs>
        <w:spacing w:after="0" w:line="240" w:lineRule="auto"/>
        <w:jc w:val="both"/>
        <w:rPr>
          <w:sz w:val="22"/>
          <w:szCs w:val="22"/>
        </w:rPr>
        <w:sectPr w:rsidR="00944285" w:rsidRPr="005D52F9" w:rsidSect="001E6ABB">
          <w:footerReference w:type="default" r:id="rId11"/>
          <w:headerReference w:type="first" r:id="rId12"/>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1E6ABB">
      <w:footerReference w:type="default" r:id="rId13"/>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E3A4" w14:textId="77777777" w:rsidR="00B23651" w:rsidRDefault="00B23651">
      <w:r>
        <w:separator/>
      </w:r>
    </w:p>
  </w:endnote>
  <w:endnote w:type="continuationSeparator" w:id="0">
    <w:p w14:paraId="66ECDC02" w14:textId="77777777" w:rsidR="00B23651" w:rsidRDefault="00B2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238A" w14:textId="77777777" w:rsidR="00B23651" w:rsidRDefault="00B23651"/>
  </w:footnote>
  <w:footnote w:type="continuationSeparator" w:id="0">
    <w:p w14:paraId="218A5993" w14:textId="77777777" w:rsidR="00B23651" w:rsidRDefault="00B23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4AB4" w14:textId="56A20749" w:rsidR="0083030E" w:rsidRPr="001E6ABB" w:rsidRDefault="001E6ABB">
    <w:pPr>
      <w:pStyle w:val="Glava"/>
      <w:rPr>
        <w:rFonts w:ascii="Arial" w:hAnsi="Arial" w:cs="Arial"/>
        <w:sz w:val="22"/>
        <w:szCs w:val="22"/>
      </w:rPr>
    </w:pPr>
    <w:r w:rsidRPr="001E6ABB">
      <w:rPr>
        <w:rFonts w:ascii="Arial" w:hAnsi="Arial" w:cs="Arial"/>
        <w:sz w:val="22"/>
        <w:szCs w:val="22"/>
      </w:rPr>
      <w:t>PRILOGA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126DD9"/>
    <w:rsid w:val="001E6ABB"/>
    <w:rsid w:val="001F1E23"/>
    <w:rsid w:val="002178BB"/>
    <w:rsid w:val="003A282E"/>
    <w:rsid w:val="003D34A0"/>
    <w:rsid w:val="0042338A"/>
    <w:rsid w:val="00427801"/>
    <w:rsid w:val="004920BF"/>
    <w:rsid w:val="004B1C97"/>
    <w:rsid w:val="005506A4"/>
    <w:rsid w:val="00552072"/>
    <w:rsid w:val="005A0CF2"/>
    <w:rsid w:val="005A5824"/>
    <w:rsid w:val="005D432B"/>
    <w:rsid w:val="005D52F9"/>
    <w:rsid w:val="005E3E5E"/>
    <w:rsid w:val="005F2EAD"/>
    <w:rsid w:val="00602028"/>
    <w:rsid w:val="00641DFC"/>
    <w:rsid w:val="0067175F"/>
    <w:rsid w:val="006E0120"/>
    <w:rsid w:val="006E7FBB"/>
    <w:rsid w:val="007A65F7"/>
    <w:rsid w:val="007F3C88"/>
    <w:rsid w:val="0083030E"/>
    <w:rsid w:val="00875808"/>
    <w:rsid w:val="008D5D42"/>
    <w:rsid w:val="00914062"/>
    <w:rsid w:val="00944285"/>
    <w:rsid w:val="00944EEC"/>
    <w:rsid w:val="009E7C6C"/>
    <w:rsid w:val="00A325AF"/>
    <w:rsid w:val="00A53208"/>
    <w:rsid w:val="00AC3050"/>
    <w:rsid w:val="00B23651"/>
    <w:rsid w:val="00BC7C90"/>
    <w:rsid w:val="00BF068E"/>
    <w:rsid w:val="00BF67F3"/>
    <w:rsid w:val="00C249F2"/>
    <w:rsid w:val="00C539E3"/>
    <w:rsid w:val="00CA1CC7"/>
    <w:rsid w:val="00CB074E"/>
    <w:rsid w:val="00CB1FD5"/>
    <w:rsid w:val="00D007F9"/>
    <w:rsid w:val="00D06A7E"/>
    <w:rsid w:val="00D37D5F"/>
    <w:rsid w:val="00D71677"/>
    <w:rsid w:val="00DA7BE2"/>
    <w:rsid w:val="00DD6FB0"/>
    <w:rsid w:val="00DE76E4"/>
    <w:rsid w:val="00E420F7"/>
    <w:rsid w:val="00E46C44"/>
    <w:rsid w:val="00E62C6E"/>
    <w:rsid w:val="00F07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2479" TargetMode="Externa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2568</Words>
  <Characters>14638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2</cp:revision>
  <cp:lastPrinted>2024-07-17T05:46:00Z</cp:lastPrinted>
  <dcterms:created xsi:type="dcterms:W3CDTF">2024-11-11T12:17:00Z</dcterms:created>
  <dcterms:modified xsi:type="dcterms:W3CDTF">2024-11-11T12:17:00Z</dcterms:modified>
</cp:coreProperties>
</file>