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5E2F" w14:textId="19D65704" w:rsidR="00E87B74" w:rsidRPr="00C43C1C" w:rsidRDefault="004A0B52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Priloga: </w:t>
      </w:r>
      <w:r w:rsidR="00E87B74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PODATKI</w:t>
      </w:r>
      <w:r w:rsidR="00C50ED3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JAVNIH ZAVODOV S PODROČJA KULTURE</w:t>
      </w:r>
      <w:r w:rsidR="00346EF1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="00C50ED3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JAVNEGA SKLADA </w:t>
      </w:r>
      <w:r w:rsidR="00E10E19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RS </w:t>
      </w:r>
      <w:r w:rsidR="00C50ED3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ZA PODROČJE KULTURNIH DEJAVN</w:t>
      </w:r>
      <w:r w:rsidR="00E10E19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OSTI</w:t>
      </w:r>
      <w:r w:rsidR="00346EF1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, DRUGO</w:t>
      </w:r>
      <w:r w:rsidR="000C6309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D77E96A" w14:textId="781AFCE5" w:rsidR="00C50ED3" w:rsidRPr="00C43C1C" w:rsidRDefault="00C50ED3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(</w:t>
      </w:r>
      <w:r w:rsidR="007767C6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število 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zaposleni</w:t>
      </w:r>
      <w:r w:rsidR="007767C6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h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, število dogodkov, obisk prireditev, prihodki itd.)</w:t>
      </w:r>
      <w:r w:rsidR="000C6309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58502A33" w14:textId="77777777" w:rsidR="00B71CAA" w:rsidRPr="00C43C1C" w:rsidRDefault="00B71CAA" w:rsidP="00E87B74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42860A" w14:textId="77777777" w:rsidR="00200F32" w:rsidRPr="00C43C1C" w:rsidRDefault="00200F32" w:rsidP="00E87B74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3B81D5" w14:textId="77777777" w:rsidR="00066FDB" w:rsidRPr="00C43C1C" w:rsidRDefault="00066FDB" w:rsidP="00BC539E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FC388B" w14:textId="77777777" w:rsidR="00066FDB" w:rsidRPr="00C43C1C" w:rsidRDefault="00066FDB" w:rsidP="00066FD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Goriški muzej Kromberk – Nova Gorica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MONG je ustanoviteljica, glavni financer je Ministrstvo za kulturo</w:t>
      </w:r>
    </w:p>
    <w:p w14:paraId="5611F57A" w14:textId="77777777" w:rsidR="00066FDB" w:rsidRPr="00C43C1C" w:rsidRDefault="00066FDB" w:rsidP="00066FDB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A032004" w14:textId="77777777" w:rsidR="00066FDB" w:rsidRPr="00C43C1C" w:rsidRDefault="00066FDB" w:rsidP="00066FDB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70"/>
        <w:gridCol w:w="1276"/>
        <w:gridCol w:w="1276"/>
        <w:gridCol w:w="1276"/>
        <w:gridCol w:w="1276"/>
        <w:gridCol w:w="1276"/>
        <w:gridCol w:w="1276"/>
      </w:tblGrid>
      <w:tr w:rsidR="00C43C1C" w:rsidRPr="00C43C1C" w14:paraId="1FC6D19E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300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0DA8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CAE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2CD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63A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48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86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47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2023</w:t>
            </w:r>
          </w:p>
        </w:tc>
      </w:tr>
      <w:tr w:rsidR="00C43C1C" w:rsidRPr="00C43C1C" w14:paraId="06A1C0DD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6794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4FB1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Vsi zaposleni</w:t>
            </w:r>
          </w:p>
          <w:p w14:paraId="1D8BF240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1CD93687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Polovični delovni čas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22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AC324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81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33616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2F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74521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CE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A84486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8C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353218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71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C25F12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22,25</w:t>
            </w:r>
          </w:p>
        </w:tc>
      </w:tr>
      <w:tr w:rsidR="00C43C1C" w:rsidRPr="00C43C1C" w14:paraId="0443E256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8148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53F7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Samo zaposleni, ki jih financira MONG</w:t>
            </w:r>
          </w:p>
          <w:p w14:paraId="4ACDF608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5A647FCD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Polovični delovni čas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EB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469B1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1BB9924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 + 1 x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45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FC87C8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595E904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 + 1 x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F7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CA24BB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79404D8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 + 1 x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2F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F43E00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69F74DC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 + 1 x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8D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1BD73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0F1D380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 + 1 x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12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C016C9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4DB06C9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 + 1 x 0,25</w:t>
            </w:r>
          </w:p>
        </w:tc>
      </w:tr>
      <w:tr w:rsidR="00C43C1C" w:rsidRPr="00C43C1C" w14:paraId="0AC25BD1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B72A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8964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vseh zbirk (vse občine)</w:t>
            </w:r>
          </w:p>
          <w:p w14:paraId="7C04B7F0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zbirk samo v MONG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60A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1B4F6C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90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0B352B4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2C4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1412097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53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7851D52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11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76180E6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46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3929919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C43C1C" w:rsidRPr="00C43C1C" w14:paraId="4DC63845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293B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A123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stalnih razstav (skupaj)</w:t>
            </w:r>
          </w:p>
          <w:p w14:paraId="04959A5A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 MONG</w:t>
            </w:r>
          </w:p>
          <w:p w14:paraId="7A4F31FA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85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  <w:p w14:paraId="090E246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  <w:p w14:paraId="7E98411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D55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  <w:p w14:paraId="4B345D4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32EB366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C29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</w:t>
            </w:r>
          </w:p>
          <w:p w14:paraId="66E2D9C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7CA30C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7E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  <w:p w14:paraId="0E789A4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43C3AC8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26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  <w:p w14:paraId="7D2E162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6C15AE9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70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  <w:p w14:paraId="0E26A0D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  <w:p w14:paraId="7AF6166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</w:tr>
      <w:tr w:rsidR="00C43C1C" w:rsidRPr="00C43C1C" w14:paraId="13E912D7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9A97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5.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5F6F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občasnih razstav (skupaj)</w:t>
            </w:r>
          </w:p>
          <w:p w14:paraId="70C5F139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 MONG</w:t>
            </w:r>
          </w:p>
          <w:p w14:paraId="74C417FB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F73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1B8FC1C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7509EB3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D42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D85C6E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002C256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643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6F495C1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6C5FB89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D5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52BC6BE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2185443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5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752CB4B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4F1D4FF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98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0857D8F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2D2C348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0F3574BA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811E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52E2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Otvoritve razstav (skupaj)</w:t>
            </w:r>
          </w:p>
          <w:p w14:paraId="292A9307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 MONG</w:t>
            </w:r>
          </w:p>
          <w:p w14:paraId="61572EBC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CF2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2F207B8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0C302B9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D3C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673DABF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43FC37A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7EE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14:paraId="27E3FBB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14:paraId="703D9F1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A8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1327FDC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003E9C0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90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1EAB681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14:paraId="30C6117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EB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2576689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4A969DE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18C4E780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BF11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AB31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Pedagoški program</w:t>
            </w:r>
          </w:p>
          <w:p w14:paraId="514D6399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 MONG</w:t>
            </w:r>
          </w:p>
          <w:p w14:paraId="20F2B488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97F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</w:t>
            </w:r>
          </w:p>
          <w:p w14:paraId="3D47321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</w:t>
            </w:r>
          </w:p>
          <w:p w14:paraId="6F59F8F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2C2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196</w:t>
            </w:r>
          </w:p>
          <w:p w14:paraId="269B0F6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157</w:t>
            </w:r>
          </w:p>
          <w:p w14:paraId="25AB2C4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604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3251793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</w:t>
            </w:r>
          </w:p>
          <w:p w14:paraId="7AA4D80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73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</w:t>
            </w:r>
          </w:p>
          <w:p w14:paraId="22B96F6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</w:t>
            </w:r>
          </w:p>
          <w:p w14:paraId="3EF2F15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8A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185</w:t>
            </w:r>
          </w:p>
          <w:p w14:paraId="6B4F761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</w:t>
            </w:r>
          </w:p>
          <w:p w14:paraId="62723A6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5F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237</w:t>
            </w:r>
          </w:p>
          <w:p w14:paraId="6B58D06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</w:t>
            </w:r>
          </w:p>
          <w:p w14:paraId="493F344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</w:t>
            </w:r>
          </w:p>
        </w:tc>
      </w:tr>
      <w:tr w:rsidR="00C43C1C" w:rsidRPr="00C43C1C" w14:paraId="043C51FC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853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549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Andragoški program (skupaj)</w:t>
            </w:r>
          </w:p>
          <w:p w14:paraId="16EE0942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 MONG</w:t>
            </w:r>
          </w:p>
          <w:p w14:paraId="44E5E67E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4E7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185</w:t>
            </w:r>
          </w:p>
          <w:p w14:paraId="1977B54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119</w:t>
            </w:r>
          </w:p>
          <w:p w14:paraId="2073250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B0D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229</w:t>
            </w:r>
          </w:p>
          <w:p w14:paraId="246D41D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</w:t>
            </w:r>
          </w:p>
          <w:p w14:paraId="0E84644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29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</w:t>
            </w:r>
          </w:p>
          <w:p w14:paraId="2590924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</w:p>
          <w:p w14:paraId="3648E10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93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</w:t>
            </w:r>
          </w:p>
          <w:p w14:paraId="42EB1CA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  <w:p w14:paraId="50B633A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F2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131</w:t>
            </w:r>
          </w:p>
          <w:p w14:paraId="18C6495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120</w:t>
            </w:r>
          </w:p>
          <w:p w14:paraId="09F95F6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4D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</w:t>
            </w:r>
          </w:p>
          <w:p w14:paraId="009C100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180</w:t>
            </w:r>
          </w:p>
          <w:p w14:paraId="7E1EF22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</w:tr>
      <w:tr w:rsidR="00C43C1C" w:rsidRPr="00C43C1C" w14:paraId="39143E18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D5CA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9.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646C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Dodatni program za popularizacijo</w:t>
            </w:r>
          </w:p>
          <w:p w14:paraId="7D006C5B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 MONG</w:t>
            </w:r>
          </w:p>
          <w:p w14:paraId="1449D932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9A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  <w:p w14:paraId="4B648E1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  <w:p w14:paraId="6BAB636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4A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</w:p>
          <w:p w14:paraId="29B2314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</w:t>
            </w:r>
          </w:p>
          <w:p w14:paraId="34195F3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6F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  <w:p w14:paraId="384B800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  <w:p w14:paraId="437A688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56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</w:t>
            </w:r>
          </w:p>
          <w:p w14:paraId="4D8AE44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  <w:p w14:paraId="64635C8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C8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  <w:p w14:paraId="45083EB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685A9C8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9F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  <w:p w14:paraId="05A99D0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  <w:p w14:paraId="56F967E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1CEBE4EE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080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09E9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Medinstitucionalni projekti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209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03E3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F18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97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E9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BF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C43C1C" w:rsidRPr="00C43C1C" w14:paraId="1A039001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44F8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11.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B503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obiskovalcev:</w:t>
            </w:r>
          </w:p>
          <w:p w14:paraId="5AD1028A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Obiskovalci v zbirkah 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8C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C04535D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26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6DB8FE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8.760</w:t>
            </w:r>
          </w:p>
          <w:p w14:paraId="602CE88F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D2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419D75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8.118</w:t>
            </w:r>
          </w:p>
          <w:p w14:paraId="7E67B99D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A0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AFC14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7.397</w:t>
            </w:r>
          </w:p>
          <w:p w14:paraId="0395DE6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F6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2C82B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36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17E6C0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10.672</w:t>
            </w:r>
          </w:p>
        </w:tc>
      </w:tr>
      <w:tr w:rsidR="00C43C1C" w:rsidRPr="00C43C1C" w14:paraId="0FFEB2D1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3E39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CB99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SKUPAJ (v €)</w:t>
            </w:r>
          </w:p>
          <w:p w14:paraId="6F8AA3F1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Ministrstvo za kulturo</w:t>
            </w:r>
          </w:p>
          <w:p w14:paraId="34C03BF4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Prihodki – MONG </w:t>
            </w:r>
          </w:p>
          <w:p w14:paraId="4DC8CC97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Prihodki – ostali </w:t>
            </w:r>
          </w:p>
          <w:p w14:paraId="2B5DAB9A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lastna sredstva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F84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1.065.439</w:t>
            </w:r>
          </w:p>
          <w:p w14:paraId="121CB02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793.940</w:t>
            </w:r>
          </w:p>
          <w:p w14:paraId="719DA5A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136.149</w:t>
            </w:r>
          </w:p>
          <w:p w14:paraId="47E8ABF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102.858</w:t>
            </w:r>
          </w:p>
          <w:p w14:paraId="441A1AD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32.492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8A7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1.124.449</w:t>
            </w:r>
          </w:p>
          <w:p w14:paraId="4FC0C15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844.288</w:t>
            </w:r>
          </w:p>
          <w:p w14:paraId="30C5CC5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152.775</w:t>
            </w:r>
          </w:p>
          <w:p w14:paraId="2F3E20F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92.730</w:t>
            </w:r>
          </w:p>
          <w:p w14:paraId="7D83965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34.656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90E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1.074.875</w:t>
            </w:r>
          </w:p>
          <w:p w14:paraId="14BFD86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842.451</w:t>
            </w:r>
          </w:p>
          <w:p w14:paraId="1EDD527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139.125</w:t>
            </w:r>
          </w:p>
          <w:p w14:paraId="2BB071E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76.532</w:t>
            </w:r>
          </w:p>
          <w:p w14:paraId="2B0F3F6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60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1.126.463</w:t>
            </w:r>
          </w:p>
          <w:p w14:paraId="3A2460D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871.291</w:t>
            </w:r>
          </w:p>
          <w:p w14:paraId="20A3CC7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148.393</w:t>
            </w:r>
          </w:p>
          <w:p w14:paraId="46E87A4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90.270</w:t>
            </w:r>
          </w:p>
          <w:p w14:paraId="5FA6D4D8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C6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1.085.040</w:t>
            </w:r>
          </w:p>
          <w:p w14:paraId="2624BD0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862.969</w:t>
            </w:r>
          </w:p>
          <w:p w14:paraId="6A74431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140.354</w:t>
            </w:r>
          </w:p>
          <w:p w14:paraId="093F37E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61.976</w:t>
            </w:r>
          </w:p>
          <w:p w14:paraId="5951661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A1A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1.321.859</w:t>
            </w:r>
          </w:p>
          <w:p w14:paraId="60D55E11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922.612</w:t>
            </w:r>
          </w:p>
          <w:p w14:paraId="74869BF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235.403</w:t>
            </w:r>
          </w:p>
          <w:p w14:paraId="6B1A8B94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101.215</w:t>
            </w:r>
          </w:p>
          <w:p w14:paraId="74698ACC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62.629</w:t>
            </w:r>
          </w:p>
        </w:tc>
      </w:tr>
      <w:tr w:rsidR="00C43C1C" w:rsidRPr="00C43C1C" w14:paraId="134D68C2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566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C9BE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Višina (v EUR) oz. % lastnih prihodkov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670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32.492</w:t>
            </w:r>
          </w:p>
          <w:p w14:paraId="5A8D30D5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3,04%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04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34.656</w:t>
            </w:r>
          </w:p>
          <w:p w14:paraId="468AE3E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3,08%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E5C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16.767</w:t>
            </w:r>
          </w:p>
          <w:p w14:paraId="29012372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1,56%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FD0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16.509</w:t>
            </w:r>
          </w:p>
          <w:p w14:paraId="0B34A869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1,47%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04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19.741</w:t>
            </w:r>
          </w:p>
          <w:p w14:paraId="32A0516F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1,82%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72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62.629</w:t>
            </w:r>
          </w:p>
          <w:p w14:paraId="5D2BE0F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4,74%</w:t>
            </w:r>
          </w:p>
          <w:p w14:paraId="77625B1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66FDB" w:rsidRPr="00C43C1C" w14:paraId="56171E23" w14:textId="77777777" w:rsidTr="009D038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A76E" w14:textId="77777777" w:rsidR="00066FDB" w:rsidRPr="00C43C1C" w:rsidRDefault="00066FDB" w:rsidP="009D038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EF58" w14:textId="77777777" w:rsidR="00066FDB" w:rsidRPr="00C43C1C" w:rsidRDefault="00066FDB" w:rsidP="009D038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C84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1.050.352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64E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1.090.655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685B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1.061.097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C1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1.111.633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996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1.062.442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847" w14:textId="77777777" w:rsidR="00066FDB" w:rsidRPr="00C43C1C" w:rsidRDefault="00066FDB" w:rsidP="009D03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1.352.321</w:t>
            </w:r>
          </w:p>
        </w:tc>
      </w:tr>
    </w:tbl>
    <w:p w14:paraId="26968A84" w14:textId="77777777" w:rsidR="00066FDB" w:rsidRPr="00C43C1C" w:rsidRDefault="00066FDB" w:rsidP="00BC539E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C7300A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ECD0834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9E35C96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712D759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22C1778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88FAA0F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BCF409C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D0A65D9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16BC4E0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C5AC228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DD0AB95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C52110A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4D7C710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79C57A0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C55FD1E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5E072A5" w14:textId="77777777" w:rsidR="00245F20" w:rsidRPr="00C43C1C" w:rsidRDefault="00245F20" w:rsidP="009069FE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66F89EB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DFFE94F" w14:textId="77777777" w:rsidR="00200F32" w:rsidRPr="00C43C1C" w:rsidRDefault="00200F32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7DF0860C" w14:textId="77777777" w:rsidR="00200F32" w:rsidRPr="00C43C1C" w:rsidRDefault="00200F32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0247CFA" w14:textId="77777777" w:rsidR="00200F32" w:rsidRPr="00C43C1C" w:rsidRDefault="00200F32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031A29A" w14:textId="77777777" w:rsidR="00200F32" w:rsidRPr="00C43C1C" w:rsidRDefault="00200F32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0F9153F" w14:textId="77777777" w:rsidR="00200F32" w:rsidRPr="00C43C1C" w:rsidRDefault="00200F32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D5CC04D" w14:textId="77777777" w:rsidR="00200F32" w:rsidRPr="00C43C1C" w:rsidRDefault="00200F32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3A6B9E6" w14:textId="6EB0BD58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Goriška knjižnica Franceta Bevka Nova Gorica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</w:t>
      </w:r>
    </w:p>
    <w:p w14:paraId="0E36AAD0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6 občin sofinancerk/soustanoviteljic, območni program sofinancira država</w:t>
      </w:r>
    </w:p>
    <w:p w14:paraId="6243A382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7E4AA09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W w:w="11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38"/>
        <w:gridCol w:w="4137"/>
        <w:gridCol w:w="1116"/>
        <w:gridCol w:w="1116"/>
        <w:gridCol w:w="1117"/>
        <w:gridCol w:w="1117"/>
        <w:gridCol w:w="1117"/>
        <w:gridCol w:w="1117"/>
      </w:tblGrid>
      <w:tr w:rsidR="00C43C1C" w:rsidRPr="00C43C1C" w14:paraId="2400598D" w14:textId="77777777" w:rsidTr="00250A04">
        <w:trPr>
          <w:trHeight w:val="1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061D" w14:textId="77777777" w:rsidR="002B2E1A" w:rsidRPr="00C43C1C" w:rsidRDefault="002B2E1A" w:rsidP="00250A04">
            <w:pPr>
              <w:spacing w:after="0" w:line="276" w:lineRule="auto"/>
              <w:ind w:right="-392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77D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11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  <w:p w14:paraId="5438E30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13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  <w:p w14:paraId="1780224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99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  <w:p w14:paraId="5A3AF02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63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70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78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2023</w:t>
            </w:r>
          </w:p>
        </w:tc>
      </w:tr>
      <w:tr w:rsidR="00C43C1C" w:rsidRPr="00C43C1C" w14:paraId="578CC74D" w14:textId="77777777" w:rsidTr="00250A04">
        <w:trPr>
          <w:trHeight w:val="10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3B15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BB1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Knjižnično gradivo:</w:t>
            </w:r>
          </w:p>
          <w:p w14:paraId="1253680E" w14:textId="77777777" w:rsidR="002B2E1A" w:rsidRPr="00C43C1C" w:rsidRDefault="002B2E1A" w:rsidP="00250A04">
            <w:pPr>
              <w:numPr>
                <w:ilvl w:val="0"/>
                <w:numId w:val="3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 xml:space="preserve">Letni prirast </w:t>
            </w:r>
          </w:p>
          <w:p w14:paraId="24CB9337" w14:textId="77777777" w:rsidR="002B2E1A" w:rsidRPr="00C43C1C" w:rsidRDefault="002B2E1A" w:rsidP="00250A04">
            <w:pPr>
              <w:numPr>
                <w:ilvl w:val="0"/>
                <w:numId w:val="4"/>
              </w:numPr>
              <w:spacing w:after="0" w:line="276" w:lineRule="auto"/>
              <w:ind w:left="484" w:hanging="124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 nakup</w:t>
            </w:r>
          </w:p>
          <w:p w14:paraId="30DB6C50" w14:textId="77777777" w:rsidR="002B2E1A" w:rsidRPr="00C43C1C" w:rsidRDefault="002B2E1A" w:rsidP="00250A04">
            <w:pPr>
              <w:numPr>
                <w:ilvl w:val="0"/>
                <w:numId w:val="3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Sredstva za nakup (v €)</w:t>
            </w:r>
          </w:p>
          <w:p w14:paraId="6CD70FE7" w14:textId="77777777" w:rsidR="002B2E1A" w:rsidRPr="00C43C1C" w:rsidRDefault="002B2E1A" w:rsidP="00250A04">
            <w:pPr>
              <w:numPr>
                <w:ilvl w:val="0"/>
                <w:numId w:val="3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Letni odpis gradiva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EC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5FF63C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17.598</w:t>
            </w:r>
          </w:p>
          <w:p w14:paraId="61A349B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11.997</w:t>
            </w:r>
          </w:p>
          <w:p w14:paraId="5050DB7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248.851</w:t>
            </w:r>
          </w:p>
          <w:p w14:paraId="490004C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12.752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0D2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5DC24A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25.333</w:t>
            </w:r>
          </w:p>
          <w:p w14:paraId="1976D6D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12.424</w:t>
            </w:r>
          </w:p>
          <w:p w14:paraId="7F1CA42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253.979</w:t>
            </w:r>
          </w:p>
          <w:p w14:paraId="08D3941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15.133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EBE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A9724A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17.234</w:t>
            </w:r>
          </w:p>
          <w:p w14:paraId="6365F58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10.399</w:t>
            </w:r>
          </w:p>
          <w:p w14:paraId="598A2F1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229.426</w:t>
            </w:r>
          </w:p>
          <w:p w14:paraId="253D4B6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26.981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4F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9FD020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16.709</w:t>
            </w:r>
          </w:p>
          <w:p w14:paraId="6A42720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10.867</w:t>
            </w:r>
          </w:p>
          <w:p w14:paraId="121E0B1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243.676</w:t>
            </w:r>
          </w:p>
          <w:p w14:paraId="259CCEF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22.434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B5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B2F16D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14.158</w:t>
            </w:r>
          </w:p>
          <w:p w14:paraId="288AD83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9.715</w:t>
            </w:r>
          </w:p>
          <w:p w14:paraId="7196A29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235.239</w:t>
            </w:r>
          </w:p>
          <w:p w14:paraId="3AE802B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41.925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FE4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06AED21F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14.220</w:t>
            </w:r>
          </w:p>
          <w:p w14:paraId="7BBF9F23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10.512</w:t>
            </w:r>
          </w:p>
          <w:p w14:paraId="0149048B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263.280</w:t>
            </w:r>
          </w:p>
          <w:p w14:paraId="694001AA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13.854</w:t>
            </w:r>
          </w:p>
        </w:tc>
      </w:tr>
      <w:tr w:rsidR="00C43C1C" w:rsidRPr="00C43C1C" w14:paraId="184B99DF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B388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B16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Obseg knjižnične zbirke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D4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541.905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27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552.105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6D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542.358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28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536.633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E2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508.866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2D3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509.232</w:t>
            </w:r>
          </w:p>
        </w:tc>
      </w:tr>
      <w:tr w:rsidR="00C43C1C" w:rsidRPr="00C43C1C" w14:paraId="6DBEA28B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519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5B0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Obisk knjižnice: </w:t>
            </w:r>
          </w:p>
          <w:p w14:paraId="4874F753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COBISS</w:t>
            </w:r>
          </w:p>
          <w:p w14:paraId="4A4104B1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Virtualni obisk</w:t>
            </w:r>
            <w:r w:rsidRPr="00C43C1C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1"/>
            </w:r>
          </w:p>
          <w:p w14:paraId="3B5DD677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Obisk osrednje knjižnice (števec pri vratih)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6B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D8183C1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223.586</w:t>
            </w:r>
          </w:p>
          <w:p w14:paraId="3CA8369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669.083</w:t>
            </w:r>
          </w:p>
          <w:p w14:paraId="1C43108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304.814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46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291448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253.676</w:t>
            </w:r>
          </w:p>
          <w:p w14:paraId="19FFA0F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669.866</w:t>
            </w:r>
          </w:p>
          <w:p w14:paraId="7ECF62C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308.364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23F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87B91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225.715</w:t>
            </w:r>
          </w:p>
          <w:p w14:paraId="03D47DE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1.320.779</w:t>
            </w:r>
          </w:p>
          <w:p w14:paraId="09EEB28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100.843</w:t>
            </w:r>
            <w:r w:rsidRPr="00C43C1C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2"/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3F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15B08A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233.216</w:t>
            </w:r>
          </w:p>
          <w:p w14:paraId="0C67E24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1.035.112</w:t>
            </w:r>
          </w:p>
          <w:p w14:paraId="0860C86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233.216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F5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28B7BE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203.325</w:t>
            </w:r>
          </w:p>
          <w:p w14:paraId="6C1CB5C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1.584.905</w:t>
            </w:r>
          </w:p>
          <w:p w14:paraId="2475F54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221.892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205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43AD6561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226.733</w:t>
            </w:r>
          </w:p>
          <w:p w14:paraId="6E1712BA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1.618.647  </w:t>
            </w:r>
          </w:p>
          <w:p w14:paraId="06365745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274.092</w:t>
            </w:r>
          </w:p>
        </w:tc>
      </w:tr>
      <w:tr w:rsidR="00C43C1C" w:rsidRPr="00C43C1C" w14:paraId="18C68245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9C57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A89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Aktivni člani</w:t>
            </w:r>
            <w:r w:rsidRPr="00C43C1C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3"/>
            </w: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6F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16.299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F3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16.830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6D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16.328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B61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15.797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7C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16.140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11C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17.651</w:t>
            </w:r>
          </w:p>
        </w:tc>
      </w:tr>
      <w:tr w:rsidR="00C43C1C" w:rsidRPr="00C43C1C" w14:paraId="5D84205A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567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D11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enot izposojenega gradiva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E6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869.087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7F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857.929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B3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618.945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BA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720.990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C9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723.368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D81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763.506</w:t>
            </w:r>
          </w:p>
        </w:tc>
      </w:tr>
      <w:tr w:rsidR="00C43C1C" w:rsidRPr="00C43C1C" w14:paraId="015EBFFB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0B84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33B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prireditev in dogodkov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4D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D0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2D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BA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6D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01C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800</w:t>
            </w:r>
          </w:p>
        </w:tc>
      </w:tr>
      <w:tr w:rsidR="00C43C1C" w:rsidRPr="00C43C1C" w14:paraId="755A3034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2C3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D9E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realiziranih projektov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66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FB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04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78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D5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763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73</w:t>
            </w:r>
          </w:p>
        </w:tc>
      </w:tr>
      <w:tr w:rsidR="00C43C1C" w:rsidRPr="00C43C1C" w14:paraId="583C4B7D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206C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782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spletne strani</w:t>
            </w:r>
            <w:r w:rsidRPr="00C43C1C">
              <w:rPr>
                <w:rFonts w:ascii="Arial" w:eastAsia="Times New Roman" w:hAnsi="Arial" w:cs="Arial"/>
                <w:spacing w:val="-2"/>
                <w:position w:val="-2"/>
                <w:vertAlign w:val="superscript"/>
                <w:lang w:eastAsia="sl-SI"/>
              </w:rPr>
              <w:footnoteReference w:id="4"/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98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104.302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04C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97.683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062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93.615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6E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60.603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98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45.834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5E8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49.469</w:t>
            </w:r>
          </w:p>
        </w:tc>
      </w:tr>
      <w:tr w:rsidR="00C43C1C" w:rsidRPr="00C43C1C" w14:paraId="7A89D2B7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DBD2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FDC" w14:textId="77777777" w:rsidR="002B2E1A" w:rsidRPr="00C43C1C" w:rsidRDefault="002B2E1A" w:rsidP="00250A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krajevnih knjižnic</w:t>
            </w:r>
          </w:p>
          <w:p w14:paraId="341E3A15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od tega v MONG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55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50844F3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9C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6CB3921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00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3DBAAA1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79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5CFC410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49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  <w:p w14:paraId="188F147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D47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9</w:t>
            </w:r>
          </w:p>
          <w:p w14:paraId="2D42E64D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</w:t>
            </w:r>
          </w:p>
        </w:tc>
      </w:tr>
      <w:tr w:rsidR="00C43C1C" w:rsidRPr="00C43C1C" w14:paraId="50F40A8C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9FE8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0A4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Število vseh postajališč </w:t>
            </w:r>
            <w:proofErr w:type="spellStart"/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bibliobusa</w:t>
            </w:r>
            <w:proofErr w:type="spellEnd"/>
          </w:p>
          <w:p w14:paraId="35865063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od tega v MONG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14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83</w:t>
            </w:r>
          </w:p>
          <w:p w14:paraId="6D8B6C9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CD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4ADD235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22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130284C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59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</w:t>
            </w:r>
          </w:p>
          <w:p w14:paraId="752E479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31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</w:t>
            </w:r>
          </w:p>
          <w:p w14:paraId="61EA185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9CD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85</w:t>
            </w:r>
          </w:p>
          <w:p w14:paraId="62B19027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26</w:t>
            </w:r>
          </w:p>
        </w:tc>
      </w:tr>
      <w:tr w:rsidR="00C43C1C" w:rsidRPr="00C43C1C" w14:paraId="24E3F298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89A8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1FB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Odprtost knjižnice (v urah)</w:t>
            </w:r>
          </w:p>
          <w:p w14:paraId="44248CC1" w14:textId="77777777" w:rsidR="002B2E1A" w:rsidRPr="00C43C1C" w:rsidRDefault="002B2E1A" w:rsidP="00250A04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 osrednja knjižnica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86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5.608</w:t>
            </w:r>
            <w:r w:rsidRPr="00C43C1C">
              <w:rPr>
                <w:rFonts w:ascii="Arial" w:eastAsia="Times New Roman" w:hAnsi="Arial" w:cs="Arial"/>
                <w:vertAlign w:val="superscript"/>
                <w:lang w:eastAsia="sl-SI"/>
              </w:rPr>
              <w:footnoteReference w:id="5"/>
            </w:r>
          </w:p>
          <w:p w14:paraId="1DA11431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C0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7.944</w:t>
            </w:r>
          </w:p>
          <w:p w14:paraId="0A8DF6C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3.193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CA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7.781</w:t>
            </w:r>
          </w:p>
          <w:p w14:paraId="17EB8DD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65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8.042</w:t>
            </w:r>
          </w:p>
          <w:p w14:paraId="1AD3F0D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9C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8.591</w:t>
            </w:r>
          </w:p>
          <w:p w14:paraId="19B1F62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8B1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8.452</w:t>
            </w:r>
          </w:p>
          <w:p w14:paraId="37892F2F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3.198</w:t>
            </w:r>
          </w:p>
        </w:tc>
      </w:tr>
      <w:tr w:rsidR="00C43C1C" w:rsidRPr="00C43C1C" w14:paraId="0C083706" w14:textId="77777777" w:rsidTr="00250A04">
        <w:trPr>
          <w:trHeight w:val="18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86DC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75E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Zaposleni:</w:t>
            </w:r>
          </w:p>
          <w:p w14:paraId="0C03A4C7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SKUPAJ</w:t>
            </w:r>
          </w:p>
          <w:p w14:paraId="02D51F8B" w14:textId="77777777" w:rsidR="002B2E1A" w:rsidRPr="00C43C1C" w:rsidRDefault="002B2E1A" w:rsidP="00250A04">
            <w:pPr>
              <w:spacing w:after="0" w:line="276" w:lineRule="auto"/>
              <w:ind w:left="201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(EPZ</w:t>
            </w:r>
            <w:r w:rsidRPr="00C43C1C">
              <w:rPr>
                <w:rFonts w:ascii="Arial" w:eastAsia="Times New Roman" w:hAnsi="Arial" w:cs="Arial"/>
                <w:spacing w:val="-2"/>
                <w:position w:val="-2"/>
                <w:vertAlign w:val="superscript"/>
                <w:lang w:eastAsia="sl-SI"/>
              </w:rPr>
              <w:footnoteReference w:id="6"/>
            </w: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)</w:t>
            </w:r>
          </w:p>
          <w:p w14:paraId="4527C248" w14:textId="77777777" w:rsidR="002B2E1A" w:rsidRPr="00C43C1C" w:rsidRDefault="002B2E1A" w:rsidP="00250A04">
            <w:pPr>
              <w:spacing w:after="0" w:line="276" w:lineRule="auto"/>
              <w:ind w:left="201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tega:</w:t>
            </w:r>
          </w:p>
          <w:p w14:paraId="21551323" w14:textId="77777777" w:rsidR="002B2E1A" w:rsidRPr="00C43C1C" w:rsidRDefault="002B2E1A" w:rsidP="00250A04">
            <w:pPr>
              <w:numPr>
                <w:ilvl w:val="0"/>
                <w:numId w:val="4"/>
              </w:numPr>
              <w:spacing w:after="0" w:line="276" w:lineRule="auto"/>
              <w:ind w:left="484" w:hanging="124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57CBDB10" w14:textId="77777777" w:rsidR="002B2E1A" w:rsidRPr="00C43C1C" w:rsidRDefault="002B2E1A" w:rsidP="00250A04">
            <w:pPr>
              <w:numPr>
                <w:ilvl w:val="0"/>
                <w:numId w:val="4"/>
              </w:numPr>
              <w:spacing w:after="0" w:line="276" w:lineRule="auto"/>
              <w:ind w:left="484" w:hanging="124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krajši delovni čas</w:t>
            </w:r>
          </w:p>
          <w:p w14:paraId="429FDB3D" w14:textId="77777777" w:rsidR="002B2E1A" w:rsidRPr="00C43C1C" w:rsidRDefault="002B2E1A" w:rsidP="00250A04">
            <w:pPr>
              <w:numPr>
                <w:ilvl w:val="0"/>
                <w:numId w:val="5"/>
              </w:numPr>
              <w:spacing w:after="0" w:line="276" w:lineRule="auto"/>
              <w:ind w:left="201" w:hanging="142"/>
              <w:contextualSpacing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val="x-none" w:eastAsia="sl-SI"/>
              </w:rPr>
              <w:t>Javni delavci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989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0AD96A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  <w:p w14:paraId="4E785EE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(42)</w:t>
            </w:r>
          </w:p>
          <w:p w14:paraId="7ADE8C0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AED1E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  <w:p w14:paraId="3BB700A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76A0E4E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454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51D349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  <w:p w14:paraId="3C7689F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(43)</w:t>
            </w:r>
          </w:p>
          <w:p w14:paraId="2A97F37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265010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  <w:p w14:paraId="17E5B56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626DD37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C6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C6F12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  <w:p w14:paraId="161D2F5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(44)</w:t>
            </w:r>
          </w:p>
          <w:p w14:paraId="78AD165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33EA7E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  <w:p w14:paraId="35BC077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14:paraId="0977ED3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0F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656F9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  <w:p w14:paraId="2D7682C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(43,5)</w:t>
            </w:r>
          </w:p>
          <w:p w14:paraId="368378B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CBBB4D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</w:t>
            </w:r>
          </w:p>
          <w:p w14:paraId="78156F3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6957E24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A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A8B0D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</w:t>
            </w:r>
          </w:p>
          <w:p w14:paraId="5094FA2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(43,5)</w:t>
            </w:r>
          </w:p>
          <w:p w14:paraId="7E4D800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E35B94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</w:p>
          <w:p w14:paraId="6E10C05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  <w:p w14:paraId="13AEA4D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59D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67D662C7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49</w:t>
            </w:r>
          </w:p>
          <w:p w14:paraId="269855B8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(44,5)</w:t>
            </w:r>
          </w:p>
          <w:p w14:paraId="3D1D3D20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25BEC0D4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38</w:t>
            </w:r>
          </w:p>
          <w:p w14:paraId="21F85471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11</w:t>
            </w:r>
          </w:p>
          <w:p w14:paraId="4ECC3B35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0</w:t>
            </w:r>
          </w:p>
        </w:tc>
      </w:tr>
      <w:tr w:rsidR="00C43C1C" w:rsidRPr="00C43C1C" w14:paraId="234C377E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A1B2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C34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- SKUPAJ (v €)</w:t>
            </w:r>
          </w:p>
          <w:p w14:paraId="7A4845C1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tega:</w:t>
            </w:r>
          </w:p>
          <w:p w14:paraId="41A8E62A" w14:textId="77777777" w:rsidR="002B2E1A" w:rsidRPr="00C43C1C" w:rsidRDefault="002B2E1A" w:rsidP="00250A04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MONG (v €)</w:t>
            </w:r>
          </w:p>
          <w:p w14:paraId="0792BD24" w14:textId="77777777" w:rsidR="002B2E1A" w:rsidRPr="00C43C1C" w:rsidRDefault="002B2E1A" w:rsidP="00250A04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občine (v €)</w:t>
            </w:r>
          </w:p>
          <w:p w14:paraId="236EC66D" w14:textId="77777777" w:rsidR="002B2E1A" w:rsidRPr="00C43C1C" w:rsidRDefault="002B2E1A" w:rsidP="00250A04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MK (v €)</w:t>
            </w:r>
          </w:p>
          <w:p w14:paraId="6BBF0DD9" w14:textId="77777777" w:rsidR="002B2E1A" w:rsidRPr="00C43C1C" w:rsidRDefault="002B2E1A" w:rsidP="00250A04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Druge osebe javnega prava (v €)</w:t>
            </w:r>
          </w:p>
          <w:p w14:paraId="1B833E43" w14:textId="77777777" w:rsidR="002B2E1A" w:rsidRPr="00C43C1C" w:rsidRDefault="002B2E1A" w:rsidP="00250A04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Lastni prihodki (v €)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50B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1.468.199</w:t>
            </w:r>
          </w:p>
          <w:p w14:paraId="153CE45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113E2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938.338</w:t>
            </w:r>
          </w:p>
          <w:p w14:paraId="1C8AB98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284.128</w:t>
            </w:r>
          </w:p>
          <w:p w14:paraId="10FD76C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104.718</w:t>
            </w:r>
          </w:p>
          <w:p w14:paraId="66C32D6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B1923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141.015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6B5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1.536.897</w:t>
            </w:r>
          </w:p>
          <w:p w14:paraId="5879281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B03EB93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962.551</w:t>
            </w:r>
          </w:p>
          <w:p w14:paraId="20712B7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323.820</w:t>
            </w:r>
          </w:p>
          <w:p w14:paraId="309E200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105.747</w:t>
            </w:r>
          </w:p>
          <w:p w14:paraId="3D3F2FD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1B24A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144.779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A1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1.592.200</w:t>
            </w:r>
          </w:p>
          <w:p w14:paraId="22DF915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5D6C39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962.803</w:t>
            </w:r>
          </w:p>
          <w:p w14:paraId="4B1A58AA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350.100</w:t>
            </w:r>
          </w:p>
          <w:p w14:paraId="4CC83F4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98.363</w:t>
            </w:r>
          </w:p>
          <w:p w14:paraId="3931937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51.242</w:t>
            </w:r>
          </w:p>
          <w:p w14:paraId="3DF306E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129.692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C56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1.678.143</w:t>
            </w:r>
          </w:p>
          <w:p w14:paraId="3EDA9D18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C970F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1.036.568</w:t>
            </w:r>
          </w:p>
          <w:p w14:paraId="4200A0D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371.200</w:t>
            </w:r>
          </w:p>
          <w:p w14:paraId="2D27D09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96.912</w:t>
            </w:r>
          </w:p>
          <w:p w14:paraId="6B7930CD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73.869</w:t>
            </w:r>
          </w:p>
          <w:p w14:paraId="2352186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99.594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2B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1.758.823</w:t>
            </w:r>
          </w:p>
          <w:p w14:paraId="79C7332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A0306C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1.119.870</w:t>
            </w:r>
          </w:p>
          <w:p w14:paraId="1127305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402.437</w:t>
            </w:r>
          </w:p>
          <w:p w14:paraId="2776811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109.130</w:t>
            </w:r>
          </w:p>
          <w:p w14:paraId="08429F5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12.179</w:t>
            </w:r>
          </w:p>
          <w:p w14:paraId="7EE722CB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115.207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851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1.906.237</w:t>
            </w:r>
          </w:p>
          <w:p w14:paraId="0F61A491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2FF2F770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1.166.478</w:t>
            </w:r>
          </w:p>
          <w:p w14:paraId="170B5656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440.021</w:t>
            </w:r>
          </w:p>
          <w:p w14:paraId="28FBE222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101.216</w:t>
            </w:r>
          </w:p>
          <w:p w14:paraId="621EF15D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47.579</w:t>
            </w:r>
          </w:p>
          <w:p w14:paraId="581E73C5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150.943</w:t>
            </w:r>
          </w:p>
        </w:tc>
      </w:tr>
      <w:tr w:rsidR="00C43C1C" w:rsidRPr="00C43C1C" w14:paraId="10857CE0" w14:textId="77777777" w:rsidTr="00250A0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97F8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B9A" w14:textId="77777777" w:rsidR="002B2E1A" w:rsidRPr="00C43C1C" w:rsidRDefault="002B2E1A" w:rsidP="00250A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€)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9D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1.449.889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1B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1.518.256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A0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1.587.713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B7C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1.669.596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871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1.731.127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5C2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1.905.374</w:t>
            </w:r>
          </w:p>
        </w:tc>
      </w:tr>
      <w:tr w:rsidR="00C43C1C" w:rsidRPr="00C43C1C" w14:paraId="2E7E7BAE" w14:textId="77777777" w:rsidTr="00250A04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5618" w14:textId="77777777" w:rsidR="002B2E1A" w:rsidRPr="00C43C1C" w:rsidRDefault="002B2E1A" w:rsidP="00250A04">
            <w:pPr>
              <w:numPr>
                <w:ilvl w:val="0"/>
                <w:numId w:val="2"/>
              </w:numPr>
              <w:spacing w:after="0" w:line="276" w:lineRule="auto"/>
              <w:ind w:right="-392" w:hanging="1044"/>
              <w:contextualSpacing/>
              <w:rPr>
                <w:rFonts w:ascii="Arial" w:eastAsia="Times New Roman" w:hAnsi="Arial" w:cs="Arial"/>
                <w:sz w:val="20"/>
                <w:szCs w:val="20"/>
                <w:lang w:val="x-none" w:eastAsia="sl-SI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3D0" w14:textId="77777777" w:rsidR="002B2E1A" w:rsidRPr="00C43C1C" w:rsidRDefault="002B2E1A" w:rsidP="00250A04">
            <w:pPr>
              <w:spacing w:after="0" w:line="276" w:lineRule="auto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Višina in delež lastnih prihodkov (v €)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E6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141.015</w:t>
            </w:r>
          </w:p>
          <w:p w14:paraId="14490E0E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(9,60%)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AA7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144.779</w:t>
            </w:r>
          </w:p>
          <w:p w14:paraId="71B2F204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(9,42%)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C20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129.692</w:t>
            </w:r>
          </w:p>
          <w:p w14:paraId="606FFE62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(8,15%)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20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99.594</w:t>
            </w:r>
          </w:p>
          <w:p w14:paraId="7818F7F9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(5,93%)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315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115.207</w:t>
            </w:r>
          </w:p>
          <w:p w14:paraId="73934E8F" w14:textId="77777777" w:rsidR="002B2E1A" w:rsidRPr="00C43C1C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(6,55%)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D5F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150.943</w:t>
            </w:r>
          </w:p>
          <w:p w14:paraId="40BD053B" w14:textId="77777777" w:rsidR="002B2E1A" w:rsidRPr="004C02E6" w:rsidRDefault="002B2E1A" w:rsidP="00250A0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4C02E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(7,92%)</w:t>
            </w:r>
          </w:p>
        </w:tc>
      </w:tr>
    </w:tbl>
    <w:p w14:paraId="455B947B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5C1D74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9E2E520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07CCB60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E92F80B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742937E" w14:textId="77777777" w:rsidR="002B2E1A" w:rsidRPr="00C43C1C" w:rsidRDefault="002B2E1A" w:rsidP="002B2E1A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02105EA" w14:textId="77777777" w:rsidR="002B2E1A" w:rsidRPr="00C43C1C" w:rsidRDefault="002B2E1A" w:rsidP="002B2E1A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D5102C2" w14:textId="77777777" w:rsidR="002B2E1A" w:rsidRPr="00C43C1C" w:rsidRDefault="002B2E1A" w:rsidP="00F02789">
      <w:pP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9EADEDC" w14:textId="77777777" w:rsidR="005A29AB" w:rsidRPr="00C43C1C" w:rsidRDefault="005A29AB" w:rsidP="00F02789">
      <w:pP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0D78753" w14:textId="35B41DE0" w:rsidR="00F02789" w:rsidRPr="00C43C1C" w:rsidRDefault="00F02789" w:rsidP="00F02789">
      <w:pP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Javni zavod Kulturni dom Nova Gorica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ustanoviteljica in financer je MONG</w:t>
      </w:r>
    </w:p>
    <w:p w14:paraId="676F39CA" w14:textId="77777777" w:rsidR="00F02789" w:rsidRPr="00C43C1C" w:rsidRDefault="00F02789" w:rsidP="00F02789">
      <w:pP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606"/>
        <w:gridCol w:w="1239"/>
        <w:gridCol w:w="1239"/>
        <w:gridCol w:w="1239"/>
        <w:gridCol w:w="1239"/>
        <w:gridCol w:w="1239"/>
        <w:gridCol w:w="1239"/>
      </w:tblGrid>
      <w:tr w:rsidR="00C43C1C" w:rsidRPr="00C43C1C" w14:paraId="2F557741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F4E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37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672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CA6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3C2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F47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51E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670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 2023</w:t>
            </w:r>
          </w:p>
        </w:tc>
      </w:tr>
      <w:tr w:rsidR="00C43C1C" w:rsidRPr="00C43C1C" w14:paraId="36C60151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B30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00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Zaposleni</w:t>
            </w:r>
          </w:p>
          <w:p w14:paraId="55521DD7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4A4F92C7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Javni delavci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5A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544CC8C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C02C3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90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0DC9A23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B61F90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0A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216B8EA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64C9D0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86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49BA2EB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6A0245D" w14:textId="77777777" w:rsidR="00F02789" w:rsidRPr="00C43C1C" w:rsidRDefault="00F0278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87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34DB794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C80A5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68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73D6604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237EE8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C43C1C" w:rsidRPr="00C43C1C" w14:paraId="2AB83A82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F3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1A11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Vse prireditve v organizaciji KD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60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22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66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2D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110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317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589</w:t>
            </w:r>
          </w:p>
        </w:tc>
      </w:tr>
      <w:tr w:rsidR="00C43C1C" w:rsidRPr="00C43C1C" w14:paraId="5E0935CA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615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52AE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Glasbeni dogodki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96A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774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2E5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9F4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8BE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107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162</w:t>
            </w:r>
          </w:p>
        </w:tc>
      </w:tr>
      <w:tr w:rsidR="00C43C1C" w:rsidRPr="00C43C1C" w14:paraId="29F14FA0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65B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2F1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koncertov v okviru</w:t>
            </w:r>
          </w:p>
          <w:p w14:paraId="11EE60A6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festivala saksofonistov </w:t>
            </w:r>
          </w:p>
          <w:p w14:paraId="00FE8385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3F08362C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vseh obiskovalcev festivala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9F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280B948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4EC4A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DC30C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63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6986F61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9CD38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06B10A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66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114582E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BB6BA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1CAA3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E8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0298069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D420AB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9A15D2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AA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7452D89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94C091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05E1D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1A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  <w:p w14:paraId="11A8897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9AF3BC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2942F8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1.001</w:t>
            </w:r>
          </w:p>
        </w:tc>
      </w:tr>
      <w:tr w:rsidR="00C43C1C" w:rsidRPr="00C43C1C" w14:paraId="47EE74C5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7C5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5C4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glasbenih dogodkov,</w:t>
            </w:r>
          </w:p>
          <w:p w14:paraId="17E52356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namenjenih otrokom in mladini, </w:t>
            </w:r>
          </w:p>
          <w:p w14:paraId="4C8959B5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4C4348D3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Število obiskovalcev </w:t>
            </w:r>
          </w:p>
          <w:p w14:paraId="4C4D98D9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vzg.-izobraževalnih glasb. programov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0A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108</w:t>
            </w:r>
          </w:p>
          <w:p w14:paraId="523864F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885D96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1F137E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6.112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93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</w:t>
            </w:r>
          </w:p>
          <w:p w14:paraId="70FF84C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96539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311747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7.0723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97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</w:t>
            </w:r>
          </w:p>
          <w:p w14:paraId="72B915A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81399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8BCC2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2.407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34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  <w:p w14:paraId="0071155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D4C617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43777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4F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111</w:t>
            </w:r>
          </w:p>
          <w:p w14:paraId="5F9DCF3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247AB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6851F6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4.653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A4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</w:t>
            </w:r>
          </w:p>
          <w:p w14:paraId="017E782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D322C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DEA7DF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4.845</w:t>
            </w:r>
          </w:p>
        </w:tc>
      </w:tr>
      <w:tr w:rsidR="00C43C1C" w:rsidRPr="00C43C1C" w14:paraId="0E180044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8AD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91A6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Razstave </w:t>
            </w:r>
          </w:p>
          <w:p w14:paraId="1CA474B5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(brez razstav v okviru festivala)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10B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B82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DC2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6C6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C01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A73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C43C1C" w:rsidRPr="00C43C1C" w14:paraId="2CB29029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D9E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6.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C1A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Drugi galerijski dogodki</w:t>
            </w:r>
          </w:p>
          <w:p w14:paraId="285EFFF9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4B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D8B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D6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B9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983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73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</w:tr>
      <w:tr w:rsidR="00C43C1C" w:rsidRPr="00C43C1C" w14:paraId="4EA0A675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5E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DEC7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Mednarodni festivali</w:t>
            </w:r>
          </w:p>
          <w:p w14:paraId="530540AC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Dogodki znotraj festivalov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F22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05ECC30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670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0894057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114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57DAC99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51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20F4F4E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4A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5B41FE1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A94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4013B20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</w:tr>
      <w:tr w:rsidR="00C43C1C" w:rsidRPr="00C43C1C" w14:paraId="32B4B7E5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A50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52C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filmskih projekcij</w:t>
            </w:r>
          </w:p>
          <w:p w14:paraId="783D8479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Št. obiskovalcev filmskih projekcij  </w:t>
            </w:r>
          </w:p>
          <w:p w14:paraId="6B101EB3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Št. predvajanih filmov </w:t>
            </w:r>
          </w:p>
          <w:p w14:paraId="6476A5E5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Št. udeležencev programa filmske vzgoje</w:t>
            </w:r>
          </w:p>
          <w:p w14:paraId="36C73F8C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Št. spremljevalnih dogodkov-film</w:t>
            </w:r>
          </w:p>
          <w:p w14:paraId="14DDB348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Obisk spremljevalnih dogodkov-film</w:t>
            </w:r>
          </w:p>
          <w:p w14:paraId="18338755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Skupaj dogodkov na filmskem področju</w:t>
            </w:r>
          </w:p>
          <w:p w14:paraId="0BDB87DF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7FF82E21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Skupaj obiskovalcev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A10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119</w:t>
            </w:r>
          </w:p>
          <w:p w14:paraId="209F0E3E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9.356</w:t>
            </w:r>
          </w:p>
          <w:p w14:paraId="10F21FB1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112</w:t>
            </w:r>
          </w:p>
          <w:p w14:paraId="33B68180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3.210</w:t>
            </w:r>
          </w:p>
          <w:p w14:paraId="7B92C7D0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9087F3B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  <w:p w14:paraId="6605E042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574</w:t>
            </w:r>
          </w:p>
          <w:p w14:paraId="0A793E6A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127</w:t>
            </w:r>
          </w:p>
          <w:p w14:paraId="685C145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F853169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9.930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0E3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162</w:t>
            </w:r>
          </w:p>
          <w:p w14:paraId="6622B2D6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13.187</w:t>
            </w:r>
          </w:p>
          <w:p w14:paraId="5C33BBCB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183</w:t>
            </w:r>
          </w:p>
          <w:p w14:paraId="47B844D8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5.122</w:t>
            </w:r>
          </w:p>
          <w:p w14:paraId="0335F41B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7E256EC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512D6E88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942</w:t>
            </w:r>
          </w:p>
          <w:p w14:paraId="56F63D3C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172</w:t>
            </w:r>
          </w:p>
          <w:p w14:paraId="3F97FADE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7FE8D8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14.129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A45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</w:t>
            </w:r>
          </w:p>
          <w:p w14:paraId="0109772D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4.875</w:t>
            </w:r>
          </w:p>
          <w:p w14:paraId="632DA16F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  <w:p w14:paraId="6896FFFB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1.469</w:t>
            </w:r>
          </w:p>
          <w:p w14:paraId="03E731A1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767A11D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3D9CB525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949</w:t>
            </w:r>
          </w:p>
          <w:p w14:paraId="3FDE1D9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</w:t>
            </w:r>
          </w:p>
          <w:p w14:paraId="4721F8D4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D53C816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5.824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37D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</w:t>
            </w:r>
          </w:p>
          <w:p w14:paraId="5236F0AD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2.467</w:t>
            </w:r>
          </w:p>
          <w:p w14:paraId="20BBF484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</w:t>
            </w:r>
          </w:p>
          <w:p w14:paraId="65A0335C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</w:t>
            </w:r>
          </w:p>
          <w:p w14:paraId="4DDF2E3B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5FD7729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14:paraId="67D11EAF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236</w:t>
            </w:r>
          </w:p>
          <w:p w14:paraId="5C9301A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</w:t>
            </w:r>
          </w:p>
          <w:p w14:paraId="0EB35AF5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1B52314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2.703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0F9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154</w:t>
            </w:r>
          </w:p>
          <w:p w14:paraId="02081ED5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10.565</w:t>
            </w:r>
          </w:p>
          <w:p w14:paraId="0C9373ED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157</w:t>
            </w:r>
          </w:p>
          <w:p w14:paraId="0FD2F47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2.304</w:t>
            </w:r>
          </w:p>
          <w:p w14:paraId="2AF9278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36E3A60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  <w:p w14:paraId="26C24C48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3226</w:t>
            </w:r>
          </w:p>
          <w:p w14:paraId="06F5285C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</w:t>
            </w:r>
          </w:p>
          <w:p w14:paraId="061A041D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F1C8E96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13.791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B9B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155</w:t>
            </w:r>
          </w:p>
          <w:p w14:paraId="3773B9F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10.852</w:t>
            </w:r>
          </w:p>
          <w:p w14:paraId="6DB20322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182</w:t>
            </w:r>
          </w:p>
          <w:p w14:paraId="612F175A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3.129</w:t>
            </w:r>
          </w:p>
          <w:p w14:paraId="669FB607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8171EAF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  <w:p w14:paraId="4A00E7E1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1.095</w:t>
            </w:r>
          </w:p>
          <w:p w14:paraId="1FCC8772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165</w:t>
            </w:r>
          </w:p>
          <w:p w14:paraId="0474D8B0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1A99B3A" w14:textId="77777777" w:rsidR="00F02789" w:rsidRPr="00C43C1C" w:rsidRDefault="00F02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11.947</w:t>
            </w:r>
          </w:p>
        </w:tc>
      </w:tr>
      <w:tr w:rsidR="00C43C1C" w:rsidRPr="00C43C1C" w14:paraId="43430D8F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C0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DF74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sodelujočih umetnikov</w:t>
            </w:r>
          </w:p>
          <w:p w14:paraId="4BA84918" w14:textId="77777777" w:rsidR="00F02789" w:rsidRPr="00C43C1C" w:rsidRDefault="00F0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na festivalu </w:t>
            </w:r>
            <w:proofErr w:type="spellStart"/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Pixxelpoint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036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262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D9E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498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F9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DDA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</w:tr>
      <w:tr w:rsidR="00C43C1C" w:rsidRPr="00C43C1C" w14:paraId="13F06C84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022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9.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D4BB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Vzgojno-izobraževalni programi </w:t>
            </w:r>
          </w:p>
          <w:p w14:paraId="1EDFBF82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(glasba, galerija, film, skupaj)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33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Glasba:108</w:t>
            </w:r>
          </w:p>
          <w:p w14:paraId="30615E4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Galerija:54</w:t>
            </w:r>
          </w:p>
          <w:p w14:paraId="2269BC5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22</w:t>
            </w:r>
          </w:p>
          <w:p w14:paraId="4D6ABEC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 78</w:t>
            </w:r>
          </w:p>
          <w:p w14:paraId="1324BC9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363DBD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262</w:t>
            </w:r>
          </w:p>
          <w:p w14:paraId="28F507D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DC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Glasba:109</w:t>
            </w:r>
          </w:p>
          <w:p w14:paraId="1921864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Galerija:52</w:t>
            </w:r>
          </w:p>
          <w:p w14:paraId="3628621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36</w:t>
            </w:r>
          </w:p>
          <w:p w14:paraId="4647536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 82</w:t>
            </w:r>
          </w:p>
          <w:p w14:paraId="3957BB3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5B4E45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279</w:t>
            </w:r>
          </w:p>
          <w:p w14:paraId="37A80D5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7B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Glasba:59</w:t>
            </w:r>
          </w:p>
          <w:p w14:paraId="5C6DAB7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Galerija:24</w:t>
            </w:r>
          </w:p>
          <w:p w14:paraId="76571E6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13</w:t>
            </w:r>
          </w:p>
          <w:p w14:paraId="0737895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</w:t>
            </w:r>
          </w:p>
          <w:p w14:paraId="789D137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77 </w:t>
            </w:r>
          </w:p>
          <w:p w14:paraId="3CFFB66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905A46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Skupaj:173</w:t>
            </w:r>
          </w:p>
          <w:p w14:paraId="2880B71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07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 17</w:t>
            </w:r>
          </w:p>
          <w:p w14:paraId="6299755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 13</w:t>
            </w:r>
          </w:p>
          <w:p w14:paraId="3437A6A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3</w:t>
            </w:r>
          </w:p>
          <w:p w14:paraId="560248C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Likov. šola:</w:t>
            </w:r>
          </w:p>
          <w:p w14:paraId="30AE3BB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  <w:p w14:paraId="2736351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9EDFF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3D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Glasba:111</w:t>
            </w:r>
          </w:p>
          <w:p w14:paraId="51B9FFE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 46</w:t>
            </w:r>
          </w:p>
          <w:p w14:paraId="679BB8C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28</w:t>
            </w:r>
          </w:p>
          <w:p w14:paraId="5C0CA56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Likovna šola: 70</w:t>
            </w:r>
          </w:p>
          <w:p w14:paraId="6C32249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AB30D0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A5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Glasba: 89</w:t>
            </w:r>
          </w:p>
          <w:p w14:paraId="13EE442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Galerija: 36</w:t>
            </w:r>
          </w:p>
          <w:p w14:paraId="36B9B4D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Film: 27</w:t>
            </w:r>
          </w:p>
          <w:p w14:paraId="0D5B245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Likovna šola: 100</w:t>
            </w:r>
          </w:p>
          <w:p w14:paraId="7C8E436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BD5EF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Skupaj: 252</w:t>
            </w:r>
          </w:p>
        </w:tc>
      </w:tr>
      <w:tr w:rsidR="00C43C1C" w:rsidRPr="00C43C1C" w14:paraId="11246A57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CE83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10.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20CE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Dogodki zunanjih izvajalcev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2E9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3F3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6F2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D0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818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37B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</w:t>
            </w:r>
          </w:p>
        </w:tc>
      </w:tr>
      <w:tr w:rsidR="00C43C1C" w:rsidRPr="00C43C1C" w14:paraId="3F425866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37D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06D9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Nabavljena umetniška dela</w:t>
            </w:r>
          </w:p>
          <w:p w14:paraId="772575F7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Vrednost nabavljenih del (v €)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B5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6627A71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4D7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22FFBC1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9A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52833DD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A1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34AC62E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8DB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57577B3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DF5A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2BC853C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</w:tr>
      <w:tr w:rsidR="00C43C1C" w:rsidRPr="00C43C1C" w14:paraId="102E4CB2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24D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E3A9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vseh obiskovalcev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BF35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63.379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34F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69.430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947E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22.286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83A8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18.198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B4B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46.983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E3E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53.068</w:t>
            </w:r>
          </w:p>
        </w:tc>
      </w:tr>
      <w:tr w:rsidR="00C43C1C" w:rsidRPr="00C43C1C" w14:paraId="3F4C900C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F6AB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EC30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(v €)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E71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776.931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698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888.295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3A2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666.729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BE4F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712.083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DC39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883.575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7CE8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984.266</w:t>
            </w:r>
          </w:p>
        </w:tc>
      </w:tr>
      <w:tr w:rsidR="00C43C1C" w:rsidRPr="00C43C1C" w14:paraId="55BC0F16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5F0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043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Višina oz. % </w:t>
            </w:r>
          </w:p>
          <w:p w14:paraId="2764BFB8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lastnih prihodkov (v €)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67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166.884</w:t>
            </w:r>
          </w:p>
          <w:p w14:paraId="4799AE27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21,5%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EFB9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188.429</w:t>
            </w:r>
          </w:p>
          <w:p w14:paraId="378B7914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21%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CB41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81.731</w:t>
            </w:r>
          </w:p>
          <w:p w14:paraId="2572786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12%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73B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71.880</w:t>
            </w:r>
          </w:p>
          <w:p w14:paraId="0D93726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10%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7B7" w14:textId="77777777" w:rsidR="00F02789" w:rsidRPr="00C43C1C" w:rsidRDefault="00F02789">
            <w:pPr>
              <w:spacing w:after="0"/>
              <w:rPr>
                <w:rFonts w:ascii="Calibri" w:hAnsi="Calibri" w:cs="Arial"/>
              </w:rPr>
            </w:pPr>
            <w:r w:rsidRPr="00C43C1C">
              <w:rPr>
                <w:rFonts w:ascii="Calibri" w:hAnsi="Calibri" w:cs="Arial"/>
              </w:rPr>
              <w:t>168.642</w:t>
            </w:r>
          </w:p>
          <w:p w14:paraId="5692A98E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oz. 19%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9303" w14:textId="77777777" w:rsidR="00F02789" w:rsidRPr="00C43C1C" w:rsidRDefault="00F02789">
            <w:pPr>
              <w:spacing w:after="0"/>
              <w:rPr>
                <w:rFonts w:ascii="Calibri" w:hAnsi="Calibri" w:cs="Arial"/>
              </w:rPr>
            </w:pPr>
            <w:r w:rsidRPr="00C43C1C">
              <w:rPr>
                <w:rFonts w:ascii="Calibri" w:hAnsi="Calibri" w:cs="Arial"/>
              </w:rPr>
              <w:t>239.790</w:t>
            </w:r>
          </w:p>
          <w:p w14:paraId="6037BF8B" w14:textId="77777777" w:rsidR="00F02789" w:rsidRPr="00C43C1C" w:rsidRDefault="00F02789">
            <w:pPr>
              <w:spacing w:after="0"/>
              <w:rPr>
                <w:rFonts w:ascii="Calibri" w:hAnsi="Calibri" w:cs="Arial"/>
              </w:rPr>
            </w:pPr>
            <w:r w:rsidRPr="00C43C1C">
              <w:rPr>
                <w:rFonts w:ascii="Calibri" w:hAnsi="Calibri" w:cs="Arial"/>
              </w:rPr>
              <w:t>oz. 24%</w:t>
            </w:r>
          </w:p>
        </w:tc>
      </w:tr>
      <w:tr w:rsidR="001633F6" w:rsidRPr="00C43C1C" w14:paraId="54F72F2B" w14:textId="77777777" w:rsidTr="00F027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5CC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EAE" w14:textId="77777777" w:rsidR="00F02789" w:rsidRPr="00C43C1C" w:rsidRDefault="00F0278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€)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5C3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752.921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D6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878.621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526D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652.694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1502" w14:textId="77777777" w:rsidR="00F02789" w:rsidRPr="00C43C1C" w:rsidRDefault="00F027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703.818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DFD8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881.105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2D86" w14:textId="77777777" w:rsidR="00F02789" w:rsidRPr="00C43C1C" w:rsidRDefault="00F02789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hAnsi="Arial" w:cs="Arial"/>
                <w:sz w:val="20"/>
                <w:szCs w:val="20"/>
                <w:lang w:eastAsia="sl-SI"/>
              </w:rPr>
              <w:t>984.048</w:t>
            </w:r>
          </w:p>
        </w:tc>
      </w:tr>
    </w:tbl>
    <w:p w14:paraId="577714CA" w14:textId="2741125D" w:rsidR="00965729" w:rsidRPr="00C43C1C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66A3881" w14:textId="77777777" w:rsidR="00BB7FDB" w:rsidRPr="00C43C1C" w:rsidRDefault="00BB7FDB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653C892" w14:textId="37427370" w:rsidR="00965729" w:rsidRPr="00C43C1C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5366D5" w14:textId="199CB660" w:rsidR="00965729" w:rsidRPr="00C43C1C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C0D2ECF" w14:textId="77777777" w:rsidR="00965729" w:rsidRPr="00C43C1C" w:rsidRDefault="00965729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A6D0497" w14:textId="39495650" w:rsidR="00B46CC9" w:rsidRPr="00C43C1C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D811CFE" w14:textId="6D42259F" w:rsidR="009671A2" w:rsidRPr="00C43C1C" w:rsidRDefault="009671A2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DAA2D70" w14:textId="249DF216" w:rsidR="009671A2" w:rsidRPr="00C43C1C" w:rsidRDefault="009671A2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A5D0C02" w14:textId="77777777" w:rsidR="009671A2" w:rsidRPr="00C43C1C" w:rsidRDefault="009671A2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717C824D" w14:textId="77777777" w:rsidR="00B46CC9" w:rsidRPr="00C43C1C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9DA1F41" w14:textId="77777777" w:rsidR="00B46CC9" w:rsidRPr="00C43C1C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152D7CA" w14:textId="77777777" w:rsidR="00B46CC9" w:rsidRPr="00C43C1C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BA993AF" w14:textId="77777777" w:rsidR="00B46CC9" w:rsidRPr="00C43C1C" w:rsidRDefault="00B46CC9" w:rsidP="00E87B74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A8708EC" w14:textId="77777777" w:rsidR="000A0DB0" w:rsidRPr="00C43C1C" w:rsidRDefault="000A0DB0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F9049A8" w14:textId="77777777" w:rsidR="000A0DB0" w:rsidRPr="00C43C1C" w:rsidRDefault="000A0DB0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DDACC2E" w14:textId="77777777" w:rsidR="000A0DB0" w:rsidRPr="00C43C1C" w:rsidRDefault="000A0DB0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74FBA7C" w14:textId="77777777" w:rsidR="00F95C8E" w:rsidRPr="00C43C1C" w:rsidRDefault="00F95C8E" w:rsidP="00DE449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F80AD4F" w14:textId="77777777" w:rsidR="001633F6" w:rsidRPr="00C43C1C" w:rsidRDefault="001633F6" w:rsidP="004E1649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9B25F40" w14:textId="4CBD916C" w:rsidR="004E1649" w:rsidRPr="00C43C1C" w:rsidRDefault="004E1649" w:rsidP="004E1649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Javni zavod Slovensko narodno gledališče Nova Gorica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 ustanoviteljica in glavni financer je Vlada RS (Ministrstvo za kulturo)</w:t>
      </w:r>
    </w:p>
    <w:p w14:paraId="1AFCC411" w14:textId="77777777" w:rsidR="004E1649" w:rsidRPr="00C43C1C" w:rsidRDefault="004E1649" w:rsidP="004E164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FA71EB" w14:textId="77777777" w:rsidR="004E1649" w:rsidRPr="00C43C1C" w:rsidRDefault="004E1649" w:rsidP="004E1649">
      <w:pPr>
        <w:spacing w:after="0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i/>
          <w:sz w:val="20"/>
          <w:szCs w:val="20"/>
          <w:lang w:eastAsia="sl-SI"/>
        </w:rPr>
        <w:t>(MONG financira dodatne programe, ki so v interesu lokalne skupnosti)</w:t>
      </w:r>
    </w:p>
    <w:p w14:paraId="3BF12657" w14:textId="77777777" w:rsidR="004E1649" w:rsidRPr="00C43C1C" w:rsidRDefault="004E1649" w:rsidP="004E164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1274"/>
        <w:gridCol w:w="1275"/>
        <w:gridCol w:w="1275"/>
        <w:gridCol w:w="1275"/>
        <w:gridCol w:w="1275"/>
        <w:gridCol w:w="1275"/>
      </w:tblGrid>
      <w:tr w:rsidR="00C43C1C" w:rsidRPr="00C43C1C" w14:paraId="1675A166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B14C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7458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359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26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5C07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6DB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7C1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8FF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2023</w:t>
            </w:r>
          </w:p>
        </w:tc>
      </w:tr>
      <w:tr w:rsidR="00C43C1C" w:rsidRPr="00C43C1C" w14:paraId="47AC20CA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7A48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E6C9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Zaposleni</w:t>
            </w:r>
          </w:p>
          <w:p w14:paraId="318A8390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29E5FD49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Polovični delovni čas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86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F4F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1489E81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EDF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48AACCC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D2B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51C405E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</w:t>
            </w:r>
          </w:p>
          <w:p w14:paraId="6822808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5B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3A0CAB58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  <w:p w14:paraId="1316199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D920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  <w:p w14:paraId="39F6729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  <w:p w14:paraId="3E97267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C43C1C" w:rsidRPr="00C43C1C" w14:paraId="3D67513D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2A3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D51C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premier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47FF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DDA7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053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F07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EAD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900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43C1C" w:rsidRPr="00C43C1C" w14:paraId="3111148F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5BA4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6B30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predstav</w:t>
            </w:r>
          </w:p>
          <w:p w14:paraId="3788C44A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Predstave SNG Nova Gorica</w:t>
            </w:r>
          </w:p>
          <w:p w14:paraId="14DF1909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Gostujoče predstave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330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367</w:t>
            </w:r>
          </w:p>
          <w:p w14:paraId="4743702F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9B9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259</w:t>
            </w:r>
          </w:p>
          <w:p w14:paraId="33E47B2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AD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</w:t>
            </w:r>
          </w:p>
          <w:p w14:paraId="02EBE1B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</w:t>
            </w:r>
          </w:p>
          <w:p w14:paraId="2E3F23C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A77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163</w:t>
            </w:r>
          </w:p>
          <w:p w14:paraId="4408E3E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126</w:t>
            </w:r>
          </w:p>
          <w:p w14:paraId="241C7C4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</w:t>
            </w:r>
          </w:p>
          <w:p w14:paraId="73D945D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8A7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</w:t>
            </w:r>
          </w:p>
          <w:p w14:paraId="1542449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153</w:t>
            </w:r>
          </w:p>
          <w:p w14:paraId="2A4D38E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  <w:p w14:paraId="6F8DDC8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E74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284</w:t>
            </w:r>
          </w:p>
          <w:p w14:paraId="51219C1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194</w:t>
            </w:r>
          </w:p>
          <w:p w14:paraId="116D819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</w:t>
            </w:r>
          </w:p>
        </w:tc>
      </w:tr>
      <w:tr w:rsidR="00C43C1C" w:rsidRPr="00C43C1C" w14:paraId="038E1239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8D35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339A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predstav ne-dramskih zvrsti – skupaj</w:t>
            </w:r>
          </w:p>
          <w:p w14:paraId="6CA44C78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</w:t>
            </w:r>
          </w:p>
          <w:p w14:paraId="76169A44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Baletne predstave – število obiskovalcev</w:t>
            </w:r>
          </w:p>
          <w:p w14:paraId="5C291A83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Plesne predstave – število obiskovalcev</w:t>
            </w:r>
          </w:p>
          <w:p w14:paraId="2FEAFE84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Poulični teater – število obiskovalcev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925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</w:t>
            </w:r>
          </w:p>
          <w:p w14:paraId="685B7D4F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8E33CF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60A737A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11/1888</w:t>
            </w:r>
          </w:p>
          <w:p w14:paraId="0A0E228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5/432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B3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</w:t>
            </w:r>
          </w:p>
          <w:p w14:paraId="76709BE5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919908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44C9AFD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10/1.807</w:t>
            </w:r>
          </w:p>
          <w:p w14:paraId="086C3C3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5/520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47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</w:t>
            </w:r>
          </w:p>
          <w:p w14:paraId="6B02DA2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7770DB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5D55E458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7/1321</w:t>
            </w:r>
          </w:p>
          <w:p w14:paraId="4325ED05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6/900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59F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28/2299</w:t>
            </w:r>
          </w:p>
          <w:p w14:paraId="7D987F3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E54E1C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796775A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7/910</w:t>
            </w:r>
          </w:p>
          <w:p w14:paraId="111A3F8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5/475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ADB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17/2195</w:t>
            </w:r>
          </w:p>
          <w:p w14:paraId="22BE6FB9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ED0CFB7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2BBD929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13/1805</w:t>
            </w:r>
          </w:p>
          <w:p w14:paraId="22ACC4E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4/390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D69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B43E88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ECFDBFE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17379164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16/3009</w:t>
            </w:r>
          </w:p>
          <w:p w14:paraId="49D1754E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4/335</w:t>
            </w:r>
          </w:p>
        </w:tc>
      </w:tr>
      <w:tr w:rsidR="00C43C1C" w:rsidRPr="00C43C1C" w14:paraId="4A4D22B4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C2DC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6DEE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Malega in Velikega polžka, lutkovnega polžka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0E9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7DF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11.248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54C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4.371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8E5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12/1943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513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7318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6.730</w:t>
            </w:r>
          </w:p>
        </w:tc>
      </w:tr>
      <w:tr w:rsidR="00C43C1C" w:rsidRPr="00C43C1C" w14:paraId="1286BA81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3C12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881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predstav Amaterskega gledališkega odra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858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DE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8BE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E81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50 (splet)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0198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70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483</w:t>
            </w:r>
          </w:p>
        </w:tc>
      </w:tr>
      <w:tr w:rsidR="00C43C1C" w:rsidRPr="00C43C1C" w14:paraId="4A6B877E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989D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B040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Ane desetnice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72B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02C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B6F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8C7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27A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B4E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335</w:t>
            </w:r>
          </w:p>
        </w:tc>
      </w:tr>
      <w:tr w:rsidR="00C43C1C" w:rsidRPr="00C43C1C" w14:paraId="777F840A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CABC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5F98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 plesnih predstav (profesionalnih)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72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1.438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FD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E52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803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7/910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461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13/1805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120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1075</w:t>
            </w:r>
          </w:p>
        </w:tc>
      </w:tr>
      <w:tr w:rsidR="00C43C1C" w:rsidRPr="00C43C1C" w14:paraId="232F5AA4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57B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7A6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novih uprizoritev za mlade (AMO, Gledališka gimnazija, VŠU NG)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777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DD0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36A0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41A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 (splet)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D5D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2/1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9755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C43C1C" w:rsidRPr="00C43C1C" w14:paraId="204F47FC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1958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805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Produkcija plesnih predstav </w:t>
            </w:r>
          </w:p>
          <w:p w14:paraId="79C9B5BD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Premiera: </w:t>
            </w:r>
          </w:p>
          <w:p w14:paraId="4A4E1044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Ponovitve: </w:t>
            </w:r>
          </w:p>
          <w:p w14:paraId="2FD2DD3E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Število plesalcev: </w:t>
            </w:r>
          </w:p>
          <w:p w14:paraId="477E5383" w14:textId="77777777" w:rsidR="004E1649" w:rsidRPr="00C43C1C" w:rsidRDefault="004E1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obiskovalcev: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71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B545F9E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0EE4F077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7FE9C45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14:paraId="461D556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11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1AE70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723DBD8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459DB34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4DF3516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4F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AE5CDB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352D1813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49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415F2F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4917326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19F6054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  <w:p w14:paraId="0E35E098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29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68A715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42DE9FC1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14:paraId="71A381C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6B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FB831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14:paraId="65E134A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14:paraId="0BAD5A4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  <w:p w14:paraId="146C7849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732</w:t>
            </w:r>
          </w:p>
        </w:tc>
      </w:tr>
      <w:tr w:rsidR="00C43C1C" w:rsidRPr="00C43C1C" w14:paraId="4A9B8029" w14:textId="77777777" w:rsidTr="004E1649">
        <w:trPr>
          <w:trHeight w:val="2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629E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1998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drugih dogodkov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C00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DE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51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2D0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DC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1B3A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</w:tc>
      </w:tr>
      <w:tr w:rsidR="00C43C1C" w:rsidRPr="00C43C1C" w14:paraId="541C470A" w14:textId="77777777" w:rsidTr="004E1649">
        <w:trPr>
          <w:trHeight w:val="3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7F55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5.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C2F0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obiskovalcev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299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64.768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16E6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65.049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252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Calibri" w:hAnsi="Calibri"/>
                <w:sz w:val="24"/>
                <w:szCs w:val="24"/>
                <w:lang w:val="de-DE"/>
              </w:rPr>
              <w:t>30.264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704E" w14:textId="77777777" w:rsidR="004E1649" w:rsidRPr="00C43C1C" w:rsidRDefault="004E1649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  <w:r w:rsidRPr="00C43C1C">
              <w:rPr>
                <w:rFonts w:ascii="Calibri" w:hAnsi="Calibri"/>
                <w:sz w:val="24"/>
                <w:szCs w:val="24"/>
                <w:lang w:val="de-DE"/>
              </w:rPr>
              <w:t>23.540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9D7" w14:textId="77777777" w:rsidR="004E1649" w:rsidRPr="00C43C1C" w:rsidRDefault="004E1649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  <w:r w:rsidRPr="00C43C1C">
              <w:rPr>
                <w:rFonts w:ascii="Calibri" w:hAnsi="Calibri"/>
                <w:sz w:val="24"/>
                <w:szCs w:val="24"/>
                <w:lang w:val="de-DE"/>
              </w:rPr>
              <w:t>40.093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FE36" w14:textId="77777777" w:rsidR="004E1649" w:rsidRPr="00C43C1C" w:rsidRDefault="004E1649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de-DE"/>
              </w:rPr>
            </w:pPr>
            <w:r w:rsidRPr="00C43C1C">
              <w:rPr>
                <w:rFonts w:ascii="Calibri" w:hAnsi="Calibri"/>
                <w:sz w:val="24"/>
                <w:szCs w:val="24"/>
                <w:lang w:val="de-DE"/>
              </w:rPr>
              <w:t>52.175</w:t>
            </w:r>
          </w:p>
        </w:tc>
      </w:tr>
      <w:tr w:rsidR="00C43C1C" w:rsidRPr="00C43C1C" w14:paraId="2A3003B1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A46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81FE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abonentov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E30F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3.368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4F8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94D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A2CC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1.056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550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1.718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12F4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2.529</w:t>
            </w:r>
          </w:p>
        </w:tc>
      </w:tr>
      <w:tr w:rsidR="00C43C1C" w:rsidRPr="00C43C1C" w14:paraId="514D7D04" w14:textId="77777777" w:rsidTr="004E1649">
        <w:trPr>
          <w:trHeight w:val="5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6A1B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841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 xml:space="preserve">Število prodanih vstopnic </w:t>
            </w:r>
          </w:p>
          <w:p w14:paraId="0301B32B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(v matični hiši)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C05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25.258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CE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37.433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4E9D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9.234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C843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14.937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630B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7962" w14:textId="77777777" w:rsidR="004E1649" w:rsidRPr="00C43C1C" w:rsidRDefault="004E16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26.546</w:t>
            </w:r>
          </w:p>
        </w:tc>
      </w:tr>
      <w:tr w:rsidR="00C43C1C" w:rsidRPr="00C43C1C" w14:paraId="7F4EAA7E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E92F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64AD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(v €),</w:t>
            </w:r>
          </w:p>
          <w:p w14:paraId="3BF207F5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 tega MONG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03F1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3.025.413</w:t>
            </w:r>
          </w:p>
          <w:p w14:paraId="4D2C0865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48.000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EE59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3.392.581</w:t>
            </w:r>
          </w:p>
          <w:p w14:paraId="2EA69623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48.000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9355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3.328.043</w:t>
            </w:r>
          </w:p>
          <w:p w14:paraId="2752FCD2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F12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3.404.361</w:t>
            </w:r>
          </w:p>
          <w:p w14:paraId="3449A3A8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2DC4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3.633.964</w:t>
            </w:r>
          </w:p>
          <w:p w14:paraId="22A0617E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578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4.295.835</w:t>
            </w:r>
          </w:p>
          <w:p w14:paraId="1CB24D5D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60.000</w:t>
            </w:r>
          </w:p>
        </w:tc>
      </w:tr>
      <w:tr w:rsidR="004E1649" w:rsidRPr="00C43C1C" w14:paraId="758B2BB7" w14:textId="77777777" w:rsidTr="004E164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AF72" w14:textId="77777777" w:rsidR="004E1649" w:rsidRPr="00C43C1C" w:rsidRDefault="004E164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9.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BB5" w14:textId="77777777" w:rsidR="004E1649" w:rsidRPr="00C43C1C" w:rsidRDefault="004E16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€)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2770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3.007.476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E82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3.322.254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7B41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3.201.620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5822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3.254.869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034B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3.707.598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2026" w14:textId="77777777" w:rsidR="004E1649" w:rsidRPr="00C43C1C" w:rsidRDefault="004E16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  <w:r w:rsidRPr="00C43C1C"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  <w:t>4.281.170</w:t>
            </w:r>
          </w:p>
        </w:tc>
      </w:tr>
    </w:tbl>
    <w:p w14:paraId="64658B4F" w14:textId="77777777" w:rsidR="00704BE6" w:rsidRPr="00C43C1C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D7E73B6" w14:textId="77777777" w:rsidR="00704BE6" w:rsidRPr="00C43C1C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C0FC7E0" w14:textId="77777777" w:rsidR="00704BE6" w:rsidRPr="00C43C1C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9F23A32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F716652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1EF324E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7EEA99C8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A7EE591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2FEAC3C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176D6D5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67F0B18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8512A5E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B711CC1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260FDE9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E3C42D3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9A2FA29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59A5B0C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C7C766D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0C27ED1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50BBAA9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35DEA158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4D7D075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509014F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94CB32C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0CD27A4E" w14:textId="77777777" w:rsidR="0033109B" w:rsidRPr="00C43C1C" w:rsidRDefault="0033109B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94E2395" w14:textId="77777777" w:rsidR="001633F6" w:rsidRPr="00C43C1C" w:rsidRDefault="001633F6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2E082B0A" w14:textId="77777777" w:rsidR="001633F6" w:rsidRPr="00C43C1C" w:rsidRDefault="001633F6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4EBD2DC5" w14:textId="77777777" w:rsidR="001633F6" w:rsidRPr="00C43C1C" w:rsidRDefault="001633F6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555BE86F" w14:textId="77777777" w:rsidR="001633F6" w:rsidRPr="00C43C1C" w:rsidRDefault="001633F6" w:rsidP="0033109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977A19C" w14:textId="77777777" w:rsidR="00404053" w:rsidRPr="00C43C1C" w:rsidRDefault="00404053" w:rsidP="00404053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  <w:r w:rsidRPr="00C43C1C"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  <w:lastRenderedPageBreak/>
        <w:t>Javni zavod GO! 2025 – Evropska prestolnica kulture 2025, Nova Gorica</w:t>
      </w:r>
      <w:r w:rsidRPr="00C43C1C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 - </w:t>
      </w:r>
      <w:r w:rsidRPr="00C43C1C">
        <w:rPr>
          <w:rFonts w:ascii="Arial" w:eastAsia="Arial" w:hAnsi="Arial" w:cs="Arial"/>
          <w:sz w:val="20"/>
          <w:szCs w:val="20"/>
          <w:lang w:eastAsia="sl-SI"/>
        </w:rPr>
        <w:t>MONG je ustanoviteljica, glavni financer je Ministrstvo za kulturo</w:t>
      </w:r>
    </w:p>
    <w:p w14:paraId="1D7F9007" w14:textId="77777777" w:rsidR="00404053" w:rsidRPr="00C43C1C" w:rsidRDefault="00404053" w:rsidP="00404053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5"/>
        <w:gridCol w:w="1415"/>
      </w:tblGrid>
      <w:tr w:rsidR="00C43C1C" w:rsidRPr="00C43C1C" w14:paraId="6AE35196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126B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ŠT.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D5A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PODATEK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0E4D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A2F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 2023</w:t>
            </w:r>
          </w:p>
        </w:tc>
      </w:tr>
      <w:tr w:rsidR="00C43C1C" w:rsidRPr="00C43C1C" w14:paraId="75D7BB99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D2B7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D9F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Vsi zaposleni</w:t>
            </w:r>
          </w:p>
          <w:p w14:paraId="2ECAF01E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Polni delovni čas</w:t>
            </w:r>
          </w:p>
          <w:p w14:paraId="3A6A8332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Polovični delovni čas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5E7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11</w:t>
            </w:r>
          </w:p>
          <w:p w14:paraId="3015D65C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  <w:p w14:paraId="50CD6049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AB1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15</w:t>
            </w:r>
          </w:p>
          <w:p w14:paraId="2E4E00E7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  <w:p w14:paraId="01856747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C43C1C" w:rsidRPr="00C43C1C" w14:paraId="3A993188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CE3F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4166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Sodelovanje s slovenskimi in tujimi mednarodno uveljavljenimi festivali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98EE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1C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</w:tr>
      <w:tr w:rsidR="00C43C1C" w:rsidRPr="00C43C1C" w14:paraId="1C972D8C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F9B6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83A7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sodelovanje s slovenskimi mednarodno uveljavljenimi umetniki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A8D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57F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</w:tr>
      <w:tr w:rsidR="00C43C1C" w:rsidRPr="00C43C1C" w14:paraId="76883918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277A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870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posebne delavnice s predstavitvijo pomena kulturne dediščine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091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723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</w:tr>
      <w:tr w:rsidR="00C43C1C" w:rsidRPr="00C43C1C" w14:paraId="25634E8B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56B0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7947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posebne delavnice s predstavitvijo pomena umetnosti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5C61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8EF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</w:tr>
      <w:tr w:rsidR="00C43C1C" w:rsidRPr="00C43C1C" w14:paraId="1324C851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FC8A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365D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udeležba slovenskih založnikov in promocija slovenske literature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6DEC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BEF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3EDECB12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92C3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F352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sodelovanje oddelkov za slovenski jezik in lektoratov v tujini z namenom promocije odličnosti slovenske kulture in umetnosti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845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3D9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C43C1C" w:rsidRPr="00C43C1C" w14:paraId="237A1D74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5712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05BD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Izvedba delavnic za različne sektorje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DFF9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C21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</w:t>
            </w:r>
          </w:p>
        </w:tc>
      </w:tr>
      <w:tr w:rsidR="00C43C1C" w:rsidRPr="00C43C1C" w14:paraId="2FFD5548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F36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4CD1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udeležencev na izobraževanjih in delavnicah za izboljšanje kompetenc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AB5D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CE3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662</w:t>
            </w:r>
          </w:p>
        </w:tc>
      </w:tr>
      <w:tr w:rsidR="00C43C1C" w:rsidRPr="00C43C1C" w14:paraId="070F24E8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6587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B2A1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poletnih šol o kulturi čezmejnega prostora in brezmejnem ustvarjanju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202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76B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C43C1C" w:rsidRPr="00C43C1C" w14:paraId="7C7F9F67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5F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F447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izdanih priročnikov in video posnetkov o trajnostno naravnani čezmejni kulturni produkciji.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3B3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D95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5E03EA67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E0D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7779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Število na novo predstavljenih projektov valorizacije in promocije premične kulturne dediščine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31F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81D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C43C1C" w:rsidRPr="00C43C1C" w14:paraId="78FE66DA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53A6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E629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aktivnosti za krepitev medkulturnega dialoga s predstavitvijo kulturne dediščine prostora kot multikulturne dodane vrednosti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B172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AAC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</w:tr>
      <w:tr w:rsidR="00C43C1C" w:rsidRPr="00C43C1C" w14:paraId="13E846F4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A877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AD08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predstavitev Slovenije kot kulturno-turistične destinacije na mednarodnih sejmih, festivalih, prireditvah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08B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0AE26A9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3C8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0E6A26A4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AEB5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3075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dogodkov za dopolnitev kulturne ponudbe v širši regiji z učinki tako v Ljubljani kot Vidmu in Benetkah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BA70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6D154E6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8D9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0542F457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11D6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F153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mednarodno (so)organiziranih dogodkov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191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C27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</w:t>
            </w:r>
          </w:p>
        </w:tc>
      </w:tr>
      <w:tr w:rsidR="00C43C1C" w:rsidRPr="00C43C1C" w14:paraId="73F940DD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5DDB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99DC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Št. izdelanih promocijskih filmov za Brezmejno kulturno destinacijo Goriško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E24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029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C43C1C" w:rsidRPr="00C43C1C" w14:paraId="5AD0E871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54BF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03F9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SKUPAJ (v EUR)</w:t>
            </w:r>
          </w:p>
          <w:p w14:paraId="27EF201B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Ministrstvo za kulturo</w:t>
            </w:r>
          </w:p>
          <w:p w14:paraId="1BAF6B93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MONG</w:t>
            </w:r>
          </w:p>
          <w:p w14:paraId="33BEAFFC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Prihodki – lastna sredstva</w:t>
            </w:r>
          </w:p>
          <w:p w14:paraId="35721843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75198147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6E8170CF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76D1A451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63999FA6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178E969F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54351A24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1438C2C1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60941A43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2CC0665D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872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783.903,15</w:t>
            </w:r>
          </w:p>
          <w:p w14:paraId="36338560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352.297,89</w:t>
            </w:r>
          </w:p>
          <w:p w14:paraId="7190865E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431.574,46</w:t>
            </w:r>
          </w:p>
          <w:p w14:paraId="507FC3D3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346" w14:textId="77777777" w:rsidR="00404053" w:rsidRPr="00C43C1C" w:rsidRDefault="00404053" w:rsidP="00417836">
            <w:pPr>
              <w:spacing w:after="0"/>
              <w:jc w:val="center"/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C43C1C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2.302.270,11</w:t>
            </w:r>
          </w:p>
          <w:p w14:paraId="1B55444E" w14:textId="77777777" w:rsidR="00404053" w:rsidRPr="00C43C1C" w:rsidRDefault="00404053" w:rsidP="00417836">
            <w:pPr>
              <w:spacing w:after="0"/>
              <w:jc w:val="center"/>
              <w:rPr>
                <w:rStyle w:val="eop"/>
              </w:rPr>
            </w:pPr>
            <w:r w:rsidRPr="00C43C1C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1.939.683,80</w:t>
            </w:r>
          </w:p>
          <w:p w14:paraId="312A2FF1" w14:textId="77777777" w:rsidR="00404053" w:rsidRPr="00C43C1C" w:rsidRDefault="00404053" w:rsidP="00417836">
            <w:pPr>
              <w:spacing w:after="0"/>
              <w:jc w:val="center"/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43C1C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345.700,79</w:t>
            </w:r>
          </w:p>
          <w:p w14:paraId="3A7DEE98" w14:textId="77777777" w:rsidR="00404053" w:rsidRPr="00C43C1C" w:rsidRDefault="00404053" w:rsidP="00417836">
            <w:pPr>
              <w:spacing w:after="0"/>
              <w:jc w:val="center"/>
              <w:rPr>
                <w:rStyle w:val="eop"/>
              </w:rPr>
            </w:pPr>
            <w:r w:rsidRPr="00C43C1C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7.527,26</w:t>
            </w:r>
            <w:r w:rsidRPr="00C43C1C">
              <w:rPr>
                <w:rStyle w:val="eop"/>
              </w:rPr>
              <w:t>*</w:t>
            </w:r>
          </w:p>
          <w:p w14:paraId="0C36FFFC" w14:textId="77777777" w:rsidR="00404053" w:rsidRPr="00C43C1C" w:rsidRDefault="00404053" w:rsidP="00417836">
            <w:pPr>
              <w:spacing w:after="0"/>
              <w:jc w:val="center"/>
              <w:rPr>
                <w:rStyle w:val="eop"/>
              </w:rPr>
            </w:pPr>
            <w:r w:rsidRPr="00C43C1C">
              <w:rPr>
                <w:rStyle w:val="eop"/>
              </w:rPr>
              <w:t>*drugi javni prihodki (refundacije ter razpisna sredstva)</w:t>
            </w:r>
          </w:p>
          <w:p w14:paraId="350713F4" w14:textId="77777777" w:rsidR="00404053" w:rsidRPr="00C43C1C" w:rsidRDefault="00404053" w:rsidP="00417836">
            <w:pPr>
              <w:spacing w:after="0"/>
              <w:jc w:val="center"/>
              <w:rPr>
                <w:rStyle w:val="eop"/>
              </w:rPr>
            </w:pPr>
            <w:r w:rsidRPr="00C43C1C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9.358,26</w:t>
            </w:r>
            <w:r w:rsidRPr="00C43C1C">
              <w:rPr>
                <w:rStyle w:val="eop"/>
              </w:rPr>
              <w:t>*</w:t>
            </w:r>
          </w:p>
          <w:p w14:paraId="6B955453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Style w:val="eop"/>
              </w:rPr>
              <w:t>*tržna dejavnost</w:t>
            </w:r>
          </w:p>
        </w:tc>
      </w:tr>
      <w:tr w:rsidR="00C43C1C" w:rsidRPr="00C43C1C" w14:paraId="2C55F06D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0D4C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D2B6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Višina (v EUR) oz. % lastnih prihodkov</w:t>
            </w:r>
          </w:p>
          <w:p w14:paraId="79C44922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7A36A652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1D977EAB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57E328BB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409E7A21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  <w:p w14:paraId="1AC028EB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C8C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  <w:p w14:paraId="5292B425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EC0" w14:textId="77777777" w:rsidR="00404053" w:rsidRPr="00C43C1C" w:rsidRDefault="00404053" w:rsidP="00417836">
            <w:pPr>
              <w:spacing w:after="0"/>
              <w:jc w:val="center"/>
              <w:rPr>
                <w:rStyle w:val="eop"/>
              </w:rPr>
            </w:pPr>
            <w:r w:rsidRPr="00C43C1C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11.508,26</w:t>
            </w:r>
            <w:r w:rsidRPr="00C43C1C">
              <w:rPr>
                <w:rStyle w:val="eop"/>
              </w:rPr>
              <w:t>* oz. 0,5%</w:t>
            </w:r>
          </w:p>
          <w:p w14:paraId="1CA97764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Style w:val="eop"/>
              </w:rPr>
              <w:t>*razpisna sredstva in tržna dejavnost</w:t>
            </w:r>
          </w:p>
        </w:tc>
      </w:tr>
      <w:tr w:rsidR="00404053" w:rsidRPr="00C43C1C" w14:paraId="1D4F37DA" w14:textId="77777777" w:rsidTr="004178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48CE" w14:textId="77777777" w:rsidR="00404053" w:rsidRPr="00C43C1C" w:rsidRDefault="00404053" w:rsidP="0041783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46B" w14:textId="77777777" w:rsidR="00404053" w:rsidRPr="00C43C1C" w:rsidRDefault="00404053" w:rsidP="0041783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pacing w:val="-2"/>
                <w:position w:val="-2"/>
                <w:sz w:val="20"/>
                <w:szCs w:val="20"/>
                <w:lang w:eastAsia="sl-SI"/>
              </w:rPr>
              <w:t>Odhodki (v EUR)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40D4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733.758,29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B8D" w14:textId="77777777" w:rsidR="00404053" w:rsidRPr="00C43C1C" w:rsidRDefault="00404053" w:rsidP="0041783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3C1C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2.340.543,56</w:t>
            </w:r>
          </w:p>
        </w:tc>
      </w:tr>
    </w:tbl>
    <w:p w14:paraId="7B729D05" w14:textId="77777777" w:rsidR="003073D2" w:rsidRPr="00C43C1C" w:rsidRDefault="003073D2" w:rsidP="003073D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76FECCD6" w14:textId="77777777" w:rsidR="003073D2" w:rsidRPr="00C43C1C" w:rsidRDefault="003073D2" w:rsidP="003073D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1F529000" w14:textId="77777777" w:rsidR="007D3396" w:rsidRPr="00C43C1C" w:rsidRDefault="007D3396" w:rsidP="007D3396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lastRenderedPageBreak/>
        <w:t>Javni sklad za kulturne dejavnosti, OI Nova Gorica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, ustanoviteljica in financer je Vlada RS (Ministrstvo za kulturo), MONG je sofinancer programa, ki se izvaja na Območni izpostavi Nova Gorica</w:t>
      </w:r>
    </w:p>
    <w:p w14:paraId="3D6B12E9" w14:textId="77777777" w:rsidR="007D3396" w:rsidRPr="00C43C1C" w:rsidRDefault="007D3396" w:rsidP="007D3396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C1565A" w14:textId="77777777" w:rsidR="007D3396" w:rsidRPr="00C43C1C" w:rsidRDefault="007D3396" w:rsidP="007D3396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3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3"/>
        <w:gridCol w:w="1700"/>
        <w:gridCol w:w="1558"/>
        <w:gridCol w:w="1984"/>
        <w:gridCol w:w="1558"/>
        <w:gridCol w:w="1558"/>
        <w:gridCol w:w="1558"/>
      </w:tblGrid>
      <w:tr w:rsidR="00C43C1C" w:rsidRPr="00C43C1C" w14:paraId="73962523" w14:textId="77777777" w:rsidTr="00250A04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8F24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ŠT.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6C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PODATEK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895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9BA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Leto 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1EFB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29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E8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12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sl-SI"/>
                <w14:ligatures w14:val="standardContextual"/>
              </w:rPr>
              <w:t>Leto 2023</w:t>
            </w:r>
          </w:p>
        </w:tc>
      </w:tr>
      <w:tr w:rsidR="00C43C1C" w:rsidRPr="00C43C1C" w14:paraId="1A857583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B16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1988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 xml:space="preserve">Zaposleni – </w:t>
            </w:r>
          </w:p>
          <w:p w14:paraId="434A5112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polni delovni čas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F124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9E2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770F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C31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7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FD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</w:t>
            </w:r>
          </w:p>
        </w:tc>
      </w:tr>
      <w:tr w:rsidR="00C43C1C" w:rsidRPr="00C43C1C" w14:paraId="65348C8D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E43B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2.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367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društev na območju MONG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A8E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E841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EA65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E40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6DB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05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64</w:t>
            </w:r>
          </w:p>
        </w:tc>
      </w:tr>
      <w:tr w:rsidR="00C43C1C" w:rsidRPr="00C43C1C" w14:paraId="1493891B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2F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5DEC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sofinanciranih društev na območju MONG – javni razpis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D0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F2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166E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5CF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617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86F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29</w:t>
            </w:r>
          </w:p>
        </w:tc>
      </w:tr>
      <w:tr w:rsidR="00C43C1C" w:rsidRPr="00C43C1C" w14:paraId="2DA4F111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912B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3.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1FF3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članov</w:t>
            </w:r>
          </w:p>
          <w:p w14:paraId="43E37489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na območju MONG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7BA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1070 – razpis</w:t>
            </w:r>
          </w:p>
          <w:p w14:paraId="2F66348C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9CE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1147 – razpis</w:t>
            </w:r>
          </w:p>
          <w:p w14:paraId="6F620CA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430F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1135 – razpis</w:t>
            </w:r>
          </w:p>
          <w:p w14:paraId="095253D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9B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1195 – razpis</w:t>
            </w:r>
          </w:p>
          <w:p w14:paraId="0D262A87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2350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2FFF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1148 - razpis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0E5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1243 - razpis</w:t>
            </w:r>
          </w:p>
        </w:tc>
      </w:tr>
      <w:tr w:rsidR="00C43C1C" w:rsidRPr="00C43C1C" w14:paraId="262CBC8F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E4C8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 xml:space="preserve">4.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AB3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 xml:space="preserve">Skupno število dogodkov v organizaciji JSKD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7C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42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78D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79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4629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B3C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110 *</w:t>
            </w:r>
          </w:p>
        </w:tc>
      </w:tr>
      <w:tr w:rsidR="00C43C1C" w:rsidRPr="00C43C1C" w14:paraId="0D7C43B2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72AC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737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vseh obiskovalcev dogodkov na območju MONG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E4CE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15312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74EC" w14:textId="77777777" w:rsidR="007D3396" w:rsidRPr="00C43C1C" w:rsidRDefault="007D3396" w:rsidP="00250A04">
            <w:pPr>
              <w:rPr>
                <w:rFonts w:ascii="Calibri" w:hAnsi="Calibri" w:cs="Calibri"/>
                <w:kern w:val="2"/>
                <w14:ligatures w14:val="standardContextual"/>
              </w:rPr>
            </w:pPr>
            <w:r w:rsidRPr="00C43C1C">
              <w:rPr>
                <w:rFonts w:ascii="Calibri" w:hAnsi="Calibri" w:cs="Calibri"/>
                <w:kern w:val="2"/>
                <w14:ligatures w14:val="standardContextual"/>
              </w:rPr>
              <w:t>14785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638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6557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9A5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6295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D2B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10490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30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9189 *</w:t>
            </w:r>
          </w:p>
        </w:tc>
      </w:tr>
      <w:tr w:rsidR="00C43C1C" w:rsidRPr="00C43C1C" w14:paraId="32448ABB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E11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A2E" w14:textId="77777777" w:rsidR="007D3396" w:rsidRPr="00C43C1C" w:rsidRDefault="007D3396" w:rsidP="0025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Število nastopajočih</w:t>
            </w:r>
          </w:p>
          <w:p w14:paraId="09857EB0" w14:textId="77777777" w:rsidR="007D3396" w:rsidRPr="00C43C1C" w:rsidRDefault="007D3396" w:rsidP="0025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CD59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9368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BE0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AB5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2501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DA07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3089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1D4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7976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034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5151 *</w:t>
            </w:r>
          </w:p>
        </w:tc>
      </w:tr>
      <w:tr w:rsidR="00C43C1C" w:rsidRPr="00C43C1C" w14:paraId="23CCA305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F87C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7.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AA4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Višina razpisanih sredstev - MONG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D4E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1B5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1998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8E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016E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A2F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124.000,00 €</w:t>
            </w:r>
          </w:p>
        </w:tc>
      </w:tr>
      <w:tr w:rsidR="00C43C1C" w:rsidRPr="00C43C1C" w14:paraId="0395776C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767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8.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DA49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Višina programskih sredstev – MONG (območni in medobmočni program)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03B4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DA6C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2664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  <w:p w14:paraId="2514BD45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iCs/>
                <w:kern w:val="2"/>
                <w:sz w:val="20"/>
                <w:szCs w:val="20"/>
                <w:lang w:eastAsia="sl-SI"/>
                <w14:ligatures w14:val="standardContextual"/>
              </w:rPr>
              <w:t>(rebalans 14.500 €)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CBF8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C30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C5E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19.500,00 €</w:t>
            </w:r>
          </w:p>
        </w:tc>
      </w:tr>
      <w:tr w:rsidR="00C43C1C" w:rsidRPr="00C43C1C" w14:paraId="6C6C9D0B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1279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9.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430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Vsi prihodki JSKD OI NG</w:t>
            </w:r>
          </w:p>
          <w:p w14:paraId="754E332B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(različni viri)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01B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69.627,27 €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991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69.169,70 €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A4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43.491,46 €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0BA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51.230,27 €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547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56.733,69 €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CF3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61.181,78 €</w:t>
            </w:r>
          </w:p>
        </w:tc>
      </w:tr>
      <w:tr w:rsidR="007D3396" w:rsidRPr="00C43C1C" w14:paraId="1EA25559" w14:textId="77777777" w:rsidTr="00250A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195E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8.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F74FD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Plače za zaposlene, od tega:</w:t>
            </w:r>
          </w:p>
          <w:p w14:paraId="2AE7D3BF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1) MONG</w:t>
            </w:r>
          </w:p>
          <w:p w14:paraId="1AB304F4" w14:textId="77777777" w:rsidR="007D3396" w:rsidRPr="00C43C1C" w:rsidRDefault="007D3396" w:rsidP="00250A0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spacing w:val="-2"/>
                <w:kern w:val="2"/>
                <w:position w:val="-2"/>
                <w:sz w:val="20"/>
                <w:szCs w:val="20"/>
                <w:lang w:eastAsia="sl-SI"/>
                <w14:ligatures w14:val="standardContextual"/>
              </w:rPr>
              <w:t>2) Ministrstvo za kulturo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1D1D1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6C6B1C3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47.223,84 €</w:t>
            </w:r>
          </w:p>
          <w:p w14:paraId="642622E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52.911,03 €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6B9B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50E040C1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50.749,06 €</w:t>
            </w:r>
          </w:p>
          <w:p w14:paraId="462115B0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57.951,90 €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9D827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71F63A7D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53.993,42 €</w:t>
            </w:r>
          </w:p>
          <w:p w14:paraId="0E2EC40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58.810,79 €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2E256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5C51D402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54.332,01 €</w:t>
            </w:r>
          </w:p>
          <w:p w14:paraId="4A3F379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59.198,94 €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4F7D8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4EE4FEB2" w14:textId="77777777" w:rsidR="007D3396" w:rsidRPr="00C43C1C" w:rsidRDefault="007D3396" w:rsidP="00250A04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56.382,94 €</w:t>
            </w:r>
          </w:p>
          <w:p w14:paraId="420BDBCA" w14:textId="77777777" w:rsidR="007D3396" w:rsidRPr="00C43C1C" w:rsidRDefault="007D3396" w:rsidP="00250A04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63.423,00 €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827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  <w:p w14:paraId="606EBCDA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57.223,08 €</w:t>
            </w:r>
          </w:p>
          <w:p w14:paraId="134FEB7D" w14:textId="77777777" w:rsidR="007D3396" w:rsidRPr="00C43C1C" w:rsidRDefault="007D3396" w:rsidP="00250A04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C43C1C"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  <w:t>71598,99 €</w:t>
            </w:r>
          </w:p>
          <w:p w14:paraId="7C09CA49" w14:textId="77777777" w:rsidR="007D3396" w:rsidRPr="00C43C1C" w:rsidRDefault="007D3396" w:rsidP="00250A04">
            <w:pPr>
              <w:spacing w:after="0"/>
              <w:rPr>
                <w:rFonts w:ascii="Arial" w:eastAsia="Times New Roman" w:hAnsi="Arial" w:cs="Arial"/>
                <w:kern w:val="2"/>
                <w:sz w:val="20"/>
                <w:szCs w:val="20"/>
                <w:lang w:eastAsia="sl-SI"/>
                <w14:ligatures w14:val="standardContextual"/>
              </w:rPr>
            </w:pPr>
          </w:p>
        </w:tc>
      </w:tr>
    </w:tbl>
    <w:p w14:paraId="54B0F080" w14:textId="77777777" w:rsidR="007D3396" w:rsidRPr="00C43C1C" w:rsidRDefault="007D3396" w:rsidP="007D3396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74F0B" w14:textId="77777777" w:rsidR="007D3396" w:rsidRPr="00C43C1C" w:rsidRDefault="007D3396" w:rsidP="007D3396">
      <w:pPr>
        <w:pStyle w:val="Odstavekseznama"/>
        <w:spacing w:after="0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i/>
          <w:iCs/>
          <w:sz w:val="20"/>
          <w:szCs w:val="20"/>
          <w:lang w:val="sl-SI" w:eastAsia="sl-SI"/>
        </w:rPr>
        <w:t xml:space="preserve">*Uporabe drugačne statistične metodologije. </w:t>
      </w:r>
    </w:p>
    <w:p w14:paraId="6A702C17" w14:textId="77777777" w:rsidR="007D3396" w:rsidRPr="00C43C1C" w:rsidRDefault="007D3396" w:rsidP="007D3396">
      <w:pPr>
        <w:spacing w:after="0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Podatki se nanašajo na aktivnosti, ki se izvajajo na območju MONG (razen pod št. 9)</w:t>
      </w:r>
    </w:p>
    <w:p w14:paraId="27B77B6B" w14:textId="77777777" w:rsidR="00704BE6" w:rsidRPr="00C43C1C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727EF44" w14:textId="77777777" w:rsidR="00704BE6" w:rsidRPr="00C43C1C" w:rsidRDefault="00704BE6" w:rsidP="00E87B7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3B1062" w14:textId="77777777" w:rsidR="0033109B" w:rsidRPr="00C43C1C" w:rsidRDefault="0033109B" w:rsidP="0061781C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Hlk109816375"/>
    </w:p>
    <w:bookmarkEnd w:id="0"/>
    <w:p w14:paraId="5A4F336B" w14:textId="77777777" w:rsidR="00B9176F" w:rsidRPr="00C43C1C" w:rsidRDefault="00B9176F" w:rsidP="00B9176F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  <w:r w:rsidRPr="00C43C1C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lastRenderedPageBreak/>
        <w:t>Javni zavod za turizem Nova Gorica in Vipavska dolina (v nadaljevanju: Zavod za turizem)</w:t>
      </w:r>
    </w:p>
    <w:p w14:paraId="2B7463B8" w14:textId="77777777" w:rsidR="00B9176F" w:rsidRPr="00C43C1C" w:rsidRDefault="00B9176F" w:rsidP="00B9176F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224723" w14:textId="77777777" w:rsidR="00B9176F" w:rsidRPr="00C43C1C" w:rsidRDefault="00B9176F" w:rsidP="00B9176F">
      <w:pPr>
        <w:rPr>
          <w:rFonts w:ascii="Arial" w:eastAsia="Calibri" w:hAnsi="Arial" w:cs="Arial"/>
          <w:sz w:val="20"/>
          <w:szCs w:val="20"/>
        </w:rPr>
      </w:pPr>
      <w:r w:rsidRPr="00C43C1C">
        <w:rPr>
          <w:rFonts w:ascii="Arial" w:eastAsia="Calibri" w:hAnsi="Arial" w:cs="Arial"/>
          <w:sz w:val="20"/>
          <w:szCs w:val="20"/>
        </w:rPr>
        <w:t>Turistični obisk MONG:</w:t>
      </w:r>
    </w:p>
    <w:p w14:paraId="5D0FD385" w14:textId="77777777" w:rsidR="00B9176F" w:rsidRPr="00C43C1C" w:rsidRDefault="00B9176F" w:rsidP="00B9176F">
      <w:pPr>
        <w:rPr>
          <w:rFonts w:ascii="Arial" w:eastAsia="Calibri" w:hAnsi="Arial" w:cs="Arial"/>
          <w:sz w:val="20"/>
          <w:szCs w:val="20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689"/>
        <w:gridCol w:w="1701"/>
        <w:gridCol w:w="1275"/>
        <w:gridCol w:w="1701"/>
        <w:gridCol w:w="1418"/>
      </w:tblGrid>
      <w:tr w:rsidR="00C43C1C" w:rsidRPr="00C43C1C" w14:paraId="14478887" w14:textId="77777777" w:rsidTr="00B9176F">
        <w:trPr>
          <w:trHeight w:val="8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6BEF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LETO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88C5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PRIHODI</w:t>
            </w:r>
          </w:p>
          <w:p w14:paraId="058291FC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(število prihodov)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2EA9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NOČITVE</w:t>
            </w:r>
          </w:p>
          <w:p w14:paraId="633607DC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(število nočitev)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5D5D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ŠTEVILO DOMAČIH GOSTOV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2757A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2CE1A81B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ŠTEVILO TUJIH GOSTOV</w:t>
            </w:r>
          </w:p>
          <w:p w14:paraId="67FAE507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139DA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POVPREČNA DOBA BIVANJA</w:t>
            </w:r>
          </w:p>
          <w:p w14:paraId="3E8520C9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(v dnevih)</w:t>
            </w:r>
          </w:p>
        </w:tc>
      </w:tr>
      <w:tr w:rsidR="00C43C1C" w:rsidRPr="00C43C1C" w14:paraId="5AA27138" w14:textId="77777777" w:rsidTr="00B9176F">
        <w:trPr>
          <w:trHeight w:val="3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5DCA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3D172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98.712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6CBB2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208.352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137DF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8.925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90F12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89.787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41410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2,11</w:t>
            </w:r>
          </w:p>
        </w:tc>
      </w:tr>
      <w:tr w:rsidR="00C43C1C" w:rsidRPr="00C43C1C" w14:paraId="67EDF880" w14:textId="77777777" w:rsidTr="00B9176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E4F28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F74E3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102.411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433FB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199.591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066B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9.973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1EF5D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92.438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8C157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1,94</w:t>
            </w:r>
          </w:p>
        </w:tc>
      </w:tr>
      <w:tr w:rsidR="00C43C1C" w:rsidRPr="00C43C1C" w14:paraId="391BCAE9" w14:textId="77777777" w:rsidTr="00B9176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334CC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D37FA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44.224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91856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98.509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75CA7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12.161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A6277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32.063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02301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2,22</w:t>
            </w:r>
          </w:p>
        </w:tc>
      </w:tr>
      <w:tr w:rsidR="00C43C1C" w:rsidRPr="00C43C1C" w14:paraId="7E66BB3A" w14:textId="77777777" w:rsidTr="00B9176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4158C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91F3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55.381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AD4F1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120.153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80E33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15.280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57CB1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40.101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D54B0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2,17</w:t>
            </w:r>
          </w:p>
        </w:tc>
      </w:tr>
      <w:tr w:rsidR="00C43C1C" w:rsidRPr="00C43C1C" w14:paraId="37593058" w14:textId="77777777" w:rsidTr="00B9176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915D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68D6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86.650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4C197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170.037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3B49F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11.079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4E76B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86.650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EBB6D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1,96</w:t>
            </w:r>
          </w:p>
        </w:tc>
      </w:tr>
      <w:tr w:rsidR="00B9176F" w:rsidRPr="00C43C1C" w14:paraId="11D96750" w14:textId="77777777" w:rsidTr="00B9176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08173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2FEAD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90.506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1343F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179.878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E4966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10.544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2B947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79.962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AFDC" w14:textId="77777777" w:rsidR="00B9176F" w:rsidRPr="00C43C1C" w:rsidRDefault="00B9176F">
            <w:p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C43C1C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1,98</w:t>
            </w:r>
          </w:p>
        </w:tc>
      </w:tr>
    </w:tbl>
    <w:p w14:paraId="0009F16B" w14:textId="77777777" w:rsidR="00B9176F" w:rsidRPr="00C43C1C" w:rsidRDefault="00B9176F" w:rsidP="00633B52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08FE5E73" w14:textId="77777777" w:rsidR="00844ED7" w:rsidRPr="00C43C1C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031BED78" w14:textId="77777777" w:rsidR="00844ED7" w:rsidRPr="00C43C1C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625AABA3" w14:textId="77777777" w:rsidR="00844ED7" w:rsidRPr="00C43C1C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428C8AFA" w14:textId="77777777" w:rsidR="00844ED7" w:rsidRPr="00C43C1C" w:rsidRDefault="00844ED7" w:rsidP="000D0715">
      <w:pPr>
        <w:keepNext/>
        <w:keepLines/>
        <w:spacing w:after="148"/>
        <w:outlineLvl w:val="1"/>
        <w:rPr>
          <w:rFonts w:ascii="Arial" w:eastAsia="Arial" w:hAnsi="Arial" w:cs="Arial"/>
          <w:b/>
          <w:bCs/>
          <w:sz w:val="20"/>
          <w:szCs w:val="20"/>
          <w:u w:val="single"/>
          <w:lang w:eastAsia="sl-SI"/>
        </w:rPr>
      </w:pPr>
    </w:p>
    <w:p w14:paraId="5D57CD56" w14:textId="77777777" w:rsidR="005306C9" w:rsidRPr="00C43C1C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7BA5307" w14:textId="77777777" w:rsidR="005306C9" w:rsidRPr="00C43C1C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FDDB7BE" w14:textId="77777777" w:rsidR="005306C9" w:rsidRPr="00C43C1C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B4FB4A8" w14:textId="77777777" w:rsidR="005306C9" w:rsidRPr="00C43C1C" w:rsidRDefault="005306C9" w:rsidP="0001673C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54927E7" w14:textId="77777777" w:rsidR="005306C9" w:rsidRPr="00C43C1C" w:rsidRDefault="005306C9" w:rsidP="005306C9">
      <w:pPr>
        <w:keepNext/>
        <w:spacing w:before="240" w:after="60"/>
        <w:jc w:val="both"/>
        <w:outlineLvl w:val="0"/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VIŠINA PRORAČUNSKIH SREDSTEV </w:t>
      </w:r>
      <w:r w:rsidRPr="00C43C1C"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  <w:t>- PODROČJE 18:</w:t>
      </w:r>
    </w:p>
    <w:p w14:paraId="028C7CD9" w14:textId="77777777" w:rsidR="005306C9" w:rsidRPr="00C43C1C" w:rsidRDefault="005306C9" w:rsidP="005306C9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</w:pPr>
      <w:r w:rsidRPr="00C43C1C"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  <w:t>1802 – ohranjanje kulturne dediščine in</w:t>
      </w:r>
    </w:p>
    <w:p w14:paraId="629E3F96" w14:textId="77777777" w:rsidR="005306C9" w:rsidRPr="00C43C1C" w:rsidRDefault="005306C9" w:rsidP="005306C9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</w:pPr>
      <w:r w:rsidRPr="00C43C1C">
        <w:rPr>
          <w:rFonts w:ascii="Arial" w:eastAsia="Calibri" w:hAnsi="Arial" w:cs="Arial"/>
          <w:b/>
          <w:bCs/>
          <w:spacing w:val="-2"/>
          <w:kern w:val="32"/>
          <w:position w:val="-2"/>
          <w:sz w:val="20"/>
          <w:szCs w:val="20"/>
          <w:lang w:eastAsia="sl-SI"/>
        </w:rPr>
        <w:t>1803 – programi v kulturi</w:t>
      </w:r>
    </w:p>
    <w:p w14:paraId="6BFA4485" w14:textId="77777777" w:rsidR="005306C9" w:rsidRPr="00C43C1C" w:rsidRDefault="005306C9" w:rsidP="005306C9">
      <w:pPr>
        <w:spacing w:after="0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</w:tblGrid>
      <w:tr w:rsidR="00C43C1C" w:rsidRPr="00C43C1C" w14:paraId="702C9A9A" w14:textId="77777777" w:rsidTr="00377F5B">
        <w:tc>
          <w:tcPr>
            <w:tcW w:w="1526" w:type="dxa"/>
            <w:shd w:val="clear" w:color="auto" w:fill="auto"/>
          </w:tcPr>
          <w:p w14:paraId="7B2389CA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1D6A04BE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2977" w:type="dxa"/>
            <w:shd w:val="clear" w:color="auto" w:fill="auto"/>
          </w:tcPr>
          <w:p w14:paraId="0744B855" w14:textId="095345FC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VIŠINA PRORAČUNSKIH SREDSTEV</w:t>
            </w:r>
          </w:p>
          <w:p w14:paraId="7260370B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v EUR</w:t>
            </w:r>
          </w:p>
        </w:tc>
      </w:tr>
      <w:tr w:rsidR="00C43C1C" w:rsidRPr="00C43C1C" w14:paraId="5FCAD18E" w14:textId="77777777" w:rsidTr="00377F5B">
        <w:tc>
          <w:tcPr>
            <w:tcW w:w="1526" w:type="dxa"/>
            <w:shd w:val="clear" w:color="auto" w:fill="auto"/>
          </w:tcPr>
          <w:p w14:paraId="18297DFD" w14:textId="3D26948F" w:rsidR="00B47720" w:rsidRPr="00C43C1C" w:rsidRDefault="00B47720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14:paraId="0AD31B4B" w14:textId="09B90336" w:rsidR="00B47720" w:rsidRPr="00C43C1C" w:rsidRDefault="00952FE4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8.227.708</w:t>
            </w:r>
          </w:p>
        </w:tc>
      </w:tr>
      <w:tr w:rsidR="00C43C1C" w:rsidRPr="00C43C1C" w14:paraId="6214FD2B" w14:textId="77777777" w:rsidTr="00377F5B">
        <w:tc>
          <w:tcPr>
            <w:tcW w:w="1526" w:type="dxa"/>
            <w:shd w:val="clear" w:color="auto" w:fill="auto"/>
          </w:tcPr>
          <w:p w14:paraId="5E7A3ED8" w14:textId="6FB5EAB2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14:paraId="12C9C847" w14:textId="05E03D49" w:rsidR="005306C9" w:rsidRPr="00C43C1C" w:rsidRDefault="009E75C2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3.967.160</w:t>
            </w:r>
          </w:p>
        </w:tc>
      </w:tr>
      <w:tr w:rsidR="00C43C1C" w:rsidRPr="00C43C1C" w14:paraId="7212F196" w14:textId="77777777" w:rsidTr="00377F5B">
        <w:tc>
          <w:tcPr>
            <w:tcW w:w="1526" w:type="dxa"/>
            <w:shd w:val="clear" w:color="auto" w:fill="auto"/>
          </w:tcPr>
          <w:p w14:paraId="7A33FEA7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14:paraId="37BD3E7C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3.286.220</w:t>
            </w:r>
          </w:p>
        </w:tc>
      </w:tr>
      <w:tr w:rsidR="00C43C1C" w:rsidRPr="00C43C1C" w14:paraId="49DE52DA" w14:textId="77777777" w:rsidTr="00377F5B">
        <w:tc>
          <w:tcPr>
            <w:tcW w:w="1526" w:type="dxa"/>
            <w:shd w:val="clear" w:color="auto" w:fill="auto"/>
          </w:tcPr>
          <w:p w14:paraId="5BCAFFD3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2977" w:type="dxa"/>
            <w:shd w:val="clear" w:color="auto" w:fill="auto"/>
          </w:tcPr>
          <w:p w14:paraId="15C53711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3.291.092</w:t>
            </w:r>
          </w:p>
        </w:tc>
      </w:tr>
      <w:tr w:rsidR="00C43C1C" w:rsidRPr="00C43C1C" w14:paraId="3A450A5B" w14:textId="77777777" w:rsidTr="00377F5B">
        <w:tc>
          <w:tcPr>
            <w:tcW w:w="1526" w:type="dxa"/>
            <w:shd w:val="clear" w:color="auto" w:fill="auto"/>
          </w:tcPr>
          <w:p w14:paraId="711D6091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14:paraId="0F0E7FAF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2.898.910</w:t>
            </w:r>
          </w:p>
        </w:tc>
      </w:tr>
      <w:tr w:rsidR="00C43C1C" w:rsidRPr="00C43C1C" w14:paraId="4A1FE472" w14:textId="77777777" w:rsidTr="00377F5B">
        <w:tc>
          <w:tcPr>
            <w:tcW w:w="1526" w:type="dxa"/>
            <w:shd w:val="clear" w:color="auto" w:fill="auto"/>
          </w:tcPr>
          <w:p w14:paraId="05AB1E3A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2977" w:type="dxa"/>
            <w:shd w:val="clear" w:color="auto" w:fill="auto"/>
          </w:tcPr>
          <w:p w14:paraId="10B35065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2.110.137</w:t>
            </w:r>
          </w:p>
        </w:tc>
      </w:tr>
      <w:tr w:rsidR="00C43C1C" w:rsidRPr="00C43C1C" w14:paraId="22341DC7" w14:textId="77777777" w:rsidTr="00377F5B">
        <w:tc>
          <w:tcPr>
            <w:tcW w:w="1526" w:type="dxa"/>
            <w:shd w:val="clear" w:color="auto" w:fill="auto"/>
          </w:tcPr>
          <w:p w14:paraId="448BB444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2017 </w:t>
            </w:r>
          </w:p>
        </w:tc>
        <w:tc>
          <w:tcPr>
            <w:tcW w:w="2977" w:type="dxa"/>
            <w:shd w:val="clear" w:color="auto" w:fill="auto"/>
          </w:tcPr>
          <w:p w14:paraId="3E8F8027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2.181.945</w:t>
            </w:r>
          </w:p>
        </w:tc>
      </w:tr>
      <w:tr w:rsidR="00C43C1C" w:rsidRPr="00C43C1C" w14:paraId="1D6D2EE5" w14:textId="77777777" w:rsidTr="00377F5B">
        <w:tc>
          <w:tcPr>
            <w:tcW w:w="1526" w:type="dxa"/>
            <w:shd w:val="clear" w:color="auto" w:fill="auto"/>
          </w:tcPr>
          <w:p w14:paraId="44672B51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14:paraId="44F59BF7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1.886.752 </w:t>
            </w:r>
          </w:p>
        </w:tc>
      </w:tr>
      <w:tr w:rsidR="00C43C1C" w:rsidRPr="00C43C1C" w14:paraId="2EB4E0BD" w14:textId="77777777" w:rsidTr="00377F5B">
        <w:tc>
          <w:tcPr>
            <w:tcW w:w="1526" w:type="dxa"/>
            <w:shd w:val="clear" w:color="auto" w:fill="auto"/>
          </w:tcPr>
          <w:p w14:paraId="00ACCAB5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2015 </w:t>
            </w:r>
          </w:p>
        </w:tc>
        <w:tc>
          <w:tcPr>
            <w:tcW w:w="2977" w:type="dxa"/>
            <w:shd w:val="clear" w:color="auto" w:fill="auto"/>
          </w:tcPr>
          <w:p w14:paraId="7FE9281D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1.813.850 </w:t>
            </w:r>
          </w:p>
        </w:tc>
      </w:tr>
      <w:tr w:rsidR="00C43C1C" w:rsidRPr="00C43C1C" w14:paraId="6BB26458" w14:textId="77777777" w:rsidTr="00377F5B">
        <w:tc>
          <w:tcPr>
            <w:tcW w:w="1526" w:type="dxa"/>
            <w:shd w:val="clear" w:color="auto" w:fill="auto"/>
          </w:tcPr>
          <w:p w14:paraId="6C1E8FF2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2977" w:type="dxa"/>
            <w:shd w:val="clear" w:color="auto" w:fill="auto"/>
          </w:tcPr>
          <w:p w14:paraId="6B851638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2.009.793 </w:t>
            </w:r>
          </w:p>
        </w:tc>
      </w:tr>
      <w:tr w:rsidR="00C43C1C" w:rsidRPr="00C43C1C" w14:paraId="547B56F6" w14:textId="77777777" w:rsidTr="00377F5B">
        <w:tc>
          <w:tcPr>
            <w:tcW w:w="1526" w:type="dxa"/>
            <w:shd w:val="clear" w:color="auto" w:fill="auto"/>
          </w:tcPr>
          <w:p w14:paraId="35C06381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2977" w:type="dxa"/>
            <w:shd w:val="clear" w:color="auto" w:fill="auto"/>
          </w:tcPr>
          <w:p w14:paraId="30B6161E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2.079.618 </w:t>
            </w:r>
          </w:p>
        </w:tc>
      </w:tr>
      <w:tr w:rsidR="00C43C1C" w:rsidRPr="00C43C1C" w14:paraId="3C0585E7" w14:textId="77777777" w:rsidTr="00377F5B">
        <w:tc>
          <w:tcPr>
            <w:tcW w:w="1526" w:type="dxa"/>
            <w:shd w:val="clear" w:color="auto" w:fill="auto"/>
          </w:tcPr>
          <w:p w14:paraId="1AC401F2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14:paraId="6C8B6DF0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2.768.052 </w:t>
            </w:r>
          </w:p>
        </w:tc>
      </w:tr>
      <w:tr w:rsidR="00C43C1C" w:rsidRPr="00C43C1C" w14:paraId="2E0DBB0F" w14:textId="77777777" w:rsidTr="00377F5B">
        <w:tc>
          <w:tcPr>
            <w:tcW w:w="1526" w:type="dxa"/>
            <w:shd w:val="clear" w:color="auto" w:fill="auto"/>
          </w:tcPr>
          <w:p w14:paraId="3AEEB02E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14:paraId="71E9B691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3.144.354 </w:t>
            </w:r>
          </w:p>
        </w:tc>
      </w:tr>
      <w:tr w:rsidR="005306C9" w:rsidRPr="00C43C1C" w14:paraId="28F6F930" w14:textId="77777777" w:rsidTr="00377F5B">
        <w:tc>
          <w:tcPr>
            <w:tcW w:w="1526" w:type="dxa"/>
            <w:shd w:val="clear" w:color="auto" w:fill="auto"/>
          </w:tcPr>
          <w:p w14:paraId="5FCDF4F5" w14:textId="77777777" w:rsidR="005306C9" w:rsidRPr="00C43C1C" w:rsidRDefault="005306C9" w:rsidP="00377F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14:paraId="7B3B31EB" w14:textId="77777777" w:rsidR="005306C9" w:rsidRPr="00C43C1C" w:rsidRDefault="005306C9" w:rsidP="00377F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3C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1.945.644 </w:t>
            </w:r>
          </w:p>
        </w:tc>
      </w:tr>
    </w:tbl>
    <w:p w14:paraId="2D08ABC8" w14:textId="77777777" w:rsidR="005306C9" w:rsidRPr="00C43C1C" w:rsidRDefault="005306C9" w:rsidP="005306C9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795A55F" w14:textId="020988E3" w:rsidR="005D00AE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Realizacija na področju 18. KULTURA v letu 202</w:t>
      </w:r>
      <w:r w:rsidR="00B40310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–</w:t>
      </w:r>
      <w:r w:rsidR="009E75C2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DD4095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>8.227.708</w:t>
      </w:r>
      <w:r w:rsidR="009E75C2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EUR</w:t>
      </w:r>
      <w:r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:</w:t>
      </w:r>
      <w:r w:rsidR="00B47720" w:rsidRPr="00C43C1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</w:t>
      </w:r>
    </w:p>
    <w:p w14:paraId="2C829FD4" w14:textId="790C9CF7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1802 – Ohranjanje kulturne dediščine – </w:t>
      </w:r>
      <w:r w:rsidR="00B40310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2.</w:t>
      </w:r>
      <w:r w:rsidR="009D5D2F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772.911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EUR, od tega:</w:t>
      </w:r>
    </w:p>
    <w:p w14:paraId="2A3A42B0" w14:textId="7ED457A1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Nepremična kulturna dediščina – </w:t>
      </w:r>
      <w:r w:rsidR="009D5D2F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2.513.611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5542E887" w14:textId="15F16DF6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Premična kulturna dediščina – 2</w:t>
      </w:r>
      <w:r w:rsidR="009D5D2F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59.300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02DF55FE" w14:textId="73769F8B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1803 – Programi v kulturi – </w:t>
      </w:r>
      <w:r w:rsidR="009D5D2F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5.</w:t>
      </w:r>
      <w:r w:rsidR="006E29EB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454.797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EUR, od tega:</w:t>
      </w:r>
    </w:p>
    <w:p w14:paraId="4CF2A7AC" w14:textId="2C132A12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Knjižničarstvo in založništvo – 1.</w:t>
      </w:r>
      <w:r w:rsidR="00ED08DE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316</w:t>
      </w:r>
      <w:r w:rsidR="00C31105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.680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14174662" w14:textId="40F61C43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Umetniški programi – </w:t>
      </w:r>
      <w:r w:rsidR="00C31105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608.600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5BF3E05C" w14:textId="5AF1FB55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Ljubiteljska kultura – </w:t>
      </w:r>
      <w:r w:rsidR="009E75C2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20</w:t>
      </w:r>
      <w:r w:rsidR="00C31105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8.788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</w:t>
      </w:r>
    </w:p>
    <w:p w14:paraId="35F3238E" w14:textId="77777777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Mediji in avdiovizualna kultura – 20.000 EUR</w:t>
      </w:r>
    </w:p>
    <w:p w14:paraId="4BA7DB46" w14:textId="6A2C6B9F" w:rsidR="005306C9" w:rsidRPr="00C43C1C" w:rsidRDefault="005306C9" w:rsidP="005306C9">
      <w:pPr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Drugi programi v kulturi – </w:t>
      </w:r>
      <w:r w:rsidR="00FA39E1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3.300.729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EUR                                                     </w:t>
      </w:r>
    </w:p>
    <w:p w14:paraId="61134FA0" w14:textId="77777777" w:rsidR="00796467" w:rsidRPr="00C43C1C" w:rsidRDefault="00796467" w:rsidP="0019328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5692029" w14:textId="1F357697" w:rsidR="0001673C" w:rsidRPr="00C43C1C" w:rsidRDefault="00844ED7" w:rsidP="00193282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Opomba: v</w:t>
      </w:r>
      <w:r w:rsidR="0001673C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zgornjih zneskih niso vključena </w:t>
      </w:r>
      <w:r w:rsidR="00193282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tista </w:t>
      </w:r>
      <w:r w:rsidR="0001673C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proračunska sredstva, ki se </w:t>
      </w:r>
      <w:r w:rsidR="005D00AE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lahko </w:t>
      </w:r>
      <w:r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tudi</w:t>
      </w:r>
      <w:r w:rsidR="0001673C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namenjajo </w:t>
      </w:r>
      <w:r w:rsidR="00D1481F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programom na področju kulture</w:t>
      </w:r>
      <w:r w:rsidR="0001673C" w:rsidRPr="00C43C1C">
        <w:rPr>
          <w:rFonts w:ascii="Arial" w:eastAsia="Times New Roman" w:hAnsi="Arial" w:cs="Arial"/>
          <w:bCs/>
          <w:sz w:val="20"/>
          <w:szCs w:val="20"/>
          <w:lang w:eastAsia="sl-SI"/>
        </w:rPr>
        <w:t>, vendar posredno, v okviru drugih proračunskih postavk (npr. v okviru participativnega proračuna, nekatera investicijska vlaganja, nakup oz. pridobivanje prostorov, ki se namenjajo različnim aktivnostim, med katerimi so lahko tudi kulturne dejavnosti, drugi projekti itd.).</w:t>
      </w:r>
    </w:p>
    <w:sectPr w:rsidR="0001673C" w:rsidRPr="00C43C1C" w:rsidSect="008205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786E" w14:textId="77777777" w:rsidR="00820579" w:rsidRDefault="00820579" w:rsidP="00D93FCB">
      <w:pPr>
        <w:spacing w:after="0" w:line="240" w:lineRule="auto"/>
      </w:pPr>
      <w:r>
        <w:separator/>
      </w:r>
    </w:p>
  </w:endnote>
  <w:endnote w:type="continuationSeparator" w:id="0">
    <w:p w14:paraId="5F5EAD6F" w14:textId="77777777" w:rsidR="00820579" w:rsidRDefault="00820579" w:rsidP="00D9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1B65" w14:textId="77777777" w:rsidR="00820579" w:rsidRDefault="00820579" w:rsidP="00D93FCB">
      <w:pPr>
        <w:spacing w:after="0" w:line="240" w:lineRule="auto"/>
      </w:pPr>
      <w:r>
        <w:separator/>
      </w:r>
    </w:p>
  </w:footnote>
  <w:footnote w:type="continuationSeparator" w:id="0">
    <w:p w14:paraId="787B41BD" w14:textId="77777777" w:rsidR="00820579" w:rsidRDefault="00820579" w:rsidP="00D93FCB">
      <w:pPr>
        <w:spacing w:after="0" w:line="240" w:lineRule="auto"/>
      </w:pPr>
      <w:r>
        <w:continuationSeparator/>
      </w:r>
    </w:p>
  </w:footnote>
  <w:footnote w:id="1">
    <w:p w14:paraId="6E189301" w14:textId="77777777" w:rsidR="002B2E1A" w:rsidRDefault="002B2E1A" w:rsidP="002B2E1A">
      <w:pPr>
        <w:pStyle w:val="Sprotnaopomba-besedilo"/>
      </w:pPr>
      <w:r>
        <w:rPr>
          <w:rStyle w:val="Sprotnaopomba-sklic"/>
        </w:rPr>
        <w:footnoteRef/>
      </w:r>
      <w:r>
        <w:t xml:space="preserve"> Virtualni obisk obsega uporabo e-virov, ki jih knjižnica pripravlja sama ali v sodelovanju z drugimi knjižnicami ali jih ima zakupljene. </w:t>
      </w:r>
    </w:p>
  </w:footnote>
  <w:footnote w:id="2">
    <w:p w14:paraId="3FCC858C" w14:textId="77777777" w:rsidR="002B2E1A" w:rsidRDefault="002B2E1A" w:rsidP="002B2E1A">
      <w:pPr>
        <w:pStyle w:val="Sprotnaopomba-besedilo"/>
      </w:pPr>
      <w:r>
        <w:rPr>
          <w:rStyle w:val="Sprotnaopomba-sklic"/>
        </w:rPr>
        <w:footnoteRef/>
      </w:r>
      <w:r>
        <w:t xml:space="preserve"> Podatki niso primerljivi s preteklimi leti. Zaradi epidemije je bilo delo v knjižnici prilagojeno. Izposoja je potekala tudi pred vrati knjižnice in zato števec ni zaznal vsega obiska.</w:t>
      </w:r>
    </w:p>
  </w:footnote>
  <w:footnote w:id="3">
    <w:p w14:paraId="242C3330" w14:textId="77777777" w:rsidR="002B2E1A" w:rsidRDefault="002B2E1A" w:rsidP="002B2E1A">
      <w:pPr>
        <w:spacing w:after="0"/>
      </w:pPr>
      <w:r>
        <w:rPr>
          <w:rStyle w:val="Sprotnaopomba-sklic"/>
        </w:rPr>
        <w:footnoteRef/>
      </w:r>
      <w:r>
        <w:t xml:space="preserve"> </w:t>
      </w:r>
      <w:r w:rsidRPr="00142D29">
        <w:rPr>
          <w:sz w:val="20"/>
          <w:szCs w:val="20"/>
        </w:rPr>
        <w:t>Aktivni člani so tisti člani knjižnice, ki vsaj enkrat letno obiščejo knjižnico in opravijo storitev (izposoja in/ali vračanje gradiva, druge storitve COBISS). Podatki o aktivnih članih za leto 2016 so nerealni zaradi prehoda na COBISS3/Izposojo.</w:t>
      </w:r>
    </w:p>
  </w:footnote>
  <w:footnote w:id="4">
    <w:p w14:paraId="4EB47E6C" w14:textId="77777777" w:rsidR="002B2E1A" w:rsidRDefault="002B2E1A" w:rsidP="002B2E1A">
      <w:pPr>
        <w:pStyle w:val="Sprotnaopomba-besedilo"/>
      </w:pPr>
      <w:r>
        <w:rPr>
          <w:rStyle w:val="Sprotnaopomba-sklic"/>
        </w:rPr>
        <w:footnoteRef/>
      </w:r>
      <w:r>
        <w:t xml:space="preserve"> Obisk spletne strani je zajet v virtualnem obisku.</w:t>
      </w:r>
    </w:p>
  </w:footnote>
  <w:footnote w:id="5">
    <w:p w14:paraId="7D62C1BC" w14:textId="77777777" w:rsidR="002B2E1A" w:rsidRDefault="002B2E1A" w:rsidP="002B2E1A">
      <w:pPr>
        <w:pStyle w:val="Sprotnaopomba-besedilo"/>
      </w:pPr>
      <w:r>
        <w:rPr>
          <w:rStyle w:val="Sprotnaopomba-sklic"/>
        </w:rPr>
        <w:footnoteRef/>
      </w:r>
      <w:r>
        <w:t xml:space="preserve"> Osrednja in krajevne knjižnice (brez potujoče knjižnice)</w:t>
      </w:r>
    </w:p>
  </w:footnote>
  <w:footnote w:id="6">
    <w:p w14:paraId="50AF3498" w14:textId="77777777" w:rsidR="002B2E1A" w:rsidRDefault="002B2E1A" w:rsidP="002B2E1A">
      <w:pPr>
        <w:pStyle w:val="Sprotnaopomba-besedilo"/>
      </w:pPr>
      <w:r>
        <w:rPr>
          <w:rStyle w:val="Sprotnaopomba-sklic"/>
        </w:rPr>
        <w:footnoteRef/>
      </w:r>
      <w:r>
        <w:t xml:space="preserve"> EPZ predstavlja letno povprečje glede na število 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D99"/>
    <w:multiLevelType w:val="hybridMultilevel"/>
    <w:tmpl w:val="AA1455D2"/>
    <w:lvl w:ilvl="0" w:tplc="0730F97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7207"/>
    <w:multiLevelType w:val="hybridMultilevel"/>
    <w:tmpl w:val="AC6C3A16"/>
    <w:lvl w:ilvl="0" w:tplc="688083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7301"/>
    <w:multiLevelType w:val="hybridMultilevel"/>
    <w:tmpl w:val="D9B0C05C"/>
    <w:lvl w:ilvl="0" w:tplc="F3C67D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6F19"/>
    <w:multiLevelType w:val="hybridMultilevel"/>
    <w:tmpl w:val="7CB0C82C"/>
    <w:lvl w:ilvl="0" w:tplc="DC4248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A51"/>
    <w:multiLevelType w:val="hybridMultilevel"/>
    <w:tmpl w:val="0302E11C"/>
    <w:lvl w:ilvl="0" w:tplc="7846A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62A1"/>
    <w:multiLevelType w:val="hybridMultilevel"/>
    <w:tmpl w:val="04428FD0"/>
    <w:lvl w:ilvl="0" w:tplc="E1700B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79DD"/>
    <w:multiLevelType w:val="hybridMultilevel"/>
    <w:tmpl w:val="9D34453A"/>
    <w:lvl w:ilvl="0" w:tplc="F5902652">
      <w:start w:val="1"/>
      <w:numFmt w:val="bullet"/>
      <w:pStyle w:val="12Nastevanje1"/>
      <w:lvlText w:val=""/>
      <w:lvlJc w:val="left"/>
      <w:pPr>
        <w:ind w:left="720" w:hanging="360"/>
      </w:pPr>
      <w:rPr>
        <w:rFonts w:ascii="Symbol" w:hAnsi="Symbol" w:hint="default"/>
        <w:color w:val="C32D2F"/>
      </w:rPr>
    </w:lvl>
    <w:lvl w:ilvl="1" w:tplc="0A20E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8754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44F69"/>
    <w:multiLevelType w:val="hybridMultilevel"/>
    <w:tmpl w:val="62607D6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97DAF"/>
    <w:multiLevelType w:val="hybridMultilevel"/>
    <w:tmpl w:val="611C0732"/>
    <w:lvl w:ilvl="0" w:tplc="7846A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56DE5"/>
    <w:multiLevelType w:val="hybridMultilevel"/>
    <w:tmpl w:val="835255B2"/>
    <w:lvl w:ilvl="0" w:tplc="0730F97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8007">
    <w:abstractNumId w:val="6"/>
  </w:num>
  <w:num w:numId="2" w16cid:durableId="1082526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97126">
    <w:abstractNumId w:val="9"/>
  </w:num>
  <w:num w:numId="4" w16cid:durableId="1466700351">
    <w:abstractNumId w:val="8"/>
  </w:num>
  <w:num w:numId="5" w16cid:durableId="935749645">
    <w:abstractNumId w:val="0"/>
  </w:num>
  <w:num w:numId="6" w16cid:durableId="836506336">
    <w:abstractNumId w:val="5"/>
  </w:num>
  <w:num w:numId="7" w16cid:durableId="227545739">
    <w:abstractNumId w:val="4"/>
  </w:num>
  <w:num w:numId="8" w16cid:durableId="66223423">
    <w:abstractNumId w:val="1"/>
  </w:num>
  <w:num w:numId="9" w16cid:durableId="2111270554">
    <w:abstractNumId w:val="3"/>
  </w:num>
  <w:num w:numId="10" w16cid:durableId="57470286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4"/>
    <w:rsid w:val="0001673C"/>
    <w:rsid w:val="000631EF"/>
    <w:rsid w:val="000636A9"/>
    <w:rsid w:val="00066FDB"/>
    <w:rsid w:val="000A0DB0"/>
    <w:rsid w:val="000B3374"/>
    <w:rsid w:val="000C6309"/>
    <w:rsid w:val="000D0715"/>
    <w:rsid w:val="00103D58"/>
    <w:rsid w:val="0012493E"/>
    <w:rsid w:val="00124ACA"/>
    <w:rsid w:val="00125760"/>
    <w:rsid w:val="00130E4A"/>
    <w:rsid w:val="001633F6"/>
    <w:rsid w:val="00165C19"/>
    <w:rsid w:val="00193282"/>
    <w:rsid w:val="00200F32"/>
    <w:rsid w:val="00245F20"/>
    <w:rsid w:val="00282F5A"/>
    <w:rsid w:val="002B2E1A"/>
    <w:rsid w:val="003073D2"/>
    <w:rsid w:val="00310C93"/>
    <w:rsid w:val="0033109B"/>
    <w:rsid w:val="00346EF1"/>
    <w:rsid w:val="00356331"/>
    <w:rsid w:val="00363FE7"/>
    <w:rsid w:val="00367834"/>
    <w:rsid w:val="00392EBA"/>
    <w:rsid w:val="003A52DA"/>
    <w:rsid w:val="00400FE7"/>
    <w:rsid w:val="00404053"/>
    <w:rsid w:val="004A0B52"/>
    <w:rsid w:val="004C02E6"/>
    <w:rsid w:val="004E1649"/>
    <w:rsid w:val="004E4DC9"/>
    <w:rsid w:val="004E535B"/>
    <w:rsid w:val="00524E7A"/>
    <w:rsid w:val="005306C9"/>
    <w:rsid w:val="005321FD"/>
    <w:rsid w:val="0053691F"/>
    <w:rsid w:val="005A29AB"/>
    <w:rsid w:val="005B242D"/>
    <w:rsid w:val="005D00AE"/>
    <w:rsid w:val="005D4C16"/>
    <w:rsid w:val="0061781C"/>
    <w:rsid w:val="00632633"/>
    <w:rsid w:val="00633B52"/>
    <w:rsid w:val="0064378D"/>
    <w:rsid w:val="006C4AFC"/>
    <w:rsid w:val="006D1DA0"/>
    <w:rsid w:val="006E29EB"/>
    <w:rsid w:val="00704BE6"/>
    <w:rsid w:val="007052ED"/>
    <w:rsid w:val="007209B3"/>
    <w:rsid w:val="0072297C"/>
    <w:rsid w:val="00735A39"/>
    <w:rsid w:val="007767C6"/>
    <w:rsid w:val="007846C5"/>
    <w:rsid w:val="00796467"/>
    <w:rsid w:val="007D0415"/>
    <w:rsid w:val="007D3396"/>
    <w:rsid w:val="00820579"/>
    <w:rsid w:val="00844ED7"/>
    <w:rsid w:val="00877174"/>
    <w:rsid w:val="008972D1"/>
    <w:rsid w:val="008A2CE8"/>
    <w:rsid w:val="008B0D29"/>
    <w:rsid w:val="009069FE"/>
    <w:rsid w:val="00913E5D"/>
    <w:rsid w:val="00952FE4"/>
    <w:rsid w:val="00956253"/>
    <w:rsid w:val="00960A6B"/>
    <w:rsid w:val="00965729"/>
    <w:rsid w:val="009671A2"/>
    <w:rsid w:val="00993888"/>
    <w:rsid w:val="009B409B"/>
    <w:rsid w:val="009B7EDA"/>
    <w:rsid w:val="009D5D2F"/>
    <w:rsid w:val="009E75C2"/>
    <w:rsid w:val="009F059E"/>
    <w:rsid w:val="00A12190"/>
    <w:rsid w:val="00A6341D"/>
    <w:rsid w:val="00B0678C"/>
    <w:rsid w:val="00B40310"/>
    <w:rsid w:val="00B40DC7"/>
    <w:rsid w:val="00B46CC9"/>
    <w:rsid w:val="00B47720"/>
    <w:rsid w:val="00B71CAA"/>
    <w:rsid w:val="00B9176F"/>
    <w:rsid w:val="00BB0298"/>
    <w:rsid w:val="00BB7FDB"/>
    <w:rsid w:val="00BC26FC"/>
    <w:rsid w:val="00BC539E"/>
    <w:rsid w:val="00BE3651"/>
    <w:rsid w:val="00BE5A6B"/>
    <w:rsid w:val="00C2785A"/>
    <w:rsid w:val="00C31105"/>
    <w:rsid w:val="00C43C1C"/>
    <w:rsid w:val="00C47275"/>
    <w:rsid w:val="00C50ED3"/>
    <w:rsid w:val="00CB7718"/>
    <w:rsid w:val="00D1481F"/>
    <w:rsid w:val="00D17D01"/>
    <w:rsid w:val="00D43705"/>
    <w:rsid w:val="00D93FCB"/>
    <w:rsid w:val="00DD0037"/>
    <w:rsid w:val="00DD4095"/>
    <w:rsid w:val="00DD6083"/>
    <w:rsid w:val="00DD69CE"/>
    <w:rsid w:val="00DE4499"/>
    <w:rsid w:val="00DF0EDB"/>
    <w:rsid w:val="00E10E19"/>
    <w:rsid w:val="00E26CB0"/>
    <w:rsid w:val="00E34C81"/>
    <w:rsid w:val="00E60761"/>
    <w:rsid w:val="00E87B74"/>
    <w:rsid w:val="00EB1B7C"/>
    <w:rsid w:val="00EB31EA"/>
    <w:rsid w:val="00EC5332"/>
    <w:rsid w:val="00ED08DE"/>
    <w:rsid w:val="00F02789"/>
    <w:rsid w:val="00F061F7"/>
    <w:rsid w:val="00F246AA"/>
    <w:rsid w:val="00F252FA"/>
    <w:rsid w:val="00F31F39"/>
    <w:rsid w:val="00F95C8E"/>
    <w:rsid w:val="00F97892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A84D"/>
  <w15:chartTrackingRefBased/>
  <w15:docId w15:val="{A8690F27-10BF-4F01-9CBE-3624E86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7B74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"/>
    <w:qFormat/>
    <w:rsid w:val="00E87B74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uiPriority w:val="9"/>
    <w:qFormat/>
    <w:rsid w:val="00E87B74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E87B74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E87B74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E87B74"/>
    <w:pPr>
      <w:keepNext/>
      <w:keepLines/>
      <w:spacing w:before="40" w:after="0"/>
      <w:outlineLvl w:val="5"/>
    </w:pPr>
    <w:rPr>
      <w:rFonts w:ascii="Calibri Light" w:eastAsia="SimSun" w:hAnsi="Calibri Light" w:cs="Times New Roman"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E87B74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E87B74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E87B74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7B74"/>
    <w:rPr>
      <w:rFonts w:ascii="Calibri Light" w:eastAsia="SimSun" w:hAnsi="Calibri Light" w:cs="Times New Roman"/>
      <w:color w:val="262626"/>
      <w:sz w:val="32"/>
      <w:szCs w:val="32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"/>
    <w:rsid w:val="00E87B74"/>
    <w:rPr>
      <w:rFonts w:ascii="Calibri Light" w:eastAsia="SimSun" w:hAnsi="Calibri Light" w:cs="Times New Roman"/>
      <w:color w:val="262626"/>
      <w:sz w:val="28"/>
      <w:szCs w:val="28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"/>
    <w:rsid w:val="00E87B74"/>
    <w:rPr>
      <w:rFonts w:ascii="Calibri Light" w:eastAsia="SimSun" w:hAnsi="Calibri Light" w:cs="Times New Roman"/>
      <w:color w:val="0D0D0D"/>
      <w:sz w:val="24"/>
      <w:szCs w:val="24"/>
      <w:lang w:val="x-none" w:eastAsia="x-none"/>
    </w:rPr>
  </w:style>
  <w:style w:type="character" w:customStyle="1" w:styleId="Naslov4Znak">
    <w:name w:val="Naslov 4 Znak"/>
    <w:basedOn w:val="Privzetapisavaodstavka"/>
    <w:link w:val="Naslov4"/>
    <w:uiPriority w:val="9"/>
    <w:rsid w:val="00E87B74"/>
    <w:rPr>
      <w:rFonts w:ascii="Calibri Light" w:eastAsia="SimSun" w:hAnsi="Calibri Light" w:cs="Times New Roman"/>
      <w:i/>
      <w:iCs/>
      <w:color w:val="404040"/>
      <w:sz w:val="20"/>
      <w:szCs w:val="20"/>
      <w:lang w:val="x-none" w:eastAsia="x-none"/>
    </w:rPr>
  </w:style>
  <w:style w:type="character" w:customStyle="1" w:styleId="Naslov5Znak">
    <w:name w:val="Naslov 5 Znak"/>
    <w:basedOn w:val="Privzetapisavaodstavka"/>
    <w:link w:val="Naslov5"/>
    <w:uiPriority w:val="9"/>
    <w:rsid w:val="00E87B74"/>
    <w:rPr>
      <w:rFonts w:ascii="Calibri Light" w:eastAsia="SimSun" w:hAnsi="Calibri Light" w:cs="Times New Roman"/>
      <w:color w:val="404040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uiPriority w:val="9"/>
    <w:rsid w:val="00E87B74"/>
    <w:rPr>
      <w:rFonts w:ascii="Calibri Light" w:eastAsia="SimSun" w:hAnsi="Calibri Light" w:cs="Times New Roman"/>
      <w:sz w:val="20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E87B74"/>
    <w:rPr>
      <w:rFonts w:ascii="Calibri Light" w:eastAsia="SimSun" w:hAnsi="Calibri Light" w:cs="Times New Roman"/>
      <w:i/>
      <w:iCs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rsid w:val="00E87B74"/>
    <w:rPr>
      <w:rFonts w:ascii="Calibri Light" w:eastAsia="SimSun" w:hAnsi="Calibri Light" w:cs="Times New Roman"/>
      <w:color w:val="262626"/>
      <w:sz w:val="21"/>
      <w:szCs w:val="21"/>
      <w:lang w:val="x-none" w:eastAsia="x-none"/>
    </w:rPr>
  </w:style>
  <w:style w:type="character" w:customStyle="1" w:styleId="Naslov9Znak">
    <w:name w:val="Naslov 9 Znak"/>
    <w:basedOn w:val="Privzetapisavaodstavka"/>
    <w:link w:val="Naslov9"/>
    <w:uiPriority w:val="9"/>
    <w:rsid w:val="00E87B74"/>
    <w:rPr>
      <w:rFonts w:ascii="Calibri Light" w:eastAsia="SimSun" w:hAnsi="Calibri Light" w:cs="Times New Roman"/>
      <w:i/>
      <w:iCs/>
      <w:color w:val="262626"/>
      <w:sz w:val="21"/>
      <w:szCs w:val="21"/>
      <w:lang w:val="x-none" w:eastAsia="x-none"/>
    </w:rPr>
  </w:style>
  <w:style w:type="numbering" w:customStyle="1" w:styleId="Brezseznama1">
    <w:name w:val="Brez seznama1"/>
    <w:next w:val="Brezseznama"/>
    <w:uiPriority w:val="99"/>
    <w:semiHidden/>
    <w:unhideWhenUsed/>
    <w:rsid w:val="00E87B74"/>
  </w:style>
  <w:style w:type="paragraph" w:customStyle="1" w:styleId="Tabelamrea1">
    <w:name w:val="Tabela – mreža1"/>
    <w:uiPriority w:val="39"/>
    <w:rsid w:val="00E87B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Srednjamrea21">
    <w:name w:val="Srednja mreža 21"/>
    <w:uiPriority w:val="1"/>
    <w:qFormat/>
    <w:rsid w:val="00E87B74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Napis">
    <w:name w:val="caption"/>
    <w:basedOn w:val="Navaden"/>
    <w:next w:val="Navaden"/>
    <w:uiPriority w:val="35"/>
    <w:qFormat/>
    <w:rsid w:val="00E87B74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87B74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  <w:lang w:val="x-none" w:eastAsia="x-none"/>
    </w:rPr>
  </w:style>
  <w:style w:type="character" w:customStyle="1" w:styleId="NaslovZnak">
    <w:name w:val="Naslov Znak"/>
    <w:basedOn w:val="Privzetapisavaodstavka"/>
    <w:link w:val="Naslov"/>
    <w:uiPriority w:val="10"/>
    <w:rsid w:val="00E87B74"/>
    <w:rPr>
      <w:rFonts w:ascii="Calibri Light" w:eastAsia="SimSun" w:hAnsi="Calibri Light" w:cs="Times New Roman"/>
      <w:spacing w:val="-10"/>
      <w:sz w:val="56"/>
      <w:szCs w:val="56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7B74"/>
    <w:pPr>
      <w:numPr>
        <w:ilvl w:val="1"/>
      </w:numPr>
    </w:pPr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PodnaslovZnak">
    <w:name w:val="Podnaslov Znak"/>
    <w:basedOn w:val="Privzetapisavaodstavka"/>
    <w:link w:val="Podnaslov"/>
    <w:uiPriority w:val="11"/>
    <w:rsid w:val="00E87B74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E87B74"/>
    <w:rPr>
      <w:b/>
      <w:bCs/>
      <w:color w:val="auto"/>
    </w:rPr>
  </w:style>
  <w:style w:type="character" w:styleId="Poudarek">
    <w:name w:val="Emphasis"/>
    <w:uiPriority w:val="20"/>
    <w:qFormat/>
    <w:rsid w:val="00E87B74"/>
    <w:rPr>
      <w:i/>
      <w:iCs/>
      <w:color w:val="auto"/>
    </w:rPr>
  </w:style>
  <w:style w:type="paragraph" w:customStyle="1" w:styleId="Barvnamreapoudarek11">
    <w:name w:val="Barvna mreža – poudarek 11"/>
    <w:basedOn w:val="Navaden"/>
    <w:next w:val="Navaden"/>
    <w:link w:val="Barvnamreapoudarek1Znak"/>
    <w:uiPriority w:val="29"/>
    <w:qFormat/>
    <w:rsid w:val="00E87B74"/>
    <w:pPr>
      <w:spacing w:before="200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Barvnamreapoudarek1Znak">
    <w:name w:val="Barvna mreža – poudarek 1 Znak"/>
    <w:link w:val="Barvnamreapoudarek11"/>
    <w:uiPriority w:val="29"/>
    <w:rsid w:val="00E87B74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paragraph" w:customStyle="1" w:styleId="Svetlosenenjepoudarek21">
    <w:name w:val="Svetlo senčenje – poudarek 21"/>
    <w:basedOn w:val="Navaden"/>
    <w:next w:val="Navaden"/>
    <w:link w:val="Svetlosenenjepoudarek2Znak"/>
    <w:uiPriority w:val="30"/>
    <w:qFormat/>
    <w:rsid w:val="00E87B74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Svetlosenenjepoudarek2Znak">
    <w:name w:val="Svetlo senčenje – poudarek 2 Znak"/>
    <w:link w:val="Svetlosenenjepoudarek21"/>
    <w:uiPriority w:val="30"/>
    <w:rsid w:val="00E87B74"/>
    <w:rPr>
      <w:rFonts w:ascii="Calibri" w:eastAsia="Times New Roman" w:hAnsi="Calibri" w:cs="Times New Roman"/>
      <w:i/>
      <w:iCs/>
      <w:color w:val="404040"/>
      <w:sz w:val="20"/>
      <w:szCs w:val="20"/>
      <w:lang w:val="x-none" w:eastAsia="x-none"/>
    </w:rPr>
  </w:style>
  <w:style w:type="character" w:customStyle="1" w:styleId="Navadnatabela31">
    <w:name w:val="Navadna tabela 31"/>
    <w:uiPriority w:val="19"/>
    <w:qFormat/>
    <w:rsid w:val="00E87B74"/>
    <w:rPr>
      <w:i/>
      <w:iCs/>
      <w:color w:val="404040"/>
    </w:rPr>
  </w:style>
  <w:style w:type="character" w:customStyle="1" w:styleId="Navadnatabela41">
    <w:name w:val="Navadna tabela 41"/>
    <w:uiPriority w:val="21"/>
    <w:qFormat/>
    <w:rsid w:val="00E87B74"/>
    <w:rPr>
      <w:b/>
      <w:bCs/>
      <w:i/>
      <w:iCs/>
      <w:color w:val="auto"/>
    </w:rPr>
  </w:style>
  <w:style w:type="character" w:customStyle="1" w:styleId="Navadnatabela51">
    <w:name w:val="Navadna tabela 51"/>
    <w:uiPriority w:val="31"/>
    <w:qFormat/>
    <w:rsid w:val="00E87B74"/>
    <w:rPr>
      <w:smallCaps/>
      <w:color w:val="404040"/>
    </w:rPr>
  </w:style>
  <w:style w:type="character" w:customStyle="1" w:styleId="Tabelasvetlamrea1">
    <w:name w:val="Tabela – svetla mreža1"/>
    <w:uiPriority w:val="32"/>
    <w:qFormat/>
    <w:rsid w:val="00E87B74"/>
    <w:rPr>
      <w:b/>
      <w:bCs/>
      <w:smallCaps/>
      <w:color w:val="404040"/>
      <w:spacing w:val="5"/>
    </w:rPr>
  </w:style>
  <w:style w:type="character" w:customStyle="1" w:styleId="Tabelasvetlamrea11">
    <w:name w:val="Tabela – svetla mreža 11"/>
    <w:uiPriority w:val="33"/>
    <w:qFormat/>
    <w:rsid w:val="00E87B74"/>
    <w:rPr>
      <w:b/>
      <w:bCs/>
      <w:i/>
      <w:iCs/>
      <w:spacing w:val="5"/>
    </w:rPr>
  </w:style>
  <w:style w:type="paragraph" w:customStyle="1" w:styleId="Mreatabele31">
    <w:name w:val="Mreža tabele 31"/>
    <w:basedOn w:val="Naslov1"/>
    <w:next w:val="Navaden"/>
    <w:uiPriority w:val="39"/>
    <w:semiHidden/>
    <w:unhideWhenUsed/>
    <w:qFormat/>
    <w:rsid w:val="00E87B74"/>
    <w:pPr>
      <w:outlineLvl w:val="9"/>
    </w:pPr>
  </w:style>
  <w:style w:type="paragraph" w:customStyle="1" w:styleId="Default">
    <w:name w:val="Default"/>
    <w:rsid w:val="00E87B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mrea10">
    <w:name w:val="Tabela – mreža1"/>
    <w:basedOn w:val="Navadnatabela"/>
    <w:next w:val="Tabelamrea"/>
    <w:rsid w:val="00E87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vniseznampoudarek11">
    <w:name w:val="Barvni seznam – poudarek 11"/>
    <w:basedOn w:val="Navaden"/>
    <w:uiPriority w:val="34"/>
    <w:qFormat/>
    <w:rsid w:val="00E87B74"/>
    <w:pPr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B7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B7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rezrazmikov">
    <w:name w:val="No Spacing"/>
    <w:uiPriority w:val="1"/>
    <w:qFormat/>
    <w:rsid w:val="00E87B74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87B74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E87B74"/>
    <w:rPr>
      <w:rFonts w:ascii="Calibri" w:eastAsia="Times New Roman" w:hAnsi="Calibri" w:cs="Times New Roman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E87B74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87B74"/>
    <w:rPr>
      <w:rFonts w:ascii="Calibri" w:eastAsia="Times New Roman" w:hAnsi="Calibri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E87B74"/>
    <w:pPr>
      <w:spacing w:after="200" w:line="276" w:lineRule="auto"/>
      <w:ind w:left="720"/>
      <w:contextualSpacing/>
      <w:jc w:val="both"/>
    </w:pPr>
    <w:rPr>
      <w:rFonts w:ascii="Arial Narrow" w:eastAsia="Calibri" w:hAnsi="Arial Narrow" w:cs="Times New Roman"/>
      <w:lang w:val="x-none"/>
    </w:rPr>
  </w:style>
  <w:style w:type="character" w:customStyle="1" w:styleId="OdstavekseznamaZnak">
    <w:name w:val="Odstavek seznama Znak"/>
    <w:link w:val="Odstavekseznama"/>
    <w:uiPriority w:val="34"/>
    <w:rsid w:val="00E87B74"/>
    <w:rPr>
      <w:rFonts w:ascii="Arial Narrow" w:eastAsia="Calibri" w:hAnsi="Arial Narrow" w:cs="Times New Roman"/>
      <w:lang w:val="x-none"/>
    </w:rPr>
  </w:style>
  <w:style w:type="character" w:customStyle="1" w:styleId="itemheadertext1">
    <w:name w:val="itemheadertext1"/>
    <w:rsid w:val="00E87B74"/>
    <w:rPr>
      <w:b/>
      <w:bCs/>
      <w:sz w:val="21"/>
      <w:szCs w:val="21"/>
    </w:rPr>
  </w:style>
  <w:style w:type="paragraph" w:customStyle="1" w:styleId="12Nastevanje1">
    <w:name w:val="1.2 Nastevanje 1"/>
    <w:basedOn w:val="Navaden"/>
    <w:qFormat/>
    <w:rsid w:val="00E87B74"/>
    <w:pPr>
      <w:numPr>
        <w:numId w:val="1"/>
      </w:numPr>
      <w:spacing w:after="0" w:line="276" w:lineRule="auto"/>
      <w:jc w:val="both"/>
    </w:pPr>
    <w:rPr>
      <w:rFonts w:ascii="Arial Narrow" w:eastAsia="Calibri" w:hAnsi="Arial Narrow" w:cs="Times New Roman"/>
      <w:szCs w:val="24"/>
    </w:rPr>
  </w:style>
  <w:style w:type="paragraph" w:customStyle="1" w:styleId="13Nastevanje2">
    <w:name w:val="1.3 Nastevanje 2"/>
    <w:basedOn w:val="12Nastevanje1"/>
    <w:link w:val="13Nastevanje2Znak"/>
    <w:qFormat/>
    <w:rsid w:val="00E87B74"/>
    <w:pPr>
      <w:ind w:left="709"/>
    </w:pPr>
    <w:rPr>
      <w:lang w:val="x-none"/>
    </w:rPr>
  </w:style>
  <w:style w:type="character" w:customStyle="1" w:styleId="13Nastevanje2Znak">
    <w:name w:val="1.3 Nastevanje 2 Znak"/>
    <w:link w:val="13Nastevanje2"/>
    <w:rsid w:val="00E87B74"/>
    <w:rPr>
      <w:rFonts w:ascii="Arial Narrow" w:eastAsia="Calibri" w:hAnsi="Arial Narrow" w:cs="Times New Roman"/>
      <w:szCs w:val="24"/>
      <w:lang w:val="x-none"/>
    </w:rPr>
  </w:style>
  <w:style w:type="paragraph" w:styleId="Telobesedila">
    <w:name w:val="Body Text"/>
    <w:basedOn w:val="Navaden"/>
    <w:link w:val="TelobesedilaZnak"/>
    <w:rsid w:val="00E87B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E87B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povezava">
    <w:name w:val="Hyperlink"/>
    <w:uiPriority w:val="99"/>
    <w:unhideWhenUsed/>
    <w:rsid w:val="00E87B74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E8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E87B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7B74"/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7B74"/>
    <w:rPr>
      <w:rFonts w:ascii="Calibri" w:eastAsia="Times New Roman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7B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7B74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E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3F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3F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3FCB"/>
    <w:rPr>
      <w:vertAlign w:val="superscript"/>
    </w:rPr>
  </w:style>
  <w:style w:type="character" w:customStyle="1" w:styleId="normaltextrun">
    <w:name w:val="normaltextrun"/>
    <w:basedOn w:val="Privzetapisavaodstavka"/>
    <w:rsid w:val="00404053"/>
  </w:style>
  <w:style w:type="character" w:customStyle="1" w:styleId="eop">
    <w:name w:val="eop"/>
    <w:basedOn w:val="Privzetapisavaodstavka"/>
    <w:rsid w:val="0040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7223C1-B98C-41C9-BA90-D851F93B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13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Majda Petejan</cp:lastModifiedBy>
  <cp:revision>111</cp:revision>
  <cp:lastPrinted>2021-04-14T13:12:00Z</cp:lastPrinted>
  <dcterms:created xsi:type="dcterms:W3CDTF">2021-04-02T11:34:00Z</dcterms:created>
  <dcterms:modified xsi:type="dcterms:W3CDTF">2024-04-09T12:09:00Z</dcterms:modified>
</cp:coreProperties>
</file>