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F6E4" w14:textId="77777777" w:rsidR="00F317D2" w:rsidRPr="00F85FE0" w:rsidRDefault="00F317D2">
      <w:pPr>
        <w:spacing w:after="155"/>
        <w:ind w:left="122" w:hanging="10"/>
        <w:rPr>
          <w:rFonts w:ascii="Arial" w:hAnsi="Arial" w:cs="Arial"/>
          <w:b/>
        </w:rPr>
      </w:pPr>
    </w:p>
    <w:p w14:paraId="2E325E3F" w14:textId="34CA6B0D" w:rsidR="0037593D" w:rsidRPr="00D76147" w:rsidRDefault="0037593D" w:rsidP="0037593D">
      <w:pPr>
        <w:pStyle w:val="Naslov1"/>
        <w:ind w:left="122"/>
        <w:jc w:val="both"/>
        <w:rPr>
          <w:rFonts w:ascii="Arial" w:hAnsi="Arial" w:cs="Arial"/>
          <w:sz w:val="22"/>
        </w:rPr>
      </w:pPr>
      <w:r w:rsidRPr="00D76147">
        <w:rPr>
          <w:rFonts w:ascii="Arial" w:hAnsi="Arial" w:cs="Arial"/>
          <w:sz w:val="22"/>
        </w:rPr>
        <w:t>LETNI PLAN AKTIVNOSTI IZ AKCIJSKEGA NAČRTA LOKALNEGA ENERGETSKEGA KONCEPTA IN NJIHOVI UČINKI ZA LETO 20</w:t>
      </w:r>
      <w:r w:rsidR="00A56A23" w:rsidRPr="00D76147">
        <w:rPr>
          <w:rFonts w:ascii="Arial" w:hAnsi="Arial" w:cs="Arial"/>
          <w:sz w:val="22"/>
        </w:rPr>
        <w:t>2</w:t>
      </w:r>
      <w:r w:rsidR="00D76147" w:rsidRPr="00D76147">
        <w:rPr>
          <w:rFonts w:ascii="Arial" w:hAnsi="Arial" w:cs="Arial"/>
          <w:sz w:val="22"/>
        </w:rPr>
        <w:t>4</w:t>
      </w:r>
    </w:p>
    <w:p w14:paraId="5D56736C" w14:textId="77777777" w:rsidR="0037593D" w:rsidRPr="00D76147" w:rsidRDefault="0037593D" w:rsidP="0037593D">
      <w:pPr>
        <w:spacing w:after="154"/>
        <w:ind w:left="122"/>
        <w:rPr>
          <w:rFonts w:ascii="Arial" w:hAnsi="Arial" w:cs="Arial"/>
        </w:rPr>
      </w:pPr>
    </w:p>
    <w:p w14:paraId="5896DC96" w14:textId="77777777" w:rsidR="0037593D" w:rsidRPr="00D76147" w:rsidRDefault="0037593D" w:rsidP="0037593D">
      <w:pPr>
        <w:spacing w:after="158" w:line="258" w:lineRule="auto"/>
        <w:ind w:left="120" w:right="244" w:hanging="10"/>
        <w:rPr>
          <w:rFonts w:ascii="Arial" w:hAnsi="Arial" w:cs="Arial"/>
        </w:rPr>
      </w:pPr>
      <w:r w:rsidRPr="00D76147">
        <w:rPr>
          <w:rFonts w:ascii="Arial" w:hAnsi="Arial" w:cs="Arial"/>
        </w:rPr>
        <w:t>Samoupravna lokalna skupnost:</w:t>
      </w:r>
      <w:r w:rsidRPr="00D76147">
        <w:rPr>
          <w:rFonts w:ascii="Arial" w:hAnsi="Arial" w:cs="Arial"/>
          <w:b/>
        </w:rPr>
        <w:t xml:space="preserve"> MESTNA OBČINA NOVA GORICA</w:t>
      </w:r>
      <w:r w:rsidRPr="00D76147">
        <w:rPr>
          <w:rFonts w:ascii="Arial" w:hAnsi="Arial" w:cs="Arial"/>
        </w:rPr>
        <w:t xml:space="preserve">   </w:t>
      </w:r>
    </w:p>
    <w:p w14:paraId="2E9944FA" w14:textId="5CDB840F" w:rsidR="0037593D" w:rsidRPr="00D76147" w:rsidRDefault="0037593D" w:rsidP="0037593D">
      <w:pPr>
        <w:spacing w:after="158" w:line="258" w:lineRule="auto"/>
        <w:ind w:left="120" w:right="244" w:hanging="10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Kontaktna oseba (ime in priimek, telefon, e-naslov): </w:t>
      </w:r>
      <w:r w:rsidRPr="00D76147">
        <w:rPr>
          <w:rFonts w:ascii="Arial" w:hAnsi="Arial" w:cs="Arial"/>
          <w:b/>
          <w:spacing w:val="-3"/>
        </w:rPr>
        <w:t>MATEJ ŽIVEC, tel. 0</w:t>
      </w:r>
      <w:r w:rsidR="000E67C5" w:rsidRPr="00D76147">
        <w:rPr>
          <w:rFonts w:ascii="Arial" w:hAnsi="Arial" w:cs="Arial"/>
          <w:b/>
          <w:spacing w:val="-3"/>
        </w:rPr>
        <w:t>5</w:t>
      </w:r>
      <w:r w:rsidRPr="00D76147">
        <w:rPr>
          <w:rFonts w:ascii="Arial" w:hAnsi="Arial" w:cs="Arial"/>
          <w:b/>
          <w:spacing w:val="-3"/>
        </w:rPr>
        <w:t>/33</w:t>
      </w:r>
      <w:r w:rsidR="003E66B5" w:rsidRPr="00D76147">
        <w:rPr>
          <w:rFonts w:ascii="Arial" w:hAnsi="Arial" w:cs="Arial"/>
          <w:b/>
          <w:spacing w:val="-3"/>
        </w:rPr>
        <w:t xml:space="preserve"> </w:t>
      </w:r>
      <w:r w:rsidRPr="00D76147">
        <w:rPr>
          <w:rFonts w:ascii="Arial" w:hAnsi="Arial" w:cs="Arial"/>
          <w:b/>
          <w:spacing w:val="-3"/>
        </w:rPr>
        <w:t>50 135, e-naslov: matej.zivec@nova-gorica.si</w:t>
      </w:r>
      <w:r w:rsidRPr="00D76147">
        <w:rPr>
          <w:rFonts w:ascii="Arial" w:hAnsi="Arial" w:cs="Arial"/>
          <w:b/>
        </w:rPr>
        <w:t xml:space="preserve">  </w:t>
      </w:r>
    </w:p>
    <w:p w14:paraId="48F80688" w14:textId="77777777" w:rsidR="0037593D" w:rsidRPr="00D76147" w:rsidRDefault="0037593D" w:rsidP="0037593D">
      <w:pPr>
        <w:spacing w:after="0" w:line="416" w:lineRule="auto"/>
        <w:ind w:left="120" w:right="1868" w:hanging="10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Leto izdelave lokalnega energetskega koncepta: </w:t>
      </w:r>
      <w:r w:rsidR="00994B8E" w:rsidRPr="00D76147">
        <w:rPr>
          <w:rFonts w:ascii="Arial" w:hAnsi="Arial" w:cs="Arial"/>
          <w:b/>
          <w:spacing w:val="-3"/>
        </w:rPr>
        <w:t>2017</w:t>
      </w:r>
    </w:p>
    <w:p w14:paraId="6E1F75D5" w14:textId="77777777" w:rsidR="0037593D" w:rsidRPr="00D76147" w:rsidRDefault="0037593D" w:rsidP="0037593D">
      <w:pPr>
        <w:spacing w:after="155"/>
        <w:ind w:left="123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 </w:t>
      </w:r>
    </w:p>
    <w:p w14:paraId="47F851D5" w14:textId="020794A2" w:rsidR="0037593D" w:rsidRPr="00D76147" w:rsidRDefault="0037593D" w:rsidP="0037593D">
      <w:pPr>
        <w:spacing w:after="158" w:line="258" w:lineRule="auto"/>
        <w:ind w:left="120" w:right="244" w:hanging="10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Datum poročanja: </w:t>
      </w:r>
      <w:r w:rsidRPr="00D76147">
        <w:rPr>
          <w:rFonts w:ascii="Arial" w:hAnsi="Arial" w:cs="Arial"/>
          <w:b/>
        </w:rPr>
        <w:t>3</w:t>
      </w:r>
      <w:r w:rsidR="00D50877">
        <w:rPr>
          <w:rFonts w:ascii="Arial" w:hAnsi="Arial" w:cs="Arial"/>
          <w:b/>
        </w:rPr>
        <w:t>0</w:t>
      </w:r>
      <w:r w:rsidRPr="00D76147">
        <w:rPr>
          <w:rFonts w:ascii="Arial" w:hAnsi="Arial" w:cs="Arial"/>
          <w:b/>
        </w:rPr>
        <w:t>.</w:t>
      </w:r>
      <w:r w:rsidR="00D50877">
        <w:rPr>
          <w:rFonts w:ascii="Arial" w:hAnsi="Arial" w:cs="Arial"/>
          <w:b/>
        </w:rPr>
        <w:t>4</w:t>
      </w:r>
      <w:r w:rsidRPr="00D76147">
        <w:rPr>
          <w:rFonts w:ascii="Arial" w:hAnsi="Arial" w:cs="Arial"/>
          <w:b/>
        </w:rPr>
        <w:t>.20</w:t>
      </w:r>
      <w:r w:rsidR="00A56A23" w:rsidRPr="00D76147">
        <w:rPr>
          <w:rFonts w:ascii="Arial" w:hAnsi="Arial" w:cs="Arial"/>
          <w:b/>
        </w:rPr>
        <w:t>2</w:t>
      </w:r>
      <w:r w:rsidR="00D76147" w:rsidRPr="00D76147">
        <w:rPr>
          <w:rFonts w:ascii="Arial" w:hAnsi="Arial" w:cs="Arial"/>
          <w:b/>
        </w:rPr>
        <w:t>4</w:t>
      </w:r>
      <w:r w:rsidRPr="00D76147">
        <w:rPr>
          <w:rFonts w:ascii="Arial" w:hAnsi="Arial" w:cs="Arial"/>
        </w:rPr>
        <w:t xml:space="preserve"> </w:t>
      </w:r>
    </w:p>
    <w:p w14:paraId="1C68301F" w14:textId="77777777" w:rsidR="0037593D" w:rsidRPr="00D76147" w:rsidRDefault="0037593D" w:rsidP="0037593D">
      <w:pPr>
        <w:spacing w:after="155"/>
        <w:ind w:left="123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 </w:t>
      </w:r>
    </w:p>
    <w:p w14:paraId="640AE3A3" w14:textId="77777777" w:rsidR="0037593D" w:rsidRPr="00D76147" w:rsidRDefault="0037593D" w:rsidP="0037593D">
      <w:pPr>
        <w:spacing w:after="155"/>
        <w:ind w:left="123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 </w:t>
      </w:r>
    </w:p>
    <w:p w14:paraId="10CBBDE8" w14:textId="0417A1C5" w:rsidR="0037593D" w:rsidRPr="00D76147" w:rsidRDefault="0037593D" w:rsidP="0037593D">
      <w:pPr>
        <w:numPr>
          <w:ilvl w:val="0"/>
          <w:numId w:val="1"/>
        </w:numPr>
        <w:spacing w:after="158" w:line="258" w:lineRule="auto"/>
        <w:ind w:right="244" w:hanging="193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Mestna občina Nova Gorica </w:t>
      </w:r>
      <w:r w:rsidRPr="00D76147">
        <w:rPr>
          <w:rFonts w:ascii="Arial" w:hAnsi="Arial" w:cs="Arial"/>
          <w:b/>
          <w:u w:val="single"/>
        </w:rPr>
        <w:t>IMA</w:t>
      </w:r>
      <w:r w:rsidRPr="00D76147">
        <w:rPr>
          <w:rFonts w:ascii="Arial" w:hAnsi="Arial" w:cs="Arial"/>
        </w:rPr>
        <w:t xml:space="preserve"> / N</w:t>
      </w:r>
      <w:r w:rsidR="00440906" w:rsidRPr="00D76147">
        <w:rPr>
          <w:rFonts w:ascii="Arial" w:hAnsi="Arial" w:cs="Arial"/>
        </w:rPr>
        <w:t>I</w:t>
      </w:r>
      <w:r w:rsidRPr="00D76147">
        <w:rPr>
          <w:rFonts w:ascii="Arial" w:hAnsi="Arial" w:cs="Arial"/>
        </w:rPr>
        <w:t xml:space="preserve">MA osebo, ki je zadolžena za izvajanje projektov s področja energetike. </w:t>
      </w:r>
    </w:p>
    <w:p w14:paraId="73413103" w14:textId="77777777" w:rsidR="0037593D" w:rsidRPr="00D76147" w:rsidRDefault="0037593D" w:rsidP="0037593D">
      <w:pPr>
        <w:spacing w:after="155"/>
        <w:ind w:left="124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 </w:t>
      </w:r>
    </w:p>
    <w:p w14:paraId="27024816" w14:textId="77777777" w:rsidR="0037593D" w:rsidRPr="00D76147" w:rsidRDefault="0037593D" w:rsidP="0037593D">
      <w:pPr>
        <w:numPr>
          <w:ilvl w:val="0"/>
          <w:numId w:val="1"/>
        </w:numPr>
        <w:spacing w:after="158" w:line="258" w:lineRule="auto"/>
        <w:ind w:right="244" w:hanging="193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Mestna občina Nova Gorica </w:t>
      </w:r>
      <w:r w:rsidRPr="00D76147">
        <w:rPr>
          <w:rFonts w:ascii="Arial" w:hAnsi="Arial" w:cs="Arial"/>
          <w:b/>
          <w:u w:val="single"/>
        </w:rPr>
        <w:t xml:space="preserve"> JE</w:t>
      </w:r>
      <w:r w:rsidRPr="00D76147">
        <w:rPr>
          <w:rFonts w:ascii="Arial" w:hAnsi="Arial" w:cs="Arial"/>
        </w:rPr>
        <w:t xml:space="preserve"> / NI vključena v Lokalno energetsko agencijo. </w:t>
      </w:r>
    </w:p>
    <w:p w14:paraId="1D94418C" w14:textId="77777777" w:rsidR="0037593D" w:rsidRPr="00D76147" w:rsidRDefault="0037593D" w:rsidP="0037593D">
      <w:pPr>
        <w:pStyle w:val="Odstavekseznama"/>
        <w:rPr>
          <w:rFonts w:ascii="Arial" w:hAnsi="Arial" w:cs="Arial"/>
        </w:rPr>
      </w:pPr>
    </w:p>
    <w:p w14:paraId="5BA34B42" w14:textId="77777777" w:rsidR="0037593D" w:rsidRPr="00D76147" w:rsidRDefault="0037593D" w:rsidP="0037593D">
      <w:pPr>
        <w:numPr>
          <w:ilvl w:val="0"/>
          <w:numId w:val="1"/>
        </w:numPr>
        <w:spacing w:after="158" w:line="258" w:lineRule="auto"/>
        <w:ind w:right="244" w:hanging="193"/>
        <w:rPr>
          <w:rFonts w:ascii="Arial" w:hAnsi="Arial" w:cs="Arial"/>
        </w:rPr>
      </w:pPr>
      <w:r w:rsidRPr="00D76147">
        <w:rPr>
          <w:rFonts w:ascii="Arial" w:hAnsi="Arial" w:cs="Arial"/>
        </w:rPr>
        <w:t xml:space="preserve">Če JE, v katero? </w:t>
      </w:r>
      <w:r w:rsidRPr="00D76147">
        <w:rPr>
          <w:rFonts w:ascii="Arial" w:hAnsi="Arial" w:cs="Arial"/>
          <w:b/>
        </w:rPr>
        <w:t>GOLEA</w:t>
      </w:r>
      <w:r w:rsidRPr="00D76147">
        <w:rPr>
          <w:rFonts w:ascii="Arial" w:hAnsi="Arial" w:cs="Arial"/>
        </w:rPr>
        <w:t xml:space="preserve"> </w:t>
      </w:r>
      <w:r w:rsidRPr="00D76147">
        <w:rPr>
          <w:rFonts w:ascii="Arial" w:hAnsi="Arial" w:cs="Arial"/>
          <w:b/>
        </w:rPr>
        <w:t>– Goriška lokalna energetska agencija, Nova Gorica</w:t>
      </w:r>
    </w:p>
    <w:p w14:paraId="228B140C" w14:textId="77777777" w:rsidR="00BA5CD0" w:rsidRPr="003762BF" w:rsidRDefault="00BA5CD0">
      <w:pPr>
        <w:spacing w:after="154"/>
        <w:ind w:left="122"/>
        <w:rPr>
          <w:rFonts w:ascii="Arial" w:hAnsi="Arial" w:cs="Arial"/>
          <w:highlight w:val="yellow"/>
        </w:rPr>
      </w:pPr>
    </w:p>
    <w:p w14:paraId="4C8CC782" w14:textId="77777777" w:rsidR="00F309F4" w:rsidRPr="003762BF" w:rsidRDefault="00F317D2" w:rsidP="00BA5CD0">
      <w:pPr>
        <w:spacing w:after="155"/>
        <w:ind w:left="122"/>
        <w:rPr>
          <w:rFonts w:ascii="Arial" w:hAnsi="Arial" w:cs="Arial"/>
          <w:highlight w:val="yellow"/>
        </w:rPr>
      </w:pPr>
      <w:r w:rsidRPr="003762BF">
        <w:rPr>
          <w:rFonts w:ascii="Arial" w:hAnsi="Arial" w:cs="Arial"/>
          <w:highlight w:val="yellow"/>
        </w:rPr>
        <w:t xml:space="preserve"> </w:t>
      </w:r>
    </w:p>
    <w:p w14:paraId="4FCE9414" w14:textId="77777777" w:rsidR="00F309F4" w:rsidRPr="003762BF" w:rsidRDefault="00F317D2">
      <w:pPr>
        <w:spacing w:after="155"/>
        <w:ind w:left="125"/>
        <w:rPr>
          <w:rFonts w:ascii="Arial" w:hAnsi="Arial" w:cs="Arial"/>
          <w:highlight w:val="yellow"/>
        </w:rPr>
      </w:pPr>
      <w:r w:rsidRPr="003762BF">
        <w:rPr>
          <w:rFonts w:ascii="Arial" w:hAnsi="Arial" w:cs="Arial"/>
          <w:highlight w:val="yellow"/>
        </w:rPr>
        <w:t xml:space="preserve"> </w:t>
      </w:r>
    </w:p>
    <w:p w14:paraId="4313928A" w14:textId="77777777" w:rsidR="00BA5CD0" w:rsidRPr="003762BF" w:rsidRDefault="00BA5CD0">
      <w:pPr>
        <w:rPr>
          <w:rFonts w:ascii="Arial" w:hAnsi="Arial" w:cs="Arial"/>
          <w:highlight w:val="yellow"/>
        </w:rPr>
      </w:pPr>
      <w:r w:rsidRPr="003762BF">
        <w:rPr>
          <w:rFonts w:ascii="Arial" w:hAnsi="Arial" w:cs="Arial"/>
          <w:highlight w:val="yellow"/>
        </w:rPr>
        <w:br w:type="page"/>
      </w:r>
    </w:p>
    <w:p w14:paraId="60E998B7" w14:textId="05369560" w:rsidR="00F309F4" w:rsidRPr="00D76147" w:rsidRDefault="000B16BA">
      <w:pPr>
        <w:spacing w:after="154"/>
        <w:ind w:left="420" w:hanging="10"/>
        <w:rPr>
          <w:rFonts w:ascii="Arial" w:hAnsi="Arial" w:cs="Arial"/>
        </w:rPr>
      </w:pPr>
      <w:r w:rsidRPr="00D76147">
        <w:rPr>
          <w:rFonts w:ascii="Arial" w:hAnsi="Arial" w:cs="Arial"/>
        </w:rPr>
        <w:lastRenderedPageBreak/>
        <w:t>7</w:t>
      </w:r>
      <w:r w:rsidR="00F317D2" w:rsidRPr="00D76147">
        <w:rPr>
          <w:rFonts w:ascii="Arial" w:hAnsi="Arial" w:cs="Arial"/>
        </w:rPr>
        <w:t xml:space="preserve">. </w:t>
      </w:r>
      <w:r w:rsidRPr="00D76147">
        <w:rPr>
          <w:rFonts w:ascii="Arial" w:hAnsi="Arial" w:cs="Arial"/>
        </w:rPr>
        <w:t>Za</w:t>
      </w:r>
      <w:r w:rsidR="00F317D2" w:rsidRPr="00D76147">
        <w:rPr>
          <w:rFonts w:ascii="Arial" w:hAnsi="Arial" w:cs="Arial"/>
        </w:rPr>
        <w:t xml:space="preserve"> leto </w:t>
      </w:r>
      <w:r w:rsidRPr="00D76147">
        <w:rPr>
          <w:rFonts w:ascii="Arial" w:hAnsi="Arial" w:cs="Arial"/>
        </w:rPr>
        <w:t>20</w:t>
      </w:r>
      <w:r w:rsidR="00A56A23" w:rsidRPr="00D76147">
        <w:rPr>
          <w:rFonts w:ascii="Arial" w:hAnsi="Arial" w:cs="Arial"/>
        </w:rPr>
        <w:t>2</w:t>
      </w:r>
      <w:r w:rsidR="00D76147" w:rsidRPr="00D76147">
        <w:rPr>
          <w:rFonts w:ascii="Arial" w:hAnsi="Arial" w:cs="Arial"/>
        </w:rPr>
        <w:t>4</w:t>
      </w:r>
      <w:r w:rsidRPr="00D76147">
        <w:rPr>
          <w:rFonts w:ascii="Arial" w:hAnsi="Arial" w:cs="Arial"/>
        </w:rPr>
        <w:t xml:space="preserve"> </w:t>
      </w:r>
      <w:r w:rsidR="00F317D2" w:rsidRPr="00D76147">
        <w:rPr>
          <w:rFonts w:ascii="Arial" w:hAnsi="Arial" w:cs="Arial"/>
        </w:rPr>
        <w:t xml:space="preserve">načrtujemo izvedbo naslednjih aktivnosti: </w:t>
      </w:r>
    </w:p>
    <w:p w14:paraId="7C94837C" w14:textId="77777777" w:rsidR="00F309F4" w:rsidRPr="003762BF" w:rsidRDefault="00F317D2">
      <w:pPr>
        <w:spacing w:after="0"/>
        <w:ind w:left="426"/>
        <w:rPr>
          <w:rFonts w:ascii="Arial" w:hAnsi="Arial" w:cs="Arial"/>
          <w:highlight w:val="yellow"/>
        </w:rPr>
      </w:pPr>
      <w:r w:rsidRPr="003762BF">
        <w:rPr>
          <w:rFonts w:ascii="Arial" w:hAnsi="Arial" w:cs="Arial"/>
          <w:highlight w:val="yellow"/>
        </w:rPr>
        <w:t xml:space="preserve"> </w:t>
      </w:r>
    </w:p>
    <w:tbl>
      <w:tblPr>
        <w:tblStyle w:val="TableGrid"/>
        <w:tblW w:w="9617" w:type="dxa"/>
        <w:tblInd w:w="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420"/>
        <w:gridCol w:w="2053"/>
        <w:gridCol w:w="2144"/>
      </w:tblGrid>
      <w:tr w:rsidR="00252887" w:rsidRPr="003762BF" w14:paraId="59D6CFC9" w14:textId="77777777" w:rsidTr="003908A8">
        <w:trPr>
          <w:trHeight w:val="316"/>
          <w:tblHeader/>
        </w:trPr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3889" w14:textId="77777777" w:rsidR="00252887" w:rsidRPr="00D76147" w:rsidRDefault="00252887">
            <w:pPr>
              <w:ind w:left="7"/>
              <w:rPr>
                <w:rFonts w:ascii="Arial" w:hAnsi="Arial" w:cs="Arial"/>
                <w:b/>
              </w:rPr>
            </w:pPr>
            <w:r w:rsidRPr="00D76147">
              <w:rPr>
                <w:rFonts w:ascii="Arial" w:hAnsi="Arial" w:cs="Arial"/>
                <w:b/>
              </w:rPr>
              <w:t>I.  OBRAČUN DEL IN NAČIN PLAČILA  ZA DELA ENERGETSKEGA MENAGEMENTA</w:t>
            </w:r>
          </w:p>
        </w:tc>
      </w:tr>
      <w:tr w:rsidR="00F309F4" w:rsidRPr="003762BF" w14:paraId="28C8A048" w14:textId="77777777" w:rsidTr="003908A8">
        <w:trPr>
          <w:trHeight w:val="1133"/>
          <w:tblHeader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4111" w14:textId="77777777" w:rsidR="00F309F4" w:rsidRPr="00D76147" w:rsidRDefault="00F317D2">
            <w:pPr>
              <w:ind w:left="8"/>
              <w:rPr>
                <w:rFonts w:ascii="Arial" w:hAnsi="Arial" w:cs="Arial"/>
                <w:b/>
              </w:rPr>
            </w:pPr>
            <w:r w:rsidRPr="00D76147">
              <w:rPr>
                <w:rFonts w:ascii="Arial" w:hAnsi="Arial" w:cs="Arial"/>
                <w:b/>
              </w:rPr>
              <w:t xml:space="preserve">Predvidena aktivnost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E3FE" w14:textId="77777777" w:rsidR="00F309F4" w:rsidRPr="00D76147" w:rsidRDefault="00F317D2">
            <w:pPr>
              <w:ind w:left="8"/>
              <w:rPr>
                <w:rFonts w:ascii="Arial" w:hAnsi="Arial" w:cs="Arial"/>
                <w:b/>
              </w:rPr>
            </w:pPr>
            <w:r w:rsidRPr="00D76147">
              <w:rPr>
                <w:rFonts w:ascii="Arial" w:hAnsi="Arial" w:cs="Arial"/>
                <w:b/>
              </w:rPr>
              <w:t xml:space="preserve">Predvidena investicijska vrednost oz. strošek aktivnosti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77AA" w14:textId="77777777" w:rsidR="00F309F4" w:rsidRPr="00D76147" w:rsidRDefault="00F317D2">
            <w:pPr>
              <w:ind w:left="7"/>
              <w:rPr>
                <w:rFonts w:ascii="Arial" w:hAnsi="Arial" w:cs="Arial"/>
                <w:b/>
              </w:rPr>
            </w:pPr>
            <w:r w:rsidRPr="00D76147">
              <w:rPr>
                <w:rFonts w:ascii="Arial" w:hAnsi="Arial" w:cs="Arial"/>
                <w:b/>
              </w:rPr>
              <w:t xml:space="preserve">Predvidena struktura financiranja aktivnosti glede na vir financiranja </w:t>
            </w:r>
          </w:p>
        </w:tc>
      </w:tr>
      <w:tr w:rsidR="001B2103" w:rsidRPr="003762BF" w14:paraId="02FFFB10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B6CF" w14:textId="77777777" w:rsidR="001B2103" w:rsidRPr="00D76147" w:rsidRDefault="001B2103" w:rsidP="001B2103">
            <w:pPr>
              <w:rPr>
                <w:rFonts w:ascii="Arial" w:hAnsi="Arial" w:cs="Arial"/>
              </w:rPr>
            </w:pPr>
          </w:p>
          <w:p w14:paraId="76A6F611" w14:textId="0306D906" w:rsidR="005A0EA0" w:rsidRPr="00D76147" w:rsidRDefault="005A0EA0" w:rsidP="003E66B5">
            <w:pPr>
              <w:jc w:val="both"/>
              <w:rPr>
                <w:rFonts w:ascii="Arial" w:hAnsi="Arial" w:cs="Arial"/>
              </w:rPr>
            </w:pPr>
            <w:r w:rsidRPr="00D76147">
              <w:rPr>
                <w:rFonts w:ascii="Arial" w:hAnsi="Arial" w:cs="Arial"/>
                <w:u w:val="single"/>
              </w:rPr>
              <w:t xml:space="preserve">I/1.) </w:t>
            </w:r>
            <w:r w:rsidR="001B2103" w:rsidRPr="00D76147">
              <w:rPr>
                <w:rFonts w:ascii="Arial" w:hAnsi="Arial" w:cs="Arial"/>
                <w:u w:val="single"/>
              </w:rPr>
              <w:t>Izdelava poročila o izvedenih aktivnostih iz LEK v letu 20</w:t>
            </w:r>
            <w:r w:rsidR="00BF4998" w:rsidRPr="00D76147">
              <w:rPr>
                <w:rFonts w:ascii="Arial" w:hAnsi="Arial" w:cs="Arial"/>
                <w:u w:val="single"/>
              </w:rPr>
              <w:t>2</w:t>
            </w:r>
            <w:r w:rsidR="00D76147" w:rsidRPr="00D76147">
              <w:rPr>
                <w:rFonts w:ascii="Arial" w:hAnsi="Arial" w:cs="Arial"/>
                <w:u w:val="single"/>
              </w:rPr>
              <w:t>3</w:t>
            </w:r>
            <w:r w:rsidR="001B2103" w:rsidRPr="00D76147">
              <w:rPr>
                <w:rFonts w:ascii="Arial" w:hAnsi="Arial" w:cs="Arial"/>
                <w:u w:val="single"/>
              </w:rPr>
              <w:t xml:space="preserve"> ter plan aktivnosti za leto 20</w:t>
            </w:r>
            <w:r w:rsidR="00A56A23" w:rsidRPr="00D76147">
              <w:rPr>
                <w:rFonts w:ascii="Arial" w:hAnsi="Arial" w:cs="Arial"/>
                <w:u w:val="single"/>
              </w:rPr>
              <w:t>2</w:t>
            </w:r>
            <w:r w:rsidR="00D76147" w:rsidRPr="00D76147">
              <w:rPr>
                <w:rFonts w:ascii="Arial" w:hAnsi="Arial" w:cs="Arial"/>
                <w:u w:val="single"/>
              </w:rPr>
              <w:t>4</w:t>
            </w:r>
            <w:r w:rsidR="001B2103" w:rsidRPr="00D76147">
              <w:rPr>
                <w:rFonts w:ascii="Arial" w:hAnsi="Arial" w:cs="Arial"/>
                <w:u w:val="single"/>
              </w:rPr>
              <w:t xml:space="preserve"> za </w:t>
            </w:r>
            <w:r w:rsidR="003E66B5" w:rsidRPr="00D76147">
              <w:rPr>
                <w:rFonts w:ascii="Arial" w:hAnsi="Arial" w:cs="Arial"/>
                <w:u w:val="single"/>
              </w:rPr>
              <w:t>mestni</w:t>
            </w:r>
            <w:r w:rsidR="001B2103" w:rsidRPr="00D76147">
              <w:rPr>
                <w:rFonts w:ascii="Arial" w:hAnsi="Arial" w:cs="Arial"/>
                <w:u w:val="single"/>
              </w:rPr>
              <w:t xml:space="preserve"> svet</w:t>
            </w:r>
            <w:r w:rsidR="001B2103" w:rsidRPr="00D76147">
              <w:rPr>
                <w:rFonts w:ascii="Arial" w:hAnsi="Arial" w:cs="Arial"/>
              </w:rPr>
              <w:t xml:space="preserve"> </w:t>
            </w:r>
          </w:p>
          <w:p w14:paraId="7E3AE654" w14:textId="77777777" w:rsidR="001B2103" w:rsidRPr="00D76147" w:rsidRDefault="001B2103" w:rsidP="003E66B5">
            <w:pPr>
              <w:jc w:val="both"/>
              <w:rPr>
                <w:rFonts w:ascii="Arial" w:hAnsi="Arial" w:cs="Arial"/>
              </w:rPr>
            </w:pPr>
            <w:r w:rsidRPr="00D76147">
              <w:rPr>
                <w:rFonts w:ascii="Arial" w:hAnsi="Arial" w:cs="Arial"/>
              </w:rPr>
              <w:t xml:space="preserve">(Skladno z 20. </w:t>
            </w:r>
            <w:r w:rsidR="00B56C26" w:rsidRPr="00D76147">
              <w:rPr>
                <w:rFonts w:ascii="Arial" w:hAnsi="Arial" w:cs="Arial"/>
              </w:rPr>
              <w:t>členom</w:t>
            </w:r>
            <w:r w:rsidRPr="00D76147">
              <w:rPr>
                <w:rFonts w:ascii="Arial" w:hAnsi="Arial" w:cs="Arial"/>
              </w:rPr>
              <w:t xml:space="preserve"> Pravilnika o metodologiji in obvezni vsebini lokalnega energetskega koncepta (Uradni list RS, št. 56/2016)).</w:t>
            </w:r>
          </w:p>
          <w:p w14:paraId="34A323F8" w14:textId="77777777" w:rsidR="001B2103" w:rsidRPr="00D76147" w:rsidRDefault="001B2103" w:rsidP="001B210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B9E2" w14:textId="77777777" w:rsidR="001B2103" w:rsidRPr="00D76147" w:rsidRDefault="001B2103" w:rsidP="001B2103">
            <w:pPr>
              <w:rPr>
                <w:rFonts w:ascii="Arial" w:eastAsia="Times New Roman" w:hAnsi="Arial" w:cs="Arial"/>
              </w:rPr>
            </w:pPr>
            <w:r w:rsidRPr="00D76147">
              <w:rPr>
                <w:rFonts w:ascii="Arial" w:hAnsi="Arial" w:cs="Arial"/>
              </w:rPr>
              <w:t>800,00 €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F64E" w14:textId="77777777" w:rsidR="001B2103" w:rsidRPr="00D76147" w:rsidRDefault="001B2103" w:rsidP="001B2103">
            <w:pPr>
              <w:rPr>
                <w:rFonts w:ascii="Arial" w:hAnsi="Arial" w:cs="Arial"/>
              </w:rPr>
            </w:pPr>
            <w:r w:rsidRPr="00D76147">
              <w:rPr>
                <w:rFonts w:ascii="Arial" w:hAnsi="Arial" w:cs="Arial"/>
              </w:rPr>
              <w:t>100 % Mestna občina Nova Gorica</w:t>
            </w:r>
          </w:p>
        </w:tc>
      </w:tr>
      <w:tr w:rsidR="00BF4998" w:rsidRPr="003762BF" w14:paraId="7707C125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4377" w14:textId="77777777" w:rsidR="00BF4998" w:rsidRPr="00AB6362" w:rsidRDefault="00BF4998" w:rsidP="00BF4998">
            <w:pPr>
              <w:rPr>
                <w:rFonts w:ascii="Arial" w:hAnsi="Arial" w:cs="Arial"/>
              </w:rPr>
            </w:pPr>
          </w:p>
          <w:p w14:paraId="7885B088" w14:textId="77777777" w:rsidR="00393884" w:rsidRPr="00AB6362" w:rsidRDefault="00BF4998" w:rsidP="00393884">
            <w:pPr>
              <w:jc w:val="both"/>
              <w:rPr>
                <w:rFonts w:ascii="Arial" w:hAnsi="Arial" w:cs="Arial"/>
                <w:u w:val="single"/>
              </w:rPr>
            </w:pPr>
            <w:r w:rsidRPr="00AB6362">
              <w:rPr>
                <w:rFonts w:ascii="Arial" w:hAnsi="Arial" w:cs="Arial"/>
                <w:u w:val="single"/>
              </w:rPr>
              <w:t>I/2.) Izvajanje energetskega knjigovodstva v okviru aplikacije CSRE</w:t>
            </w:r>
          </w:p>
          <w:p w14:paraId="4E0B3623" w14:textId="0C98A744" w:rsidR="00393884" w:rsidRPr="00AB6362" w:rsidRDefault="00BF4998" w:rsidP="00393884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br/>
              <w:t>Zavodi/objekti: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Občinska stavba MONG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in vrtec Šempas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Solkan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Solkan POŠ Grgar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Solkan POŠ Trnovo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Kozara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Čepovan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Frana Erjavca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in vrtec Dornberk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Prvačina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Vrtec Prvačina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Milojke Štrukelj Nova Gorica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Milojke Štrukelj telovadnica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Milojke štrukelj POŠ Ledine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OŠ in vrtec Branik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 xml:space="preserve">Vrtec Nova Gorica - enota </w:t>
            </w:r>
            <w:proofErr w:type="spellStart"/>
            <w:r w:rsidRPr="00AB6362">
              <w:rPr>
                <w:rFonts w:ascii="Arial" w:hAnsi="Arial" w:cs="Arial"/>
              </w:rPr>
              <w:t>Najdihojca</w:t>
            </w:r>
            <w:proofErr w:type="spellEnd"/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Vrtec Nova Gorica - enota Kekec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Vrtec Nova Gorica - enota Kurirček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Vrtec Nova Gorica - enota Čriček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Vrtec Julke Pavletič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Vrtec Nova Gorica - enota Ciciban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Vrtec Nova Gorica - enota Centralni vrtec in enota Mojca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Glasbena šola Nova Gorica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Ljudska univerza Nova Gorica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3E66B5" w:rsidRPr="00AB6362">
              <w:rPr>
                <w:rFonts w:ascii="Arial" w:hAnsi="Arial" w:cs="Arial"/>
              </w:rPr>
              <w:t>Goriška k</w:t>
            </w:r>
            <w:r w:rsidRPr="00AB6362">
              <w:rPr>
                <w:rFonts w:ascii="Arial" w:hAnsi="Arial" w:cs="Arial"/>
              </w:rPr>
              <w:t>njižnica Franceta Bevka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ZD NG – Rejčeva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ZD NG – Gradnikova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Goriška lekarna Nova Gorica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Kulturni dom Nova Gorica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Mladinski center Nova Gorica</w:t>
            </w:r>
            <w:r w:rsidRPr="00AB6362">
              <w:rPr>
                <w:rFonts w:ascii="Arial" w:hAnsi="Arial" w:cs="Arial"/>
              </w:rPr>
              <w:br/>
            </w:r>
            <w:r w:rsidRPr="00AB6362">
              <w:rPr>
                <w:rFonts w:ascii="Arial" w:hAnsi="Arial" w:cs="Arial"/>
              </w:rPr>
              <w:lastRenderedPageBreak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Zavod za šport - pisarne, tribune, garderobe, fitnes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Zavod za šport - dvorana Partizan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Zavod za šport – balinišče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 xml:space="preserve">Zavod za šport – bazen 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Zavod za šport - telovadnica Prvačina</w:t>
            </w:r>
            <w:r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Pr="00AB6362">
              <w:rPr>
                <w:rFonts w:ascii="Arial" w:hAnsi="Arial" w:cs="Arial"/>
              </w:rPr>
              <w:t>Zavod za šport - Kajak center skupaj z barom</w:t>
            </w:r>
            <w:r w:rsidRPr="00AB6362">
              <w:rPr>
                <w:rFonts w:ascii="Arial" w:hAnsi="Arial" w:cs="Arial"/>
              </w:rPr>
              <w:br/>
            </w:r>
          </w:p>
          <w:p w14:paraId="28166029" w14:textId="43487708" w:rsidR="00BF4998" w:rsidRPr="00AB6362" w:rsidRDefault="00BF4998" w:rsidP="00393884">
            <w:pPr>
              <w:jc w:val="both"/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Opis: Izvajanje energetskega knjigovodstva vključuje vzdrževanje informacijskega sistema CSRE, posodobitve vnosne strukture zaradi sprememb obračuna s strani dobaviteljev, dodajanje odjemnih mest pri obstoječih objektih s spremembami, podpora uporabnikom pri uporabi aplikacije, ustvarjanje uporabniških dostopov za nove uporabnike.</w:t>
            </w:r>
          </w:p>
          <w:p w14:paraId="6B967BE7" w14:textId="3342E34A" w:rsidR="00BF4998" w:rsidRPr="00AB6362" w:rsidRDefault="00BF4998" w:rsidP="00BF4998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4FD2" w14:textId="6408254F" w:rsidR="00BF4998" w:rsidRPr="00AB6362" w:rsidRDefault="00AB6362" w:rsidP="00BF4998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lastRenderedPageBreak/>
              <w:t>4.158,00 €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EB5A" w14:textId="292E6573" w:rsidR="00BF4998" w:rsidRPr="00AB6362" w:rsidRDefault="00BF4998" w:rsidP="00BF4998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100 % Mestna občina Nova Gorica</w:t>
            </w:r>
          </w:p>
        </w:tc>
      </w:tr>
      <w:tr w:rsidR="00BF4998" w:rsidRPr="003762BF" w14:paraId="759C25FF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852C" w14:textId="77777777" w:rsidR="00BF4998" w:rsidRPr="00AB6362" w:rsidRDefault="00BF4998" w:rsidP="00BF4998">
            <w:pPr>
              <w:rPr>
                <w:rFonts w:ascii="Arial" w:hAnsi="Arial" w:cs="Arial"/>
              </w:rPr>
            </w:pPr>
          </w:p>
          <w:p w14:paraId="59363ABA" w14:textId="77777777" w:rsidR="00393884" w:rsidRPr="00AB6362" w:rsidRDefault="004A5B80" w:rsidP="00BF4998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  <w:u w:val="single"/>
              </w:rPr>
              <w:t xml:space="preserve">I/3.) </w:t>
            </w:r>
            <w:r w:rsidR="00BF4998" w:rsidRPr="00AB6362">
              <w:rPr>
                <w:rFonts w:ascii="Arial" w:hAnsi="Arial" w:cs="Arial"/>
                <w:u w:val="single"/>
              </w:rPr>
              <w:t>Izvajanje upravljanja z energijo</w:t>
            </w:r>
            <w:r w:rsidR="00BF4998" w:rsidRPr="00AB6362">
              <w:rPr>
                <w:rFonts w:ascii="Arial" w:hAnsi="Arial" w:cs="Arial"/>
              </w:rPr>
              <w:br/>
            </w:r>
            <w:r w:rsidR="00BF4998" w:rsidRPr="00AB6362">
              <w:rPr>
                <w:rFonts w:ascii="Arial" w:hAnsi="Arial" w:cs="Arial"/>
              </w:rPr>
              <w:br/>
              <w:t>Zavodi/objekti: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Občinska stavba MONG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in vrtec Šempas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Solkan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Solkan POŠ Grgar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Solkan POŠ Trnovo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Kozara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Čepovan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Frana Erjavca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in vrtec Dornberk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Prvačina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Vrtec Prvačina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Milojke Štrukelj Nova Gorica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Milojke Štrukelj telovadnica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Milojke štrukelj POŠ Ledine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OŠ in vrtec Branik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 xml:space="preserve">Vrtec Nova Gorica - enota </w:t>
            </w:r>
            <w:proofErr w:type="spellStart"/>
            <w:r w:rsidR="00BF4998" w:rsidRPr="00AB6362">
              <w:rPr>
                <w:rFonts w:ascii="Arial" w:hAnsi="Arial" w:cs="Arial"/>
              </w:rPr>
              <w:t>Najdihojca</w:t>
            </w:r>
            <w:proofErr w:type="spellEnd"/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Vrtec Nova Gorica - enota Kekec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Vrtec Nova Gorica - enota Kurirček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Vrtec Julke Pavletič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Vrtec Nova Gorica - enota Čriček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Vrtec Nova Gorica - enota Ciciban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Vrtec Nova Gorica - enota Centralni vrtec in enota Mojca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Glasbena šola Nova Gorica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Ljudska univerza Nova Gorica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Goriška k</w:t>
            </w:r>
            <w:r w:rsidR="00BF4998" w:rsidRPr="00AB6362">
              <w:rPr>
                <w:rFonts w:ascii="Arial" w:hAnsi="Arial" w:cs="Arial"/>
              </w:rPr>
              <w:t>njižnica Franceta Bevka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ZD NG – Rejčeva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ZD NG – Gradnikova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Goriška lekarna Nova Gorica</w:t>
            </w:r>
            <w:r w:rsidR="00BF4998" w:rsidRPr="00AB6362">
              <w:rPr>
                <w:rFonts w:ascii="Arial" w:hAnsi="Arial" w:cs="Arial"/>
              </w:rPr>
              <w:br/>
            </w:r>
            <w:r w:rsidR="00BF4998" w:rsidRPr="00AB6362">
              <w:rPr>
                <w:rFonts w:ascii="Arial" w:hAnsi="Arial" w:cs="Arial"/>
              </w:rPr>
              <w:lastRenderedPageBreak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Kulturni dom Nova Gorica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Mladinski center Nova Gorica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Zavod za šport - pisarne, tribune, garderobe, fitnes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Zavod za šport - dvorana Partizan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Zavod za šport – balinišče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 xml:space="preserve">Zavod za šport – bazen, 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Zavod za šport - telovadnica Prvačina</w:t>
            </w:r>
            <w:r w:rsidR="00BF4998" w:rsidRPr="00AB6362">
              <w:rPr>
                <w:rFonts w:ascii="Arial" w:hAnsi="Arial" w:cs="Arial"/>
              </w:rPr>
              <w:br/>
              <w:t>-</w:t>
            </w:r>
            <w:r w:rsidR="00393884" w:rsidRPr="00AB6362">
              <w:rPr>
                <w:rFonts w:ascii="Arial" w:hAnsi="Arial" w:cs="Arial"/>
              </w:rPr>
              <w:t xml:space="preserve"> </w:t>
            </w:r>
            <w:r w:rsidR="00BF4998" w:rsidRPr="00AB6362">
              <w:rPr>
                <w:rFonts w:ascii="Arial" w:hAnsi="Arial" w:cs="Arial"/>
              </w:rPr>
              <w:t>Zavod za šport - Kajak center skupaj z barom</w:t>
            </w:r>
          </w:p>
          <w:p w14:paraId="625E034D" w14:textId="77777777" w:rsidR="00393884" w:rsidRPr="00AB6362" w:rsidRDefault="00BF4998" w:rsidP="00393884">
            <w:pPr>
              <w:jc w:val="both"/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br/>
              <w:t xml:space="preserve">Opis: </w:t>
            </w:r>
            <w:r w:rsidRPr="00AB6362">
              <w:rPr>
                <w:rFonts w:ascii="Arial" w:hAnsi="Arial" w:cs="Arial"/>
              </w:rPr>
              <w:br/>
              <w:t xml:space="preserve">- priprava letnega pregleda vnosov podatkov s strani uporabnikov, </w:t>
            </w:r>
          </w:p>
          <w:p w14:paraId="0E46ABDF" w14:textId="77777777" w:rsidR="00393884" w:rsidRPr="00AB6362" w:rsidRDefault="00BF4998" w:rsidP="00393884">
            <w:pPr>
              <w:jc w:val="both"/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- priprava letnega poročila,</w:t>
            </w:r>
          </w:p>
          <w:p w14:paraId="4FB11856" w14:textId="77777777" w:rsidR="00393884" w:rsidRPr="00AB6362" w:rsidRDefault="00BF4998" w:rsidP="00393884">
            <w:pPr>
              <w:jc w:val="both"/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- spodbujanje uporabnikov oziroma skrbnikov sistema upravljanja z energijo k sprotnemu vnosu podatkov o rabi energije in energentov v stavbi,</w:t>
            </w:r>
          </w:p>
          <w:p w14:paraId="5094FEE0" w14:textId="77777777" w:rsidR="00393884" w:rsidRPr="00AB6362" w:rsidRDefault="00BF4998" w:rsidP="00393884">
            <w:pPr>
              <w:jc w:val="both"/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- vodenje zbirke podatkov o tehničnih lastnostih stavbe, in sicer o lastnostih ovoja in tehničnih sistemov stavbe ter o profilu rabe energije, vključno s podatki o zasedenosti stavbe in številu uporabnikov,</w:t>
            </w:r>
          </w:p>
          <w:p w14:paraId="19E8DC85" w14:textId="77777777" w:rsidR="00393884" w:rsidRPr="00AB6362" w:rsidRDefault="00BF4998" w:rsidP="00393884">
            <w:pPr>
              <w:jc w:val="both"/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- svetovanje pri določitvi in izvajanju ukrepov za povečanje energetske učinkovitosti in rabe obnovljivih virov energije,</w:t>
            </w:r>
          </w:p>
          <w:p w14:paraId="5F9D2C70" w14:textId="77777777" w:rsidR="00393884" w:rsidRPr="00AB6362" w:rsidRDefault="00BF4998" w:rsidP="00393884">
            <w:pPr>
              <w:jc w:val="both"/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 xml:space="preserve">- vodenje zbirke podatkov o načrtovanih in izvedenih ukrepih za povečanje energetske učinkovitosti in rabe obnovljivih virov energije. </w:t>
            </w:r>
          </w:p>
          <w:p w14:paraId="26F55281" w14:textId="072D36AF" w:rsidR="00BF4998" w:rsidRPr="00AB6362" w:rsidRDefault="00BF4998" w:rsidP="00BF4998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DD6E" w14:textId="47B1072E" w:rsidR="00BF4998" w:rsidRPr="00AB6362" w:rsidRDefault="00AB6362" w:rsidP="00BF4998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  <w:color w:val="auto"/>
              </w:rPr>
              <w:lastRenderedPageBreak/>
              <w:t>5.544,00 €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9224" w14:textId="73F6A99E" w:rsidR="00BF4998" w:rsidRPr="00AB6362" w:rsidRDefault="00BF4998" w:rsidP="00BF4998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100 % Mestna občina Nova Gorica</w:t>
            </w:r>
          </w:p>
        </w:tc>
      </w:tr>
      <w:tr w:rsidR="00BF4998" w:rsidRPr="003762BF" w14:paraId="38F4C87C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BEA9" w14:textId="77777777" w:rsidR="00BF4998" w:rsidRPr="00872DE0" w:rsidRDefault="00BF4998" w:rsidP="00BF4998">
            <w:pPr>
              <w:rPr>
                <w:rFonts w:ascii="Arial" w:hAnsi="Arial" w:cs="Arial"/>
                <w:u w:val="single"/>
              </w:rPr>
            </w:pPr>
          </w:p>
          <w:p w14:paraId="637A300A" w14:textId="77777777" w:rsidR="00393884" w:rsidRPr="00872DE0" w:rsidRDefault="004A5B80" w:rsidP="00393884">
            <w:pPr>
              <w:jc w:val="both"/>
              <w:rPr>
                <w:rFonts w:ascii="Arial" w:hAnsi="Arial" w:cs="Arial"/>
                <w:u w:val="single"/>
              </w:rPr>
            </w:pPr>
            <w:r w:rsidRPr="00872DE0">
              <w:rPr>
                <w:rFonts w:ascii="Arial" w:hAnsi="Arial" w:cs="Arial"/>
                <w:u w:val="single"/>
              </w:rPr>
              <w:t xml:space="preserve">I/4.) </w:t>
            </w:r>
            <w:r w:rsidR="00BF4998" w:rsidRPr="00872DE0">
              <w:rPr>
                <w:rFonts w:ascii="Arial" w:hAnsi="Arial" w:cs="Arial"/>
                <w:u w:val="single"/>
              </w:rPr>
              <w:t>Izvajanje upravljanja z energijo - terenski ogledi in letni posvet</w:t>
            </w:r>
          </w:p>
          <w:p w14:paraId="5A9F7F3D" w14:textId="65AB505A" w:rsidR="00C16E1E" w:rsidRPr="00872DE0" w:rsidRDefault="00BF4998" w:rsidP="00C16E1E">
            <w:pPr>
              <w:jc w:val="both"/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br/>
            </w:r>
            <w:r w:rsidR="00C16E1E" w:rsidRPr="00872DE0">
              <w:rPr>
                <w:rFonts w:ascii="Arial" w:hAnsi="Arial" w:cs="Arial"/>
              </w:rPr>
              <w:t xml:space="preserve">Opis: Ključna aktivnost pri izvajanju upravljana z energijo. Izvede se terenske oglede </w:t>
            </w:r>
            <w:r w:rsidR="00164C1E">
              <w:rPr>
                <w:rFonts w:ascii="Arial" w:hAnsi="Arial" w:cs="Arial"/>
              </w:rPr>
              <w:t xml:space="preserve">predvidoma </w:t>
            </w:r>
            <w:r w:rsidR="00011DBB">
              <w:rPr>
                <w:rFonts w:ascii="Arial" w:hAnsi="Arial" w:cs="Arial"/>
              </w:rPr>
              <w:t>treh</w:t>
            </w:r>
            <w:r w:rsidR="00C16E1E" w:rsidRPr="00872DE0">
              <w:rPr>
                <w:rFonts w:ascii="Arial" w:hAnsi="Arial" w:cs="Arial"/>
              </w:rPr>
              <w:t xml:space="preserve"> objektov in letni posvet. </w:t>
            </w:r>
          </w:p>
          <w:p w14:paraId="33E121D3" w14:textId="77777777" w:rsidR="00C16E1E" w:rsidRPr="00872DE0" w:rsidRDefault="00C16E1E" w:rsidP="00C16E1E">
            <w:pPr>
              <w:jc w:val="both"/>
              <w:rPr>
                <w:rFonts w:ascii="Arial" w:hAnsi="Arial" w:cs="Arial"/>
              </w:rPr>
            </w:pPr>
          </w:p>
          <w:p w14:paraId="5EDB6D3F" w14:textId="77777777" w:rsidR="00C16E1E" w:rsidRPr="00872DE0" w:rsidRDefault="00C16E1E" w:rsidP="00C16E1E">
            <w:pPr>
              <w:jc w:val="both"/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Terenski ogled vključuje obisk objekta s pregledom nastavitev in delovanja energetskih sistemov stavbe ter izvedbo meritev temperature v prostorih z namenom spremljanja ugodja v stavbi.</w:t>
            </w:r>
          </w:p>
          <w:p w14:paraId="22FB02AC" w14:textId="77777777" w:rsidR="00C16E1E" w:rsidRPr="00872DE0" w:rsidRDefault="00C16E1E" w:rsidP="00C16E1E">
            <w:pPr>
              <w:jc w:val="both"/>
              <w:rPr>
                <w:rFonts w:ascii="Arial" w:hAnsi="Arial" w:cs="Arial"/>
              </w:rPr>
            </w:pPr>
          </w:p>
          <w:p w14:paraId="12D79A5B" w14:textId="12A252D5" w:rsidR="00BF4998" w:rsidRPr="00872DE0" w:rsidRDefault="00C16E1E" w:rsidP="00C16E1E">
            <w:pPr>
              <w:jc w:val="both"/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Letni posvet se izvede s predstavnikom občine oz. obravnavanega objekta in vključuje predstavitev ugotovitev glede energetske učinkovitosti.</w:t>
            </w:r>
          </w:p>
          <w:p w14:paraId="475CE69A" w14:textId="00C7FA3D" w:rsidR="00BF4998" w:rsidRPr="00872DE0" w:rsidRDefault="00BF4998" w:rsidP="00BF4998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818E" w14:textId="7598D07C" w:rsidR="00BF4998" w:rsidRPr="00872DE0" w:rsidRDefault="00872DE0" w:rsidP="00BF4998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2.0</w:t>
            </w:r>
            <w:r w:rsidR="00BF4998" w:rsidRPr="00872DE0">
              <w:rPr>
                <w:rFonts w:ascii="Arial" w:hAnsi="Arial" w:cs="Arial"/>
              </w:rPr>
              <w:t>00,00 €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0134" w14:textId="58D5FF1E" w:rsidR="00BF4998" w:rsidRPr="00872DE0" w:rsidRDefault="00BF4998" w:rsidP="00BF4998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100 % Mestna občina Nova Gorica</w:t>
            </w:r>
          </w:p>
        </w:tc>
      </w:tr>
      <w:tr w:rsidR="00BF4998" w:rsidRPr="003762BF" w14:paraId="3259F6E1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9F7F" w14:textId="77777777" w:rsidR="00BF4998" w:rsidRPr="00872DE0" w:rsidRDefault="00BF4998" w:rsidP="00BF4998">
            <w:pPr>
              <w:rPr>
                <w:rFonts w:ascii="Arial" w:hAnsi="Arial" w:cs="Arial"/>
              </w:rPr>
            </w:pPr>
          </w:p>
          <w:p w14:paraId="62AA8038" w14:textId="2908837E" w:rsidR="00393884" w:rsidRPr="00872DE0" w:rsidRDefault="004A5B80" w:rsidP="009F3E01">
            <w:pPr>
              <w:jc w:val="both"/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  <w:u w:val="single"/>
              </w:rPr>
              <w:t>I/</w:t>
            </w:r>
            <w:r w:rsidR="003908A8" w:rsidRPr="00872DE0">
              <w:rPr>
                <w:rFonts w:ascii="Arial" w:hAnsi="Arial" w:cs="Arial"/>
                <w:u w:val="single"/>
              </w:rPr>
              <w:t>5</w:t>
            </w:r>
            <w:r w:rsidRPr="00872DE0">
              <w:rPr>
                <w:rFonts w:ascii="Arial" w:hAnsi="Arial" w:cs="Arial"/>
                <w:u w:val="single"/>
              </w:rPr>
              <w:t xml:space="preserve">.) </w:t>
            </w:r>
            <w:r w:rsidR="00BF4998" w:rsidRPr="00872DE0">
              <w:rPr>
                <w:rFonts w:ascii="Arial" w:hAnsi="Arial" w:cs="Arial"/>
                <w:u w:val="single"/>
              </w:rPr>
              <w:t xml:space="preserve">Izdelava letnega poročila za operacijo sofinancirano s sredstvi Evropske kohezijske politike </w:t>
            </w:r>
            <w:r w:rsidR="00BF4998" w:rsidRPr="00872DE0">
              <w:rPr>
                <w:rFonts w:ascii="Arial" w:hAnsi="Arial" w:cs="Arial"/>
                <w:u w:val="single"/>
              </w:rPr>
              <w:lastRenderedPageBreak/>
              <w:t>v okviru Javnega razpisa za sofinanciranje energetske prenove stavb v lasti in rabi občin v letih 2018, 2019 in 2020 za objekte Mestne občine Nova Gorica</w:t>
            </w:r>
            <w:r w:rsidR="00BF4998" w:rsidRPr="00872DE0">
              <w:rPr>
                <w:rFonts w:ascii="Arial" w:hAnsi="Arial" w:cs="Arial"/>
              </w:rPr>
              <w:t>:</w:t>
            </w:r>
          </w:p>
          <w:p w14:paraId="3FF5279B" w14:textId="3B846F31" w:rsidR="00BF4998" w:rsidRPr="00872DE0" w:rsidRDefault="00BF4998" w:rsidP="00BF4998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-Telovadnica OŠ Solkan</w:t>
            </w:r>
            <w:r w:rsidRPr="00872DE0">
              <w:rPr>
                <w:rFonts w:ascii="Arial" w:hAnsi="Arial" w:cs="Arial"/>
              </w:rPr>
              <w:br/>
              <w:t>-Telovadnica OŠ Branik</w:t>
            </w:r>
            <w:r w:rsidRPr="00872DE0">
              <w:rPr>
                <w:rFonts w:ascii="Arial" w:hAnsi="Arial" w:cs="Arial"/>
              </w:rPr>
              <w:br/>
              <w:t>-Vrtec Šempas</w:t>
            </w:r>
            <w:r w:rsidRPr="00872DE0">
              <w:rPr>
                <w:rFonts w:ascii="Arial" w:hAnsi="Arial" w:cs="Arial"/>
              </w:rPr>
              <w:br/>
              <w:t>-Vrtec Dornberk</w:t>
            </w:r>
          </w:p>
          <w:p w14:paraId="2B5BA087" w14:textId="266D08BE" w:rsidR="00BF4998" w:rsidRPr="00872DE0" w:rsidRDefault="00BF4998" w:rsidP="00BF4998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31CF" w14:textId="28D8C9B5" w:rsidR="00BF4998" w:rsidRPr="00872DE0" w:rsidRDefault="00BF4998" w:rsidP="00BF4998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lastRenderedPageBreak/>
              <w:t>800,00 €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B17C" w14:textId="77777777" w:rsidR="002A1525" w:rsidRPr="00872DE0" w:rsidRDefault="002A1525" w:rsidP="00BF4998">
            <w:pPr>
              <w:rPr>
                <w:rFonts w:ascii="Arial" w:hAnsi="Arial" w:cs="Arial"/>
              </w:rPr>
            </w:pPr>
          </w:p>
          <w:p w14:paraId="6EC5B913" w14:textId="0B32C48B" w:rsidR="00BF4998" w:rsidRPr="00872DE0" w:rsidRDefault="00BF4998" w:rsidP="00BF4998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lastRenderedPageBreak/>
              <w:t>100 % Mestna občina Nova Gorica</w:t>
            </w:r>
          </w:p>
        </w:tc>
      </w:tr>
      <w:tr w:rsidR="00C16E1E" w:rsidRPr="003762BF" w14:paraId="33E206A6" w14:textId="77777777" w:rsidTr="002A1525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8EA6" w14:textId="77777777" w:rsidR="00C16E1E" w:rsidRPr="00AB6362" w:rsidRDefault="00C16E1E" w:rsidP="00C16E1E">
            <w:pPr>
              <w:rPr>
                <w:rFonts w:ascii="Arial" w:hAnsi="Arial" w:cs="Arial"/>
              </w:rPr>
            </w:pPr>
          </w:p>
          <w:p w14:paraId="0F2428C7" w14:textId="68DD4196" w:rsidR="00C16E1E" w:rsidRPr="00AB6362" w:rsidRDefault="002A1525" w:rsidP="00C16E1E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  <w:u w:val="single"/>
              </w:rPr>
              <w:t xml:space="preserve">I/6.) </w:t>
            </w:r>
            <w:r w:rsidR="00C16E1E" w:rsidRPr="00AB6362">
              <w:rPr>
                <w:rFonts w:ascii="Arial" w:hAnsi="Arial" w:cs="Arial"/>
                <w:u w:val="single"/>
              </w:rPr>
              <w:t>Izvedba delavnic za izobraževanje javnih uslužbencev na temo energetske učinkovitosti</w:t>
            </w:r>
          </w:p>
          <w:p w14:paraId="4503A6EA" w14:textId="77777777" w:rsidR="00C16E1E" w:rsidRPr="00AB6362" w:rsidRDefault="00C16E1E" w:rsidP="00C16E1E">
            <w:pPr>
              <w:rPr>
                <w:rFonts w:ascii="Arial" w:hAnsi="Arial" w:cs="Arial"/>
              </w:rPr>
            </w:pPr>
          </w:p>
          <w:p w14:paraId="38273447" w14:textId="77777777" w:rsidR="00C16E1E" w:rsidRPr="00AB6362" w:rsidRDefault="00C16E1E" w:rsidP="00C16E1E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Zavodi/objekti:</w:t>
            </w:r>
          </w:p>
          <w:p w14:paraId="7BCDC329" w14:textId="3C89C765" w:rsidR="00C16E1E" w:rsidRPr="00AB6362" w:rsidRDefault="003717BC" w:rsidP="00C16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6362" w:rsidRPr="00AB6362">
              <w:rPr>
                <w:rFonts w:ascii="Arial" w:hAnsi="Arial" w:cs="Arial"/>
              </w:rPr>
              <w:t xml:space="preserve"> zavod</w:t>
            </w:r>
            <w:r>
              <w:rPr>
                <w:rFonts w:ascii="Arial" w:hAnsi="Arial" w:cs="Arial"/>
              </w:rPr>
              <w:t>i</w:t>
            </w:r>
          </w:p>
          <w:p w14:paraId="56C8AB28" w14:textId="5330377E" w:rsidR="00C16E1E" w:rsidRPr="00AB6362" w:rsidRDefault="00C16E1E" w:rsidP="00C16E1E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B82F" w14:textId="77777777" w:rsidR="00C16E1E" w:rsidRPr="00AB6362" w:rsidRDefault="00C16E1E" w:rsidP="00C16E1E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1.200,00 €</w:t>
            </w:r>
          </w:p>
          <w:p w14:paraId="6B5AF27F" w14:textId="77777777" w:rsidR="00C16E1E" w:rsidRPr="00AB6362" w:rsidRDefault="00C16E1E" w:rsidP="00C16E1E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066F" w14:textId="77777777" w:rsidR="002A1525" w:rsidRPr="00AB6362" w:rsidRDefault="002A1525" w:rsidP="002A1525">
            <w:pPr>
              <w:rPr>
                <w:rFonts w:ascii="Arial" w:hAnsi="Arial" w:cs="Arial"/>
              </w:rPr>
            </w:pPr>
            <w:r w:rsidRPr="00AB6362">
              <w:rPr>
                <w:rFonts w:ascii="Arial" w:hAnsi="Arial" w:cs="Arial"/>
              </w:rPr>
              <w:t>100 % Mestna občina Nova Gorica</w:t>
            </w:r>
          </w:p>
          <w:p w14:paraId="1B15F198" w14:textId="77777777" w:rsidR="00C16E1E" w:rsidRPr="00AB6362" w:rsidRDefault="00C16E1E" w:rsidP="00C16E1E">
            <w:pPr>
              <w:rPr>
                <w:rFonts w:ascii="Arial" w:hAnsi="Arial" w:cs="Arial"/>
              </w:rPr>
            </w:pPr>
          </w:p>
        </w:tc>
      </w:tr>
      <w:tr w:rsidR="00872DE0" w:rsidRPr="003762BF" w14:paraId="12123CAB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9BB9" w14:textId="77777777" w:rsidR="00872DE0" w:rsidRDefault="00872DE0" w:rsidP="00872DE0">
            <w:pPr>
              <w:rPr>
                <w:rFonts w:ascii="Arial" w:hAnsi="Arial" w:cs="Arial"/>
                <w:u w:val="single"/>
              </w:rPr>
            </w:pPr>
          </w:p>
          <w:p w14:paraId="47AF2DFC" w14:textId="762F0D72" w:rsidR="00900FAC" w:rsidRPr="00900FAC" w:rsidRDefault="00872DE0" w:rsidP="00900FAC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  <w:u w:val="single"/>
              </w:rPr>
              <w:t>I/</w:t>
            </w:r>
            <w:r w:rsidR="00314852">
              <w:rPr>
                <w:rFonts w:ascii="Arial" w:hAnsi="Arial" w:cs="Arial"/>
                <w:u w:val="single"/>
              </w:rPr>
              <w:t>7</w:t>
            </w:r>
            <w:r w:rsidRPr="00872DE0">
              <w:rPr>
                <w:rFonts w:ascii="Arial" w:hAnsi="Arial" w:cs="Arial"/>
                <w:u w:val="single"/>
              </w:rPr>
              <w:t>.) Priprava dokumentacije za prijavo izgradnje sončnih elektrarn na strehe stavb v lasti Mestne občine Nova Gorica na razpis NOO – SE OVE 2024</w:t>
            </w:r>
            <w:r w:rsidRPr="00872DE0">
              <w:rPr>
                <w:rFonts w:ascii="Arial" w:hAnsi="Arial" w:cs="Arial"/>
              </w:rPr>
              <w:br/>
            </w:r>
            <w:r w:rsidRPr="00872DE0">
              <w:rPr>
                <w:rFonts w:ascii="Arial" w:hAnsi="Arial" w:cs="Arial"/>
              </w:rPr>
              <w:br/>
            </w:r>
            <w:r w:rsidR="00900FAC">
              <w:rPr>
                <w:rFonts w:ascii="Arial" w:hAnsi="Arial" w:cs="Arial"/>
              </w:rPr>
              <w:t>A</w:t>
            </w:r>
            <w:r w:rsidRPr="00872DE0">
              <w:rPr>
                <w:rFonts w:ascii="Arial" w:hAnsi="Arial" w:cs="Arial"/>
              </w:rPr>
              <w:t>ktivnosti:</w:t>
            </w:r>
          </w:p>
          <w:p w14:paraId="2683FE2E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 xml:space="preserve">A) izdelava Investicijske dokumentacije DIIP skladno z Uredbo o enotni metodologiji za pripravo </w:t>
            </w:r>
          </w:p>
          <w:p w14:paraId="30BAF830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 xml:space="preserve">in obravnavo investicijske dokumentacije na področju javnih financ (Uradni list RS, št. 60/06, </w:t>
            </w:r>
          </w:p>
          <w:p w14:paraId="0FD01C3D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>54/10 in 27/16) in skladno z zahtevami iz JR NNO SE OVE 2024,</w:t>
            </w:r>
          </w:p>
          <w:p w14:paraId="3DD7F89F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 xml:space="preserve">B) izdelava Investicijske dokumentacije IP skladno z Uredbo o enotni metodologiji za pripravo in </w:t>
            </w:r>
          </w:p>
          <w:p w14:paraId="2169C8E6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 xml:space="preserve">obravnavo investicijske dokumentacije na področju javnih financ (Uradni list RS, št. 60/06, </w:t>
            </w:r>
          </w:p>
          <w:p w14:paraId="724CF0ED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>54/10 in 27/16) in skladno z zahtevami iz JR NNO SE OVE 2024,</w:t>
            </w:r>
          </w:p>
          <w:p w14:paraId="0CC397FB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 xml:space="preserve">C) priprava </w:t>
            </w:r>
            <w:proofErr w:type="spellStart"/>
            <w:r w:rsidRPr="00900FAC">
              <w:rPr>
                <w:rFonts w:ascii="Arial" w:hAnsi="Arial" w:cs="Arial"/>
              </w:rPr>
              <w:t>konzorcijske</w:t>
            </w:r>
            <w:proofErr w:type="spellEnd"/>
            <w:r w:rsidRPr="00900FAC">
              <w:rPr>
                <w:rFonts w:ascii="Arial" w:hAnsi="Arial" w:cs="Arial"/>
              </w:rPr>
              <w:t xml:space="preserve"> pogodbe,</w:t>
            </w:r>
          </w:p>
          <w:p w14:paraId="46AA309B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>D) priprava vloge na JR NNO SE OVE 2024,</w:t>
            </w:r>
          </w:p>
          <w:p w14:paraId="0A177B89" w14:textId="77777777" w:rsidR="00900FAC" w:rsidRPr="00900FAC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 xml:space="preserve">E) svetovanje, tehnična podpora pri postopkih za izdelavo projektne dokumentacije za postavitev </w:t>
            </w:r>
          </w:p>
          <w:p w14:paraId="1FEA7907" w14:textId="77777777" w:rsidR="00872DE0" w:rsidRDefault="00900FAC" w:rsidP="00900FAC">
            <w:pPr>
              <w:rPr>
                <w:rFonts w:ascii="Arial" w:hAnsi="Arial" w:cs="Arial"/>
              </w:rPr>
            </w:pPr>
            <w:r w:rsidRPr="00900FAC">
              <w:rPr>
                <w:rFonts w:ascii="Arial" w:hAnsi="Arial" w:cs="Arial"/>
              </w:rPr>
              <w:t>sončnih elektrarn, posredovanje podatkov ter sodelovanje s projektanti.</w:t>
            </w:r>
          </w:p>
          <w:p w14:paraId="74DBB78D" w14:textId="41EAE659" w:rsidR="00900FAC" w:rsidRPr="00872DE0" w:rsidRDefault="00900FAC" w:rsidP="00900FAC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A531" w14:textId="6BFDA6A3" w:rsidR="00872DE0" w:rsidRPr="003762BF" w:rsidRDefault="00900FAC" w:rsidP="00872DE0">
            <w:pPr>
              <w:rPr>
                <w:rFonts w:ascii="Arial" w:hAnsi="Arial" w:cs="Arial"/>
                <w:highlight w:val="yellow"/>
              </w:rPr>
            </w:pPr>
            <w:r w:rsidRPr="00900FAC">
              <w:rPr>
                <w:rFonts w:ascii="Arial" w:hAnsi="Arial" w:cs="Arial"/>
              </w:rPr>
              <w:t>18.350,00 €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073C" w14:textId="77777777" w:rsidR="00872DE0" w:rsidRPr="00872DE0" w:rsidRDefault="00872DE0" w:rsidP="00872DE0">
            <w:pPr>
              <w:rPr>
                <w:rFonts w:ascii="Arial" w:hAnsi="Arial" w:cs="Arial"/>
              </w:rPr>
            </w:pPr>
          </w:p>
          <w:p w14:paraId="08572424" w14:textId="26A690CD" w:rsidR="00872DE0" w:rsidRPr="00872DE0" w:rsidRDefault="00872DE0" w:rsidP="00872DE0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100 % Mestna občina Nova Gorica</w:t>
            </w:r>
          </w:p>
        </w:tc>
      </w:tr>
      <w:tr w:rsidR="00872DE0" w:rsidRPr="003762BF" w14:paraId="739E1C45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8C12" w14:textId="77777777" w:rsidR="00314852" w:rsidRDefault="00314852" w:rsidP="00314852">
            <w:pPr>
              <w:rPr>
                <w:rFonts w:ascii="Arial" w:hAnsi="Arial" w:cs="Arial"/>
                <w:u w:val="single"/>
              </w:rPr>
            </w:pPr>
          </w:p>
          <w:p w14:paraId="7C977725" w14:textId="6E36F9E2" w:rsidR="00314852" w:rsidRPr="00314852" w:rsidRDefault="00872DE0" w:rsidP="00314852">
            <w:pPr>
              <w:rPr>
                <w:rFonts w:ascii="Arial" w:hAnsi="Arial" w:cs="Arial"/>
                <w:u w:val="single"/>
              </w:rPr>
            </w:pPr>
            <w:r w:rsidRPr="00314852">
              <w:rPr>
                <w:rFonts w:ascii="Arial" w:hAnsi="Arial" w:cs="Arial"/>
                <w:u w:val="single"/>
              </w:rPr>
              <w:t>I/</w:t>
            </w:r>
            <w:r w:rsidR="00314852" w:rsidRPr="00314852">
              <w:rPr>
                <w:rFonts w:ascii="Arial" w:hAnsi="Arial" w:cs="Arial"/>
                <w:u w:val="single"/>
              </w:rPr>
              <w:t>8</w:t>
            </w:r>
            <w:r w:rsidRPr="00314852">
              <w:rPr>
                <w:rFonts w:ascii="Arial" w:hAnsi="Arial" w:cs="Arial"/>
                <w:u w:val="single"/>
              </w:rPr>
              <w:t xml:space="preserve">.) </w:t>
            </w:r>
            <w:r w:rsidR="00314852" w:rsidRPr="00314852">
              <w:rPr>
                <w:rFonts w:ascii="Arial" w:hAnsi="Arial" w:cs="Arial"/>
                <w:u w:val="single"/>
              </w:rPr>
              <w:t>Ostalo svetovanje</w:t>
            </w:r>
            <w:r w:rsidR="003A3C04">
              <w:rPr>
                <w:rFonts w:ascii="Arial" w:hAnsi="Arial" w:cs="Arial"/>
                <w:u w:val="single"/>
              </w:rPr>
              <w:t xml:space="preserve"> in storitve</w:t>
            </w:r>
          </w:p>
          <w:p w14:paraId="693CAA5F" w14:textId="470FD10E" w:rsidR="00872DE0" w:rsidRPr="00872DE0" w:rsidRDefault="003E29D0" w:rsidP="003148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– na primer: </w:t>
            </w:r>
            <w:r w:rsidR="00314852" w:rsidRPr="00314852">
              <w:rPr>
                <w:rFonts w:ascii="Arial" w:hAnsi="Arial" w:cs="Arial"/>
              </w:rPr>
              <w:t>Priprava prijave na razpis za EU projekte, sodelovanje pri morebitnih prijavah, Funkcijsko vzdrževanje energetskih nadzornih sistemov, ki so bili predhodno že vzpostavljeni pri večjih javnih občinskih objektih, ipd.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F75F" w14:textId="1D6E3C78" w:rsidR="00872DE0" w:rsidRPr="00872DE0" w:rsidRDefault="00314852" w:rsidP="00872DE0">
            <w:pPr>
              <w:rPr>
                <w:rFonts w:ascii="Arial" w:hAnsi="Arial" w:cs="Arial"/>
              </w:rPr>
            </w:pPr>
            <w:r w:rsidRPr="00314852">
              <w:rPr>
                <w:rFonts w:ascii="Arial" w:hAnsi="Arial" w:cs="Arial"/>
              </w:rPr>
              <w:t>4.618,00 €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AC5" w14:textId="77777777" w:rsidR="00872DE0" w:rsidRPr="00872DE0" w:rsidRDefault="00872DE0" w:rsidP="00872DE0">
            <w:pPr>
              <w:rPr>
                <w:rFonts w:ascii="Arial" w:hAnsi="Arial" w:cs="Arial"/>
              </w:rPr>
            </w:pPr>
          </w:p>
          <w:p w14:paraId="169EB0D7" w14:textId="60F2F3EE" w:rsidR="00872DE0" w:rsidRPr="00872DE0" w:rsidRDefault="00872DE0" w:rsidP="00872DE0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100 % Mestna občina Nova Gorica</w:t>
            </w:r>
          </w:p>
          <w:p w14:paraId="3DFED0D4" w14:textId="69665A2F" w:rsidR="00872DE0" w:rsidRPr="00872DE0" w:rsidRDefault="00872DE0" w:rsidP="00872DE0">
            <w:pPr>
              <w:rPr>
                <w:rFonts w:ascii="Arial" w:hAnsi="Arial" w:cs="Arial"/>
              </w:rPr>
            </w:pPr>
          </w:p>
        </w:tc>
      </w:tr>
      <w:tr w:rsidR="00872DE0" w:rsidRPr="003762BF" w14:paraId="5E6B9479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FC5F" w14:textId="77777777" w:rsidR="00872DE0" w:rsidRDefault="00872DE0" w:rsidP="00872DE0">
            <w:pPr>
              <w:snapToGrid w:val="0"/>
              <w:rPr>
                <w:rFonts w:ascii="Arial" w:hAnsi="Arial" w:cs="Arial"/>
              </w:rPr>
            </w:pPr>
          </w:p>
          <w:p w14:paraId="38336552" w14:textId="1C9BF2C8" w:rsidR="00872DE0" w:rsidRDefault="00872DE0" w:rsidP="00872DE0">
            <w:pPr>
              <w:snapToGrid w:val="0"/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I/</w:t>
            </w:r>
            <w:r w:rsidR="00314852">
              <w:rPr>
                <w:rFonts w:ascii="Arial" w:hAnsi="Arial" w:cs="Arial"/>
              </w:rPr>
              <w:t>9</w:t>
            </w:r>
            <w:r w:rsidRPr="00872DE0">
              <w:rPr>
                <w:rFonts w:ascii="Arial" w:hAnsi="Arial" w:cs="Arial"/>
              </w:rPr>
              <w:t>.) Izvedba izobraževalne delavnice za učitelje, ki izvajajo OVE in URE vsebine v okviru pouka, krožkov, tehničnih dni ali ostalih izobraževalnih aktivnosti v vrtcih in šolah (OŠ Dornberk, OŠ Solkan, OŠ Kozara, OŠ Branik).</w:t>
            </w:r>
          </w:p>
          <w:p w14:paraId="729BD3BA" w14:textId="398D864D" w:rsidR="00872DE0" w:rsidRPr="003762BF" w:rsidRDefault="00872DE0" w:rsidP="00872DE0">
            <w:pPr>
              <w:snapToGri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880B" w14:textId="138401E3" w:rsidR="00872DE0" w:rsidRPr="003762BF" w:rsidRDefault="00872DE0" w:rsidP="00872DE0">
            <w:pPr>
              <w:pStyle w:val="Default"/>
              <w:snapToGrid w:val="0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  <w:r w:rsidRPr="00872DE0">
              <w:rPr>
                <w:rFonts w:ascii="Arial" w:hAnsi="Arial" w:cs="Arial"/>
                <w:sz w:val="22"/>
                <w:szCs w:val="22"/>
                <w:lang w:val="sl-SI"/>
              </w:rPr>
              <w:t>600,00 €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0966" w14:textId="648F1D1D" w:rsidR="00872DE0" w:rsidRPr="00872DE0" w:rsidRDefault="00872DE0" w:rsidP="00872DE0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100 % Mestna občina Nova Gorica</w:t>
            </w:r>
          </w:p>
        </w:tc>
      </w:tr>
      <w:tr w:rsidR="00872DE0" w:rsidRPr="003762BF" w14:paraId="1662A89C" w14:textId="77777777" w:rsidTr="003908A8">
        <w:trPr>
          <w:trHeight w:val="4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B959" w14:textId="77777777" w:rsidR="00872DE0" w:rsidRPr="003762BF" w:rsidRDefault="00872DE0" w:rsidP="00872DE0">
            <w:pPr>
              <w:snapToGrid w:val="0"/>
              <w:rPr>
                <w:rFonts w:ascii="Arial" w:hAnsi="Arial" w:cs="Arial"/>
                <w:highlight w:val="yellow"/>
              </w:rPr>
            </w:pPr>
          </w:p>
          <w:p w14:paraId="07EA8A0A" w14:textId="7BB2DA34" w:rsidR="00872DE0" w:rsidRPr="00872DE0" w:rsidRDefault="00872DE0" w:rsidP="00872DE0">
            <w:pPr>
              <w:snapToGrid w:val="0"/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  <w:u w:val="single"/>
              </w:rPr>
              <w:t>I/</w:t>
            </w:r>
            <w:r>
              <w:rPr>
                <w:rFonts w:ascii="Arial" w:hAnsi="Arial" w:cs="Arial"/>
                <w:u w:val="single"/>
              </w:rPr>
              <w:t>1</w:t>
            </w:r>
            <w:r w:rsidR="007D38B6">
              <w:rPr>
                <w:rFonts w:ascii="Arial" w:hAnsi="Arial" w:cs="Arial"/>
                <w:u w:val="single"/>
              </w:rPr>
              <w:t>0</w:t>
            </w:r>
            <w:r w:rsidRPr="00872DE0">
              <w:rPr>
                <w:rFonts w:ascii="Arial" w:hAnsi="Arial" w:cs="Arial"/>
                <w:u w:val="single"/>
              </w:rPr>
              <w:t>.) OVE in URE dan</w:t>
            </w:r>
          </w:p>
          <w:p w14:paraId="22CB275A" w14:textId="77777777" w:rsidR="00872DE0" w:rsidRDefault="00872DE0" w:rsidP="00872DE0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14FD55F" w14:textId="15EF9245" w:rsidR="00872DE0" w:rsidRPr="00872DE0" w:rsidRDefault="00872DE0" w:rsidP="00872DE0">
            <w:pPr>
              <w:snapToGrid w:val="0"/>
              <w:jc w:val="both"/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Opis: Dan obnovljivih virov in učinkovite rabe energije, poimenovan OVE in URE dan. V sklopu tematsko obarvanega dogodka se širi zavest in prispeva k dvigu kulture trajnostne energetike med otroci. Dogodek organizira GOLEA.</w:t>
            </w:r>
          </w:p>
          <w:p w14:paraId="6EB95C13" w14:textId="77777777" w:rsidR="00872DE0" w:rsidRPr="003762BF" w:rsidRDefault="00872DE0" w:rsidP="00872DE0">
            <w:pPr>
              <w:snapToGri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E756" w14:textId="77777777" w:rsidR="00872DE0" w:rsidRPr="002865BA" w:rsidRDefault="00872DE0" w:rsidP="00872DE0">
            <w:pPr>
              <w:pStyle w:val="Default"/>
              <w:snapToGrid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865B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34982FE0" w14:textId="5FADA7C8" w:rsidR="00872DE0" w:rsidRPr="00872DE0" w:rsidRDefault="00872DE0" w:rsidP="00872DE0">
            <w:pPr>
              <w:pStyle w:val="Default"/>
              <w:snapToGrid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72DE0">
              <w:rPr>
                <w:rFonts w:ascii="Arial" w:hAnsi="Arial" w:cs="Arial"/>
                <w:sz w:val="22"/>
                <w:szCs w:val="22"/>
                <w:lang w:val="sl-SI"/>
              </w:rPr>
              <w:t>770,00 €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5ECD" w14:textId="77777777" w:rsidR="00872DE0" w:rsidRPr="00872DE0" w:rsidRDefault="00872DE0" w:rsidP="00872DE0">
            <w:pPr>
              <w:snapToGrid w:val="0"/>
              <w:rPr>
                <w:rFonts w:ascii="Arial" w:eastAsia="Times New Roman" w:hAnsi="Arial" w:cs="Arial"/>
                <w:lang w:eastAsia="en-US"/>
              </w:rPr>
            </w:pPr>
          </w:p>
          <w:p w14:paraId="16AD6E06" w14:textId="57FFAB33" w:rsidR="00872DE0" w:rsidRPr="00872DE0" w:rsidRDefault="00872DE0" w:rsidP="00872DE0">
            <w:pPr>
              <w:snapToGrid w:val="0"/>
              <w:rPr>
                <w:rFonts w:ascii="Arial" w:eastAsia="Times New Roman" w:hAnsi="Arial" w:cs="Arial"/>
                <w:lang w:eastAsia="en-US"/>
              </w:rPr>
            </w:pPr>
            <w:r w:rsidRPr="00872DE0">
              <w:rPr>
                <w:rFonts w:ascii="Arial" w:eastAsia="Times New Roman" w:hAnsi="Arial" w:cs="Arial"/>
                <w:lang w:eastAsia="en-US"/>
              </w:rPr>
              <w:t>100 % Mestna občina Nova Gorica</w:t>
            </w:r>
          </w:p>
        </w:tc>
      </w:tr>
    </w:tbl>
    <w:p w14:paraId="0195D5F0" w14:textId="77777777" w:rsidR="00252887" w:rsidRPr="003762BF" w:rsidRDefault="00252887">
      <w:pPr>
        <w:rPr>
          <w:rFonts w:ascii="Arial" w:hAnsi="Arial" w:cs="Arial"/>
          <w:highlight w:val="yellow"/>
        </w:rPr>
      </w:pPr>
      <w:r w:rsidRPr="003762BF">
        <w:rPr>
          <w:rFonts w:ascii="Arial" w:hAnsi="Arial" w:cs="Arial"/>
          <w:highlight w:val="yellow"/>
        </w:rPr>
        <w:br w:type="page"/>
      </w:r>
    </w:p>
    <w:p w14:paraId="6C3D17F3" w14:textId="77777777" w:rsidR="00F309F4" w:rsidRPr="003762BF" w:rsidRDefault="00F309F4">
      <w:pPr>
        <w:spacing w:after="159"/>
        <w:ind w:left="359"/>
        <w:rPr>
          <w:rFonts w:ascii="Arial" w:hAnsi="Arial" w:cs="Arial"/>
          <w:highlight w:val="yellow"/>
        </w:rPr>
      </w:pPr>
    </w:p>
    <w:tbl>
      <w:tblPr>
        <w:tblStyle w:val="TableGrid"/>
        <w:tblW w:w="9617" w:type="dxa"/>
        <w:tblInd w:w="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388"/>
        <w:gridCol w:w="2067"/>
        <w:gridCol w:w="2162"/>
      </w:tblGrid>
      <w:tr w:rsidR="00252887" w:rsidRPr="003762BF" w14:paraId="0E5118F6" w14:textId="77777777" w:rsidTr="00B71A1F">
        <w:trPr>
          <w:trHeight w:val="316"/>
          <w:tblHeader/>
        </w:trPr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B538" w14:textId="77777777" w:rsidR="00252887" w:rsidRPr="00872DE0" w:rsidRDefault="00252887" w:rsidP="00B30D6B">
            <w:pPr>
              <w:ind w:left="7"/>
              <w:rPr>
                <w:rFonts w:ascii="Arial" w:hAnsi="Arial" w:cs="Arial"/>
                <w:b/>
              </w:rPr>
            </w:pPr>
            <w:r w:rsidRPr="00872DE0">
              <w:rPr>
                <w:rFonts w:ascii="Arial" w:hAnsi="Arial" w:cs="Arial"/>
                <w:b/>
              </w:rPr>
              <w:t>II. OBRAČUN DEL IN NAČIN PLAČILA ZA DRUGA DELA</w:t>
            </w:r>
          </w:p>
        </w:tc>
      </w:tr>
      <w:tr w:rsidR="00252887" w:rsidRPr="003762BF" w14:paraId="37EE4435" w14:textId="77777777" w:rsidTr="00B71A1F">
        <w:trPr>
          <w:trHeight w:val="1133"/>
          <w:tblHeader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355" w14:textId="77777777" w:rsidR="00252887" w:rsidRPr="00872DE0" w:rsidRDefault="00252887" w:rsidP="00B30D6B">
            <w:pPr>
              <w:ind w:left="8"/>
              <w:rPr>
                <w:rFonts w:ascii="Arial" w:hAnsi="Arial" w:cs="Arial"/>
                <w:b/>
              </w:rPr>
            </w:pPr>
            <w:r w:rsidRPr="00872DE0">
              <w:rPr>
                <w:rFonts w:ascii="Arial" w:hAnsi="Arial" w:cs="Arial"/>
                <w:b/>
              </w:rPr>
              <w:t xml:space="preserve">Predvidena aktivnost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C609" w14:textId="77777777" w:rsidR="00252887" w:rsidRPr="00872DE0" w:rsidRDefault="00252887" w:rsidP="00B30D6B">
            <w:pPr>
              <w:ind w:left="8"/>
              <w:rPr>
                <w:rFonts w:ascii="Arial" w:hAnsi="Arial" w:cs="Arial"/>
                <w:b/>
              </w:rPr>
            </w:pPr>
            <w:r w:rsidRPr="00872DE0">
              <w:rPr>
                <w:rFonts w:ascii="Arial" w:hAnsi="Arial" w:cs="Arial"/>
                <w:b/>
              </w:rPr>
              <w:t xml:space="preserve">Predvidena investicijska vrednost oz. strošek aktivnosti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F29" w14:textId="77777777" w:rsidR="00252887" w:rsidRPr="00872DE0" w:rsidRDefault="00252887" w:rsidP="00B30D6B">
            <w:pPr>
              <w:ind w:left="7"/>
              <w:rPr>
                <w:rFonts w:ascii="Arial" w:hAnsi="Arial" w:cs="Arial"/>
                <w:b/>
              </w:rPr>
            </w:pPr>
            <w:r w:rsidRPr="00872DE0">
              <w:rPr>
                <w:rFonts w:ascii="Arial" w:hAnsi="Arial" w:cs="Arial"/>
                <w:b/>
              </w:rPr>
              <w:t xml:space="preserve">Predvidena struktura financiranja aktivnosti glede na vir financiranja </w:t>
            </w:r>
          </w:p>
        </w:tc>
      </w:tr>
      <w:tr w:rsidR="0035724E" w:rsidRPr="003762BF" w14:paraId="0A32A904" w14:textId="77777777" w:rsidTr="00B71A1F">
        <w:trPr>
          <w:trHeight w:val="41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C815" w14:textId="77777777" w:rsidR="0035724E" w:rsidRPr="00872DE0" w:rsidRDefault="0035724E" w:rsidP="0035724E">
            <w:pPr>
              <w:rPr>
                <w:rFonts w:ascii="Arial" w:hAnsi="Arial" w:cs="Arial"/>
                <w:u w:val="single"/>
              </w:rPr>
            </w:pPr>
            <w:bookmarkStart w:id="0" w:name="_Hlk127789883"/>
          </w:p>
          <w:p w14:paraId="3B7A9A6F" w14:textId="6D8C30BD" w:rsidR="0035724E" w:rsidRPr="00872DE0" w:rsidRDefault="0035724E" w:rsidP="0035724E">
            <w:pPr>
              <w:rPr>
                <w:rFonts w:ascii="Arial" w:hAnsi="Arial" w:cs="Arial"/>
                <w:u w:val="single"/>
              </w:rPr>
            </w:pPr>
            <w:r w:rsidRPr="00872DE0">
              <w:rPr>
                <w:rFonts w:ascii="Arial" w:hAnsi="Arial" w:cs="Arial"/>
                <w:u w:val="single"/>
              </w:rPr>
              <w:t>II/</w:t>
            </w:r>
            <w:r w:rsidR="00C16E1E" w:rsidRPr="00872DE0">
              <w:rPr>
                <w:rFonts w:ascii="Arial" w:hAnsi="Arial" w:cs="Arial"/>
                <w:u w:val="single"/>
              </w:rPr>
              <w:t>1</w:t>
            </w:r>
            <w:r w:rsidRPr="00872DE0">
              <w:rPr>
                <w:rFonts w:ascii="Arial" w:hAnsi="Arial" w:cs="Arial"/>
                <w:u w:val="single"/>
              </w:rPr>
              <w:t>.) Projekt DISTENDER</w:t>
            </w:r>
          </w:p>
          <w:p w14:paraId="698365C5" w14:textId="77777777" w:rsidR="0035724E" w:rsidRPr="00872DE0" w:rsidRDefault="0035724E" w:rsidP="0035724E">
            <w:pPr>
              <w:rPr>
                <w:rFonts w:ascii="Arial" w:eastAsiaTheme="minorHAnsi" w:hAnsi="Arial" w:cs="Arial"/>
                <w:color w:val="auto"/>
                <w:u w:val="single"/>
              </w:rPr>
            </w:pPr>
            <w:r w:rsidRPr="00872DE0">
              <w:rPr>
                <w:rFonts w:ascii="Arial" w:hAnsi="Arial" w:cs="Arial"/>
                <w:u w:val="single"/>
              </w:rPr>
              <w:t>(Obzorje 2020)</w:t>
            </w:r>
          </w:p>
          <w:p w14:paraId="70E42169" w14:textId="77777777" w:rsidR="0035724E" w:rsidRPr="00872DE0" w:rsidRDefault="0035724E" w:rsidP="0035724E">
            <w:pPr>
              <w:rPr>
                <w:rFonts w:ascii="Arial" w:hAnsi="Arial" w:cs="Arial"/>
                <w:bCs/>
                <w:iCs/>
              </w:rPr>
            </w:pPr>
          </w:p>
          <w:p w14:paraId="7AE2BA18" w14:textId="77777777" w:rsidR="0035724E" w:rsidRPr="00872DE0" w:rsidRDefault="0035724E" w:rsidP="0035724E">
            <w:pPr>
              <w:rPr>
                <w:rFonts w:ascii="Arial" w:hAnsi="Arial" w:cs="Arial"/>
                <w:bCs/>
                <w:iCs/>
              </w:rPr>
            </w:pPr>
            <w:r w:rsidRPr="00872DE0">
              <w:rPr>
                <w:rFonts w:ascii="Arial" w:hAnsi="Arial" w:cs="Arial"/>
                <w:bCs/>
                <w:iCs/>
              </w:rPr>
              <w:t>Opis projektnih aktivnosti:</w:t>
            </w:r>
          </w:p>
          <w:p w14:paraId="670A1BC9" w14:textId="77777777" w:rsidR="0035724E" w:rsidRPr="00872DE0" w:rsidRDefault="0035724E" w:rsidP="0035724E">
            <w:pPr>
              <w:pStyle w:val="Odstavekseznama"/>
              <w:numPr>
                <w:ilvl w:val="0"/>
                <w:numId w:val="12"/>
              </w:numPr>
              <w:spacing w:line="252" w:lineRule="auto"/>
              <w:rPr>
                <w:rFonts w:ascii="Arial" w:hAnsi="Arial" w:cs="Arial"/>
                <w:bCs/>
                <w:iCs/>
              </w:rPr>
            </w:pPr>
            <w:r w:rsidRPr="00872DE0">
              <w:rPr>
                <w:rFonts w:ascii="Arial" w:hAnsi="Arial" w:cs="Arial"/>
                <w:bCs/>
                <w:iCs/>
              </w:rPr>
              <w:t xml:space="preserve">Vzpostavitev </w:t>
            </w:r>
            <w:proofErr w:type="spellStart"/>
            <w:r w:rsidRPr="00872DE0">
              <w:rPr>
                <w:rFonts w:ascii="Arial" w:hAnsi="Arial" w:cs="Arial"/>
                <w:bCs/>
                <w:iCs/>
              </w:rPr>
              <w:t>Odločevalsko</w:t>
            </w:r>
            <w:proofErr w:type="spellEnd"/>
            <w:r w:rsidRPr="00872DE0">
              <w:rPr>
                <w:rFonts w:ascii="Arial" w:hAnsi="Arial" w:cs="Arial"/>
                <w:bCs/>
                <w:iCs/>
              </w:rPr>
              <w:t xml:space="preserve"> – podpornega sistema (</w:t>
            </w:r>
            <w:proofErr w:type="spellStart"/>
            <w:r w:rsidRPr="00872DE0">
              <w:rPr>
                <w:rFonts w:ascii="Arial" w:hAnsi="Arial" w:cs="Arial"/>
                <w:bCs/>
                <w:iCs/>
              </w:rPr>
              <w:t>Decison-support</w:t>
            </w:r>
            <w:proofErr w:type="spellEnd"/>
            <w:r w:rsidRPr="00872DE0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872DE0">
              <w:rPr>
                <w:rFonts w:ascii="Arial" w:hAnsi="Arial" w:cs="Arial"/>
                <w:bCs/>
                <w:iCs/>
              </w:rPr>
              <w:t>system</w:t>
            </w:r>
            <w:proofErr w:type="spellEnd"/>
            <w:r w:rsidRPr="00872DE0">
              <w:rPr>
                <w:rFonts w:ascii="Arial" w:hAnsi="Arial" w:cs="Arial"/>
                <w:bCs/>
                <w:iCs/>
              </w:rPr>
              <w:t>), ki bo pomagal lokalnim odločevalcem analizirati podatke glede vpliva podnebnih sprememb ter glede ocene in ovrednotenja ukrepov (</w:t>
            </w:r>
            <w:proofErr w:type="spellStart"/>
            <w:r w:rsidRPr="00872DE0">
              <w:rPr>
                <w:rFonts w:ascii="Arial" w:hAnsi="Arial" w:cs="Arial"/>
                <w:bCs/>
                <w:iCs/>
              </w:rPr>
              <w:t>cost</w:t>
            </w:r>
            <w:proofErr w:type="spellEnd"/>
            <w:r w:rsidRPr="00872DE0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872DE0">
              <w:rPr>
                <w:rFonts w:ascii="Arial" w:hAnsi="Arial" w:cs="Arial"/>
                <w:bCs/>
                <w:iCs/>
              </w:rPr>
              <w:t>and</w:t>
            </w:r>
            <w:proofErr w:type="spellEnd"/>
            <w:r w:rsidRPr="00872DE0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872DE0">
              <w:rPr>
                <w:rFonts w:ascii="Arial" w:hAnsi="Arial" w:cs="Arial"/>
                <w:bCs/>
                <w:iCs/>
              </w:rPr>
              <w:t>benefits</w:t>
            </w:r>
            <w:proofErr w:type="spellEnd"/>
            <w:r w:rsidRPr="00872DE0">
              <w:rPr>
                <w:rFonts w:ascii="Arial" w:hAnsi="Arial" w:cs="Arial"/>
                <w:bCs/>
                <w:iCs/>
              </w:rPr>
              <w:t xml:space="preserve">). Sistem/model temelji na treh ključnih elementih: specifični klimatski in </w:t>
            </w:r>
            <w:proofErr w:type="spellStart"/>
            <w:r w:rsidRPr="00872DE0">
              <w:rPr>
                <w:rFonts w:ascii="Arial" w:hAnsi="Arial" w:cs="Arial"/>
                <w:bCs/>
                <w:iCs/>
              </w:rPr>
              <w:t>socio</w:t>
            </w:r>
            <w:proofErr w:type="spellEnd"/>
            <w:r w:rsidRPr="00872DE0">
              <w:rPr>
                <w:rFonts w:ascii="Arial" w:hAnsi="Arial" w:cs="Arial"/>
                <w:bCs/>
                <w:iCs/>
              </w:rPr>
              <w:t>-ekonomski scenariji, ocena ranljivosti in tveganja ter oceni stroškov in koristi.</w:t>
            </w:r>
          </w:p>
          <w:p w14:paraId="09D8CB9C" w14:textId="77777777" w:rsidR="0035724E" w:rsidRPr="00872DE0" w:rsidRDefault="0035724E" w:rsidP="0035724E">
            <w:pPr>
              <w:pStyle w:val="Odstavekseznama"/>
              <w:numPr>
                <w:ilvl w:val="0"/>
                <w:numId w:val="12"/>
              </w:numPr>
              <w:spacing w:line="252" w:lineRule="auto"/>
              <w:rPr>
                <w:rFonts w:ascii="Arial" w:hAnsi="Arial" w:cs="Arial"/>
                <w:bCs/>
                <w:iCs/>
              </w:rPr>
            </w:pPr>
            <w:r w:rsidRPr="00872DE0">
              <w:rPr>
                <w:rFonts w:ascii="Arial" w:hAnsi="Arial" w:cs="Arial"/>
                <w:bCs/>
                <w:iCs/>
              </w:rPr>
              <w:t>Ovrednotenje ukrepov za prilagajanje in blaženje podnebnih sprememb.</w:t>
            </w:r>
          </w:p>
          <w:p w14:paraId="5D07CE20" w14:textId="77777777" w:rsidR="0035724E" w:rsidRPr="00872DE0" w:rsidRDefault="0035724E" w:rsidP="0035724E">
            <w:pPr>
              <w:pStyle w:val="Odstavekseznama"/>
              <w:numPr>
                <w:ilvl w:val="0"/>
                <w:numId w:val="12"/>
              </w:numPr>
              <w:spacing w:line="252" w:lineRule="auto"/>
              <w:rPr>
                <w:rFonts w:ascii="Arial" w:hAnsi="Arial" w:cs="Arial"/>
                <w:bCs/>
                <w:iCs/>
              </w:rPr>
            </w:pPr>
            <w:r w:rsidRPr="00872DE0">
              <w:rPr>
                <w:rFonts w:ascii="Arial" w:hAnsi="Arial" w:cs="Arial"/>
                <w:bCs/>
                <w:iCs/>
              </w:rPr>
              <w:t>MONG bo preko projektnega partnerja GOLEA nastopil kot eden izmed sledilcev za “testiranje” rezultatov projekta (modelov, orodij, prilagajanje na posebnosti pilotnega partnerja, itd.).</w:t>
            </w:r>
          </w:p>
          <w:p w14:paraId="61EF11B8" w14:textId="77777777" w:rsidR="0035724E" w:rsidRPr="00872DE0" w:rsidRDefault="0035724E" w:rsidP="0035724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8F79" w14:textId="77777777" w:rsidR="0035724E" w:rsidRPr="00872DE0" w:rsidRDefault="0035724E" w:rsidP="0035724E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23.125,00 €</w:t>
            </w:r>
          </w:p>
          <w:p w14:paraId="2B6B7C8E" w14:textId="77777777" w:rsidR="0035724E" w:rsidRPr="00872DE0" w:rsidRDefault="0035724E" w:rsidP="0035724E">
            <w:pPr>
              <w:rPr>
                <w:rFonts w:ascii="Arial" w:hAnsi="Arial" w:cs="Arial"/>
              </w:rPr>
            </w:pPr>
          </w:p>
          <w:p w14:paraId="2B87B8B4" w14:textId="1B1F5419" w:rsidR="0035724E" w:rsidRPr="00872DE0" w:rsidRDefault="0035724E" w:rsidP="0035724E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 xml:space="preserve">(skupen znesek za </w:t>
            </w:r>
            <w:r w:rsidR="00090C9E" w:rsidRPr="00872DE0">
              <w:rPr>
                <w:rFonts w:ascii="Arial" w:hAnsi="Arial" w:cs="Arial"/>
              </w:rPr>
              <w:t xml:space="preserve">obdobje </w:t>
            </w:r>
            <w:proofErr w:type="spellStart"/>
            <w:r w:rsidR="00C16E1E" w:rsidRPr="00872DE0">
              <w:rPr>
                <w:rFonts w:ascii="Arial" w:hAnsi="Arial" w:cs="Arial"/>
              </w:rPr>
              <w:t>jun</w:t>
            </w:r>
            <w:proofErr w:type="spellEnd"/>
            <w:r w:rsidR="00C16E1E" w:rsidRPr="00872DE0">
              <w:rPr>
                <w:rFonts w:ascii="Arial" w:hAnsi="Arial" w:cs="Arial"/>
              </w:rPr>
              <w:t>. 2022 – dec. 2025</w:t>
            </w:r>
            <w:r w:rsidRPr="00872DE0">
              <w:rPr>
                <w:rFonts w:ascii="Arial" w:hAnsi="Arial" w:cs="Arial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AAB5" w14:textId="73BAD473" w:rsidR="0035724E" w:rsidRPr="00872DE0" w:rsidRDefault="0035724E" w:rsidP="0035724E">
            <w:pPr>
              <w:rPr>
                <w:rFonts w:ascii="Arial" w:hAnsi="Arial" w:cs="Arial"/>
              </w:rPr>
            </w:pPr>
            <w:r w:rsidRPr="00872DE0">
              <w:rPr>
                <w:rFonts w:ascii="Arial" w:hAnsi="Arial" w:cs="Arial"/>
              </w:rPr>
              <w:t>100 % Obzorje 2020</w:t>
            </w:r>
          </w:p>
        </w:tc>
      </w:tr>
      <w:tr w:rsidR="00180DAA" w:rsidRPr="003762BF" w14:paraId="3D990C3E" w14:textId="77777777" w:rsidTr="00B71A1F">
        <w:trPr>
          <w:trHeight w:val="41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85F" w14:textId="77777777" w:rsidR="00180DAA" w:rsidRPr="00B5103B" w:rsidRDefault="00180DAA" w:rsidP="00180DAA">
            <w:pPr>
              <w:rPr>
                <w:rFonts w:ascii="Arial" w:hAnsi="Arial" w:cs="Arial"/>
                <w:u w:val="single"/>
              </w:rPr>
            </w:pPr>
          </w:p>
          <w:p w14:paraId="28D1E6F7" w14:textId="500231EB" w:rsidR="00180DAA" w:rsidRPr="00B5103B" w:rsidRDefault="00180DAA" w:rsidP="00180DAA">
            <w:pPr>
              <w:jc w:val="both"/>
              <w:rPr>
                <w:rFonts w:ascii="Arial" w:hAnsi="Arial" w:cs="Arial"/>
                <w:u w:val="single"/>
              </w:rPr>
            </w:pPr>
            <w:r w:rsidRPr="00B5103B">
              <w:rPr>
                <w:rFonts w:ascii="Arial" w:hAnsi="Arial" w:cs="Arial"/>
                <w:u w:val="single"/>
              </w:rPr>
              <w:t>II/</w:t>
            </w:r>
            <w:r w:rsidR="00872DE0">
              <w:rPr>
                <w:rFonts w:ascii="Arial" w:hAnsi="Arial" w:cs="Arial"/>
                <w:u w:val="single"/>
              </w:rPr>
              <w:t>2</w:t>
            </w:r>
            <w:r w:rsidRPr="00B5103B">
              <w:rPr>
                <w:rFonts w:ascii="Arial" w:hAnsi="Arial" w:cs="Arial"/>
                <w:u w:val="single"/>
              </w:rPr>
              <w:t>.) Projekta DECA</w:t>
            </w:r>
          </w:p>
          <w:p w14:paraId="17964E5A" w14:textId="77777777" w:rsidR="00180DAA" w:rsidRPr="00B5103B" w:rsidRDefault="00180DAA" w:rsidP="00180DAA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C488425" w14:textId="77777777" w:rsidR="00180DAA" w:rsidRPr="00B5103B" w:rsidRDefault="00180DAA" w:rsidP="00180DAA">
            <w:pPr>
              <w:jc w:val="both"/>
              <w:rPr>
                <w:rFonts w:ascii="Arial" w:hAnsi="Arial" w:cs="Arial"/>
                <w:bCs/>
                <w:iCs/>
              </w:rPr>
            </w:pPr>
            <w:r w:rsidRPr="00B5103B">
              <w:rPr>
                <w:rFonts w:ascii="Arial" w:hAnsi="Arial" w:cs="Arial"/>
                <w:bCs/>
                <w:iCs/>
              </w:rPr>
              <w:t>Opis projektnih aktivnosti:</w:t>
            </w:r>
          </w:p>
          <w:p w14:paraId="05027B27" w14:textId="77777777" w:rsidR="00180DAA" w:rsidRPr="00B5103B" w:rsidRDefault="00180DAA" w:rsidP="00180DAA">
            <w:pPr>
              <w:jc w:val="both"/>
              <w:rPr>
                <w:rFonts w:ascii="Arial" w:hAnsi="Arial" w:cs="Arial"/>
                <w:bCs/>
                <w:iCs/>
              </w:rPr>
            </w:pPr>
            <w:r w:rsidRPr="00B5103B">
              <w:rPr>
                <w:rFonts w:ascii="Arial" w:hAnsi="Arial" w:cs="Arial"/>
                <w:bCs/>
                <w:iCs/>
              </w:rPr>
              <w:t>-</w:t>
            </w:r>
            <w:r w:rsidRPr="00B5103B">
              <w:t xml:space="preserve"> </w:t>
            </w:r>
            <w:r w:rsidRPr="00B5103B">
              <w:rPr>
                <w:rFonts w:ascii="Arial" w:hAnsi="Arial" w:cs="Arial"/>
                <w:bCs/>
                <w:iCs/>
              </w:rPr>
              <w:t>Implementacija Programa za krepitev znanj in izvedba izobraževalnih delavnic preko spleta in v živo ter nabor povratnih informacij.</w:t>
            </w:r>
          </w:p>
          <w:p w14:paraId="4B3B3673" w14:textId="77777777" w:rsidR="00180DAA" w:rsidRPr="00B5103B" w:rsidRDefault="00180DAA" w:rsidP="00180DAA">
            <w:pPr>
              <w:jc w:val="both"/>
              <w:rPr>
                <w:rFonts w:ascii="Arial" w:hAnsi="Arial" w:cs="Arial"/>
              </w:rPr>
            </w:pPr>
            <w:r w:rsidRPr="00B5103B">
              <w:rPr>
                <w:rFonts w:ascii="Arial" w:hAnsi="Arial" w:cs="Arial"/>
              </w:rPr>
              <w:t xml:space="preserve">- Udeležba na </w:t>
            </w:r>
            <w:proofErr w:type="spellStart"/>
            <w:r w:rsidRPr="00B5103B">
              <w:rPr>
                <w:rFonts w:ascii="Arial" w:hAnsi="Arial" w:cs="Arial"/>
              </w:rPr>
              <w:t>t.i</w:t>
            </w:r>
            <w:proofErr w:type="spellEnd"/>
            <w:r w:rsidRPr="00B5103B">
              <w:rPr>
                <w:rFonts w:ascii="Arial" w:hAnsi="Arial" w:cs="Arial"/>
              </w:rPr>
              <w:t xml:space="preserve">.- </w:t>
            </w:r>
            <w:proofErr w:type="spellStart"/>
            <w:r w:rsidRPr="00B5103B">
              <w:rPr>
                <w:rFonts w:ascii="Arial" w:hAnsi="Arial" w:cs="Arial"/>
              </w:rPr>
              <w:t>Learning</w:t>
            </w:r>
            <w:proofErr w:type="spellEnd"/>
            <w:r w:rsidRPr="00B5103B">
              <w:rPr>
                <w:rFonts w:ascii="Arial" w:hAnsi="Arial" w:cs="Arial"/>
              </w:rPr>
              <w:t xml:space="preserve"> </w:t>
            </w:r>
            <w:proofErr w:type="spellStart"/>
            <w:r w:rsidRPr="00B5103B">
              <w:rPr>
                <w:rFonts w:ascii="Arial" w:hAnsi="Arial" w:cs="Arial"/>
              </w:rPr>
              <w:t>Labs</w:t>
            </w:r>
            <w:proofErr w:type="spellEnd"/>
            <w:r w:rsidRPr="00B5103B">
              <w:rPr>
                <w:rFonts w:ascii="Arial" w:hAnsi="Arial" w:cs="Arial"/>
              </w:rPr>
              <w:t xml:space="preserve"> in izobraževalnih sestankih - </w:t>
            </w:r>
            <w:proofErr w:type="spellStart"/>
            <w:r w:rsidRPr="00B5103B">
              <w:rPr>
                <w:rFonts w:ascii="Arial" w:hAnsi="Arial" w:cs="Arial"/>
              </w:rPr>
              <w:t>t.i</w:t>
            </w:r>
            <w:proofErr w:type="spellEnd"/>
            <w:r w:rsidRPr="00B5103B">
              <w:rPr>
                <w:rFonts w:ascii="Arial" w:hAnsi="Arial" w:cs="Arial"/>
              </w:rPr>
              <w:t xml:space="preserve">. </w:t>
            </w:r>
            <w:proofErr w:type="spellStart"/>
            <w:r w:rsidRPr="00B5103B">
              <w:rPr>
                <w:rFonts w:ascii="Arial" w:hAnsi="Arial" w:cs="Arial"/>
              </w:rPr>
              <w:t>study</w:t>
            </w:r>
            <w:proofErr w:type="spellEnd"/>
            <w:r w:rsidRPr="00B5103B">
              <w:rPr>
                <w:rFonts w:ascii="Arial" w:hAnsi="Arial" w:cs="Arial"/>
              </w:rPr>
              <w:t xml:space="preserve"> </w:t>
            </w:r>
            <w:proofErr w:type="spellStart"/>
            <w:r w:rsidRPr="00B5103B">
              <w:rPr>
                <w:rFonts w:ascii="Arial" w:hAnsi="Arial" w:cs="Arial"/>
              </w:rPr>
              <w:t>visits</w:t>
            </w:r>
            <w:proofErr w:type="spellEnd"/>
          </w:p>
          <w:p w14:paraId="39A4A4DB" w14:textId="77777777" w:rsidR="00180DAA" w:rsidRPr="00B5103B" w:rsidRDefault="00180DAA" w:rsidP="00180DAA">
            <w:pPr>
              <w:jc w:val="both"/>
              <w:rPr>
                <w:rFonts w:ascii="Arial" w:hAnsi="Arial" w:cs="Arial"/>
              </w:rPr>
            </w:pPr>
            <w:r w:rsidRPr="00B5103B">
              <w:rPr>
                <w:rFonts w:ascii="Arial" w:hAnsi="Arial" w:cs="Arial"/>
              </w:rPr>
              <w:t>-</w:t>
            </w:r>
            <w:r w:rsidRPr="00B5103B">
              <w:t xml:space="preserve"> </w:t>
            </w:r>
            <w:r w:rsidRPr="00B5103B">
              <w:rPr>
                <w:rFonts w:ascii="Arial" w:hAnsi="Arial" w:cs="Arial"/>
              </w:rPr>
              <w:t>Razvoj orodij za (metodologija, koncepti) za testiranje in spodbujanje skupnostnih energetskih projektov v sodelujočih občinah ter njihova nadgradnja na podlagi lokalnih specifik.</w:t>
            </w:r>
          </w:p>
          <w:p w14:paraId="7C553F8B" w14:textId="77777777" w:rsidR="00180DAA" w:rsidRPr="00B5103B" w:rsidRDefault="00180DAA" w:rsidP="00180DAA">
            <w:pPr>
              <w:jc w:val="both"/>
              <w:rPr>
                <w:rFonts w:ascii="Arial" w:hAnsi="Arial" w:cs="Arial"/>
              </w:rPr>
            </w:pPr>
            <w:r w:rsidRPr="00B5103B">
              <w:rPr>
                <w:rFonts w:ascii="Arial" w:hAnsi="Arial" w:cs="Arial"/>
              </w:rPr>
              <w:t>-Testiranje orodij v sodelovanju z občani in drugimi deležniki za načrtovanje novih skupnostnih energetskih projektov.</w:t>
            </w:r>
          </w:p>
          <w:p w14:paraId="6D73BD77" w14:textId="77777777" w:rsidR="00180DAA" w:rsidRPr="00B5103B" w:rsidRDefault="00180DAA" w:rsidP="00180DAA">
            <w:pPr>
              <w:jc w:val="both"/>
              <w:rPr>
                <w:rFonts w:ascii="Arial" w:hAnsi="Arial" w:cs="Arial"/>
              </w:rPr>
            </w:pPr>
            <w:r w:rsidRPr="00B5103B">
              <w:rPr>
                <w:rFonts w:ascii="Arial" w:hAnsi="Arial" w:cs="Arial"/>
              </w:rPr>
              <w:t>-</w:t>
            </w:r>
            <w:r w:rsidRPr="00B5103B">
              <w:t xml:space="preserve"> </w:t>
            </w:r>
            <w:r w:rsidRPr="00B5103B">
              <w:rPr>
                <w:rFonts w:ascii="Arial" w:hAnsi="Arial" w:cs="Arial"/>
              </w:rPr>
              <w:t>Aktiviranje lokalnih deležnikov za spodbujanje implementacije skupnostnih energetskih projektov skozi komunikacijske aktivnosti za obveščanje, informiranje, organizacijo lokalnih dogodkov in delavnic.</w:t>
            </w:r>
          </w:p>
          <w:p w14:paraId="0C3875BF" w14:textId="77777777" w:rsidR="00180DAA" w:rsidRPr="00B5103B" w:rsidRDefault="00180DAA" w:rsidP="00180DAA">
            <w:pPr>
              <w:rPr>
                <w:rFonts w:ascii="Arial" w:hAnsi="Arial" w:cs="Arial"/>
              </w:rPr>
            </w:pPr>
            <w:r w:rsidRPr="00B5103B">
              <w:rPr>
                <w:rFonts w:ascii="Arial" w:hAnsi="Arial" w:cs="Arial"/>
              </w:rPr>
              <w:t>Opomba: GOLEA članica projektnega partnerstva projekta DECA.</w:t>
            </w:r>
          </w:p>
          <w:p w14:paraId="66857080" w14:textId="77777777" w:rsidR="00180DAA" w:rsidRPr="003762BF" w:rsidRDefault="00180DAA" w:rsidP="00180DAA">
            <w:pPr>
              <w:rPr>
                <w:rFonts w:ascii="Arial" w:hAnsi="Arial" w:cs="Arial"/>
                <w:highlight w:val="yellow"/>
                <w:u w:val="single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C912" w14:textId="77777777" w:rsidR="00180DAA" w:rsidRPr="00B5103B" w:rsidRDefault="00180DAA" w:rsidP="00180DAA">
            <w:pPr>
              <w:rPr>
                <w:rFonts w:ascii="Arial" w:hAnsi="Arial" w:cs="Arial"/>
              </w:rPr>
            </w:pPr>
          </w:p>
          <w:p w14:paraId="2B73A995" w14:textId="77777777" w:rsidR="00180DAA" w:rsidRPr="00B5103B" w:rsidRDefault="00180DAA" w:rsidP="00180DAA">
            <w:pPr>
              <w:rPr>
                <w:rFonts w:ascii="Arial" w:hAnsi="Arial" w:cs="Arial"/>
              </w:rPr>
            </w:pPr>
          </w:p>
          <w:p w14:paraId="0F3D7E4B" w14:textId="77777777" w:rsidR="00180DAA" w:rsidRPr="00B5103B" w:rsidRDefault="00180DAA" w:rsidP="00180DAA">
            <w:pPr>
              <w:rPr>
                <w:rFonts w:ascii="Arial" w:hAnsi="Arial" w:cs="Arial"/>
              </w:rPr>
            </w:pPr>
          </w:p>
          <w:p w14:paraId="4522A976" w14:textId="77777777" w:rsidR="00180DAA" w:rsidRPr="00B5103B" w:rsidRDefault="00180DAA" w:rsidP="00180DAA">
            <w:pPr>
              <w:rPr>
                <w:rFonts w:ascii="Arial" w:hAnsi="Arial" w:cs="Arial"/>
              </w:rPr>
            </w:pPr>
          </w:p>
          <w:p w14:paraId="5DCBDFC5" w14:textId="77777777" w:rsidR="00180DAA" w:rsidRDefault="00180DAA" w:rsidP="00180DAA">
            <w:pPr>
              <w:rPr>
                <w:rFonts w:ascii="Arial" w:hAnsi="Arial" w:cs="Arial"/>
              </w:rPr>
            </w:pPr>
            <w:r w:rsidRPr="00B5103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1.380</w:t>
            </w:r>
            <w:r w:rsidRPr="00B5103B">
              <w:rPr>
                <w:rFonts w:ascii="Arial" w:hAnsi="Arial" w:cs="Arial"/>
              </w:rPr>
              <w:t>,00 €</w:t>
            </w:r>
          </w:p>
          <w:p w14:paraId="7154627A" w14:textId="77777777" w:rsidR="00180DAA" w:rsidRDefault="00180DAA" w:rsidP="00180DAA">
            <w:pPr>
              <w:rPr>
                <w:rFonts w:ascii="Arial" w:hAnsi="Arial" w:cs="Arial"/>
              </w:rPr>
            </w:pPr>
          </w:p>
          <w:p w14:paraId="2839D257" w14:textId="4D52E153" w:rsidR="00180DAA" w:rsidRPr="003762BF" w:rsidRDefault="00180DAA" w:rsidP="00180DAA">
            <w:pPr>
              <w:rPr>
                <w:rFonts w:ascii="Arial" w:hAnsi="Arial" w:cs="Arial"/>
                <w:highlight w:val="yellow"/>
              </w:rPr>
            </w:pPr>
            <w:r w:rsidRPr="00CD7768">
              <w:rPr>
                <w:rFonts w:ascii="Arial" w:hAnsi="Arial" w:cs="Arial"/>
              </w:rPr>
              <w:t>(skupen znesek za obdobje 202</w:t>
            </w:r>
            <w:r>
              <w:rPr>
                <w:rFonts w:ascii="Arial" w:hAnsi="Arial" w:cs="Arial"/>
              </w:rPr>
              <w:t>4</w:t>
            </w:r>
            <w:r w:rsidRPr="00CD776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maj</w:t>
            </w:r>
            <w:r w:rsidRPr="00CD7768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6</w:t>
            </w:r>
            <w:r w:rsidRPr="00CD7768">
              <w:rPr>
                <w:rFonts w:ascii="Arial" w:hAnsi="Arial" w:cs="Arial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027E" w14:textId="77777777" w:rsidR="00180DAA" w:rsidRPr="00B5103B" w:rsidRDefault="00180DAA" w:rsidP="00180DAA">
            <w:pPr>
              <w:rPr>
                <w:rFonts w:ascii="Arial" w:hAnsi="Arial" w:cs="Arial"/>
              </w:rPr>
            </w:pPr>
          </w:p>
          <w:p w14:paraId="78BB97B4" w14:textId="77777777" w:rsidR="00180DAA" w:rsidRPr="00B5103B" w:rsidRDefault="00180DAA" w:rsidP="00180DAA">
            <w:pPr>
              <w:rPr>
                <w:rFonts w:ascii="Arial" w:hAnsi="Arial" w:cs="Arial"/>
              </w:rPr>
            </w:pPr>
            <w:r w:rsidRPr="00B5103B">
              <w:rPr>
                <w:rFonts w:ascii="Arial" w:hAnsi="Arial" w:cs="Arial"/>
              </w:rPr>
              <w:t xml:space="preserve">80 % </w:t>
            </w:r>
            <w:proofErr w:type="spellStart"/>
            <w:r w:rsidRPr="00B5103B">
              <w:rPr>
                <w:rFonts w:ascii="Arial" w:hAnsi="Arial" w:cs="Arial"/>
              </w:rPr>
              <w:t>Interreg</w:t>
            </w:r>
            <w:proofErr w:type="spellEnd"/>
            <w:r w:rsidRPr="00B5103B">
              <w:rPr>
                <w:rFonts w:ascii="Arial" w:hAnsi="Arial" w:cs="Arial"/>
              </w:rPr>
              <w:t xml:space="preserve"> Podonavje 2021-2027</w:t>
            </w:r>
          </w:p>
          <w:p w14:paraId="4FB7BF03" w14:textId="77777777" w:rsidR="00180DAA" w:rsidRPr="00B5103B" w:rsidRDefault="00180DAA" w:rsidP="00180DAA">
            <w:pPr>
              <w:rPr>
                <w:rFonts w:ascii="Arial" w:hAnsi="Arial" w:cs="Arial"/>
              </w:rPr>
            </w:pPr>
          </w:p>
          <w:p w14:paraId="5727C236" w14:textId="77777777" w:rsidR="00180DAA" w:rsidRPr="00B5103B" w:rsidRDefault="00180DAA" w:rsidP="00180DAA">
            <w:pPr>
              <w:rPr>
                <w:rFonts w:ascii="Arial" w:hAnsi="Arial" w:cs="Arial"/>
              </w:rPr>
            </w:pPr>
            <w:r w:rsidRPr="00B5103B">
              <w:rPr>
                <w:rFonts w:ascii="Arial" w:hAnsi="Arial" w:cs="Arial"/>
              </w:rPr>
              <w:t>20 % Mestna občina Nova Gorica</w:t>
            </w:r>
          </w:p>
          <w:p w14:paraId="4D472667" w14:textId="77777777" w:rsidR="00180DAA" w:rsidRPr="003762BF" w:rsidRDefault="00180DAA" w:rsidP="00180DA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bookmarkEnd w:id="0"/>
    </w:tbl>
    <w:p w14:paraId="22E54B5B" w14:textId="7F41F6A2" w:rsidR="007554C2" w:rsidRPr="003762BF" w:rsidRDefault="007554C2" w:rsidP="00FB3138">
      <w:pPr>
        <w:spacing w:after="0"/>
        <w:rPr>
          <w:rFonts w:ascii="Arial" w:hAnsi="Arial" w:cs="Arial"/>
          <w:highlight w:val="yellow"/>
        </w:rPr>
      </w:pPr>
    </w:p>
    <w:p w14:paraId="5188AAA0" w14:textId="77777777" w:rsidR="00252887" w:rsidRPr="003762BF" w:rsidRDefault="00252887">
      <w:pPr>
        <w:spacing w:after="159"/>
        <w:ind w:left="359"/>
        <w:rPr>
          <w:rFonts w:ascii="Arial" w:hAnsi="Arial" w:cs="Arial"/>
          <w:highlight w:val="yellow"/>
        </w:rPr>
      </w:pPr>
    </w:p>
    <w:tbl>
      <w:tblPr>
        <w:tblStyle w:val="TableGrid"/>
        <w:tblpPr w:leftFromText="141" w:rightFromText="141" w:vertAnchor="text" w:tblpX="16" w:tblpY="1"/>
        <w:tblOverlap w:val="never"/>
        <w:tblW w:w="9902" w:type="dxa"/>
        <w:tblInd w:w="0" w:type="dxa"/>
        <w:tblLayout w:type="fixed"/>
        <w:tblCellMar>
          <w:top w:w="42" w:type="dxa"/>
          <w:left w:w="105" w:type="dxa"/>
          <w:right w:w="101" w:type="dxa"/>
        </w:tblCellMar>
        <w:tblLook w:val="04A0" w:firstRow="1" w:lastRow="0" w:firstColumn="1" w:lastColumn="0" w:noHBand="0" w:noVBand="1"/>
      </w:tblPr>
      <w:tblGrid>
        <w:gridCol w:w="3256"/>
        <w:gridCol w:w="1543"/>
        <w:gridCol w:w="1984"/>
        <w:gridCol w:w="1560"/>
        <w:gridCol w:w="1559"/>
      </w:tblGrid>
      <w:tr w:rsidR="007554C2" w:rsidRPr="003762BF" w14:paraId="311C8AA0" w14:textId="77777777" w:rsidTr="00BC2221">
        <w:trPr>
          <w:trHeight w:val="383"/>
          <w:tblHeader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A60A" w14:textId="77777777" w:rsidR="007554C2" w:rsidRPr="00EF58F4" w:rsidRDefault="007554C2" w:rsidP="00BC2221">
            <w:pPr>
              <w:ind w:left="7"/>
              <w:rPr>
                <w:rFonts w:ascii="Arial" w:hAnsi="Arial" w:cs="Arial"/>
                <w:b/>
              </w:rPr>
            </w:pPr>
            <w:r w:rsidRPr="00EF58F4">
              <w:rPr>
                <w:rFonts w:ascii="Arial" w:hAnsi="Arial" w:cs="Arial"/>
                <w:b/>
                <w:spacing w:val="-3"/>
              </w:rPr>
              <w:t>III. OBRAČUN DEL IN NAČIN PLAČILA ZA INVESTICIJE</w:t>
            </w:r>
          </w:p>
        </w:tc>
      </w:tr>
      <w:tr w:rsidR="007554C2" w:rsidRPr="003762BF" w14:paraId="34CDD81B" w14:textId="77777777" w:rsidTr="00536837">
        <w:trPr>
          <w:trHeight w:val="1324"/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F06C" w14:textId="77777777" w:rsidR="007554C2" w:rsidRPr="00EF58F4" w:rsidRDefault="007554C2" w:rsidP="00BC2221">
            <w:pPr>
              <w:ind w:left="6"/>
              <w:rPr>
                <w:rFonts w:ascii="Arial" w:hAnsi="Arial" w:cs="Arial"/>
                <w:b/>
              </w:rPr>
            </w:pPr>
            <w:r w:rsidRPr="00EF58F4">
              <w:rPr>
                <w:rFonts w:ascii="Arial" w:hAnsi="Arial" w:cs="Arial"/>
                <w:b/>
              </w:rPr>
              <w:t xml:space="preserve">Izvedena aktivnost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36FB" w14:textId="77777777" w:rsidR="007554C2" w:rsidRPr="00EF58F4" w:rsidRDefault="007554C2" w:rsidP="00BC2221">
            <w:pPr>
              <w:ind w:left="6"/>
              <w:rPr>
                <w:rFonts w:ascii="Arial" w:hAnsi="Arial" w:cs="Arial"/>
                <w:b/>
              </w:rPr>
            </w:pPr>
            <w:r w:rsidRPr="00EF58F4">
              <w:rPr>
                <w:rFonts w:ascii="Arial" w:hAnsi="Arial" w:cs="Arial"/>
                <w:b/>
              </w:rPr>
              <w:t xml:space="preserve">Predvidena investicijska vrednost oz. </w:t>
            </w:r>
          </w:p>
          <w:p w14:paraId="70FBE331" w14:textId="77777777" w:rsidR="007554C2" w:rsidRPr="00EF58F4" w:rsidRDefault="007554C2" w:rsidP="00BC2221">
            <w:pPr>
              <w:ind w:left="6"/>
              <w:rPr>
                <w:rFonts w:ascii="Arial" w:hAnsi="Arial" w:cs="Arial"/>
                <w:b/>
              </w:rPr>
            </w:pPr>
            <w:r w:rsidRPr="00EF58F4">
              <w:rPr>
                <w:rFonts w:ascii="Arial" w:hAnsi="Arial" w:cs="Arial"/>
                <w:b/>
              </w:rPr>
              <w:t xml:space="preserve">strošek aktivnosti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CEDB" w14:textId="77777777" w:rsidR="007554C2" w:rsidRPr="00EF58F4" w:rsidRDefault="007554C2" w:rsidP="00BC2221">
            <w:pPr>
              <w:ind w:left="6"/>
              <w:rPr>
                <w:rFonts w:ascii="Arial" w:hAnsi="Arial" w:cs="Arial"/>
                <w:b/>
              </w:rPr>
            </w:pPr>
            <w:r w:rsidRPr="00EF58F4">
              <w:rPr>
                <w:rFonts w:ascii="Arial" w:hAnsi="Arial" w:cs="Arial"/>
                <w:b/>
              </w:rPr>
              <w:t xml:space="preserve">Predvidena struktura financiranja izvedene aktivnosti glede na vir financiranja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6B5D" w14:textId="56CCD273" w:rsidR="007554C2" w:rsidRPr="00EF58F4" w:rsidRDefault="007554C2" w:rsidP="00BC2221">
            <w:pPr>
              <w:ind w:left="7"/>
              <w:rPr>
                <w:rFonts w:ascii="Arial" w:hAnsi="Arial" w:cs="Arial"/>
                <w:b/>
              </w:rPr>
            </w:pPr>
            <w:r w:rsidRPr="00EF58F4">
              <w:rPr>
                <w:rFonts w:ascii="Arial" w:hAnsi="Arial" w:cs="Arial"/>
                <w:b/>
              </w:rPr>
              <w:t>Predviden učinek aktivnosti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DDC1" w14:textId="77777777" w:rsidR="007554C2" w:rsidRPr="00EF58F4" w:rsidRDefault="007554C2" w:rsidP="00BC2221">
            <w:pPr>
              <w:ind w:left="7"/>
              <w:rPr>
                <w:rFonts w:ascii="Arial" w:hAnsi="Arial" w:cs="Arial"/>
                <w:b/>
              </w:rPr>
            </w:pPr>
            <w:r w:rsidRPr="00EF58F4">
              <w:rPr>
                <w:rFonts w:ascii="Arial" w:hAnsi="Arial" w:cs="Arial"/>
                <w:b/>
              </w:rPr>
              <w:t>Predvidena vračilna doba izvedene investicije (leta)</w:t>
            </w:r>
          </w:p>
        </w:tc>
      </w:tr>
      <w:tr w:rsidR="007554C2" w:rsidRPr="003762BF" w14:paraId="075DA67E" w14:textId="77777777" w:rsidTr="004D40E1">
        <w:trPr>
          <w:trHeight w:hRule="exact" w:val="454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56FA" w14:textId="35A3B70C" w:rsidR="007554C2" w:rsidRPr="00EF58F4" w:rsidRDefault="007554C2" w:rsidP="000C4D4F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  <w:spacing w:val="-3"/>
              </w:rPr>
            </w:pPr>
            <w:r w:rsidRPr="00EF58F4">
              <w:rPr>
                <w:rFonts w:ascii="Arial" w:hAnsi="Arial" w:cs="Arial"/>
                <w:b/>
                <w:spacing w:val="-3"/>
              </w:rPr>
              <w:t>Sistem daljinskega ogrevanja</w:t>
            </w:r>
          </w:p>
        </w:tc>
      </w:tr>
      <w:tr w:rsidR="00AC34B0" w:rsidRPr="003762BF" w14:paraId="7359E566" w14:textId="77777777" w:rsidTr="00536837">
        <w:tblPrEx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439" w14:textId="77777777" w:rsidR="00AC34B0" w:rsidRPr="003762BF" w:rsidRDefault="00AC34B0" w:rsidP="00AC34B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color w:val="auto"/>
                <w:highlight w:val="yellow"/>
              </w:rPr>
            </w:pPr>
          </w:p>
          <w:p w14:paraId="13A8DCEF" w14:textId="00E97780" w:rsidR="00EF58F4" w:rsidRPr="00291A7C" w:rsidRDefault="00EF58F4" w:rsidP="00EF58F4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</w:rPr>
            </w:pPr>
            <w:r w:rsidRPr="00291A7C">
              <w:rPr>
                <w:rFonts w:ascii="Arial" w:hAnsi="Arial" w:cs="Arial"/>
                <w:color w:val="auto"/>
                <w:u w:val="single"/>
              </w:rPr>
              <w:t>III/1.</w:t>
            </w:r>
            <w:r>
              <w:rPr>
                <w:rFonts w:ascii="Arial" w:hAnsi="Arial" w:cs="Arial"/>
                <w:color w:val="auto"/>
                <w:u w:val="single"/>
              </w:rPr>
              <w:t>a</w:t>
            </w:r>
            <w:r w:rsidRPr="00291A7C">
              <w:rPr>
                <w:rFonts w:ascii="Arial" w:hAnsi="Arial" w:cs="Arial"/>
                <w:color w:val="auto"/>
                <w:u w:val="single"/>
              </w:rPr>
              <w:t xml:space="preserve">) Priklop Rejčeva – izgradnja vročevoda od Parkirišča </w:t>
            </w:r>
            <w:proofErr w:type="spellStart"/>
            <w:r w:rsidRPr="00291A7C">
              <w:rPr>
                <w:rFonts w:ascii="Arial" w:hAnsi="Arial" w:cs="Arial"/>
                <w:color w:val="auto"/>
                <w:u w:val="single"/>
              </w:rPr>
              <w:t>Kazinoja</w:t>
            </w:r>
            <w:proofErr w:type="spellEnd"/>
            <w:r w:rsidRPr="00291A7C">
              <w:rPr>
                <w:rFonts w:ascii="Arial" w:hAnsi="Arial" w:cs="Arial"/>
                <w:color w:val="auto"/>
                <w:u w:val="single"/>
              </w:rPr>
              <w:t xml:space="preserve"> Admiral do obstoječega razvoda v Rejčevi ulici </w:t>
            </w:r>
          </w:p>
          <w:p w14:paraId="5492AB46" w14:textId="77777777" w:rsidR="00AC34B0" w:rsidRPr="003762BF" w:rsidRDefault="00AC34B0" w:rsidP="00AC34B0">
            <w:pPr>
              <w:autoSpaceDE w:val="0"/>
              <w:autoSpaceDN w:val="0"/>
              <w:jc w:val="both"/>
              <w:rPr>
                <w:rFonts w:ascii="Arial" w:hAnsi="Arial" w:cs="Arial"/>
                <w:highlight w:val="yellow"/>
                <w:u w:val="single"/>
              </w:rPr>
            </w:pPr>
          </w:p>
          <w:p w14:paraId="2C8BAD62" w14:textId="77777777" w:rsidR="00AC34B0" w:rsidRPr="003762BF" w:rsidRDefault="00AC34B0" w:rsidP="00AC3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highlight w:val="yellow"/>
                <w:u w:val="single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6C9B" w14:textId="77777777" w:rsidR="00AC34B0" w:rsidRPr="00EF58F4" w:rsidRDefault="00AC34B0" w:rsidP="00AC34B0">
            <w:pPr>
              <w:rPr>
                <w:rFonts w:ascii="Arial" w:hAnsi="Arial" w:cs="Arial"/>
              </w:rPr>
            </w:pPr>
          </w:p>
          <w:tbl>
            <w:tblPr>
              <w:tblW w:w="12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AC34B0" w:rsidRPr="00EF58F4" w14:paraId="680AFE27" w14:textId="77777777">
              <w:trPr>
                <w:trHeight w:val="288"/>
              </w:trPr>
              <w:tc>
                <w:tcPr>
                  <w:tcW w:w="12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C70376C" w14:textId="7839FB73" w:rsidR="00AC34B0" w:rsidRPr="00EF58F4" w:rsidRDefault="00EF58F4" w:rsidP="003A3C04">
                  <w:pPr>
                    <w:framePr w:hSpace="141" w:wrap="around" w:vAnchor="text" w:hAnchor="text" w:x="16" w:y="1"/>
                    <w:suppressOverlap/>
                    <w:rPr>
                      <w:rFonts w:ascii="Arial" w:hAnsi="Arial" w:cs="Arial"/>
                      <w:lang w:eastAsia="en-US"/>
                    </w:rPr>
                  </w:pPr>
                  <w:r w:rsidRPr="00EF58F4">
                    <w:rPr>
                      <w:rFonts w:ascii="Arial" w:hAnsi="Arial" w:cs="Arial"/>
                    </w:rPr>
                    <w:t>6</w:t>
                  </w:r>
                  <w:r w:rsidR="00AC34B0" w:rsidRPr="00EF58F4">
                    <w:rPr>
                      <w:rFonts w:ascii="Arial" w:hAnsi="Arial" w:cs="Arial"/>
                    </w:rPr>
                    <w:t>0.000,00</w:t>
                  </w:r>
                  <w:r w:rsidRPr="00EF58F4">
                    <w:rPr>
                      <w:rFonts w:ascii="Arial" w:hAnsi="Arial" w:cs="Arial"/>
                    </w:rPr>
                    <w:t xml:space="preserve"> </w:t>
                  </w:r>
                  <w:r w:rsidR="00AC34B0" w:rsidRPr="00EF58F4">
                    <w:rPr>
                      <w:rFonts w:ascii="Arial" w:hAnsi="Arial" w:cs="Arial"/>
                    </w:rPr>
                    <w:t>€</w:t>
                  </w:r>
                </w:p>
              </w:tc>
            </w:tr>
          </w:tbl>
          <w:p w14:paraId="769BD5D0" w14:textId="77777777" w:rsidR="00AC34B0" w:rsidRPr="00EF58F4" w:rsidRDefault="00AC34B0" w:rsidP="00AC34B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196F" w14:textId="069D4E63" w:rsidR="00AC34B0" w:rsidRPr="00EF58F4" w:rsidRDefault="00AC34B0" w:rsidP="00AC34B0">
            <w:pPr>
              <w:jc w:val="center"/>
              <w:rPr>
                <w:rFonts w:ascii="Arial" w:hAnsi="Arial" w:cs="Arial"/>
                <w:color w:val="auto"/>
              </w:rPr>
            </w:pPr>
            <w:r w:rsidRPr="00EF58F4">
              <w:rPr>
                <w:rFonts w:ascii="Arial" w:hAnsi="Arial" w:cs="Arial"/>
              </w:rPr>
              <w:t>100 %  Mestna občina Nova Gorica</w:t>
            </w:r>
          </w:p>
          <w:p w14:paraId="5366886B" w14:textId="08C508CB" w:rsidR="00AC34B0" w:rsidRPr="00EF58F4" w:rsidRDefault="00AC34B0" w:rsidP="00AC3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99CA" w14:textId="3007B9B1" w:rsidR="00AC34B0" w:rsidRPr="00EF58F4" w:rsidRDefault="00AC34B0" w:rsidP="00AC34B0">
            <w:pPr>
              <w:rPr>
                <w:rFonts w:ascii="Arial" w:hAnsi="Arial" w:cs="Arial"/>
              </w:rPr>
            </w:pPr>
            <w:r w:rsidRPr="00EF58F4">
              <w:rPr>
                <w:rFonts w:ascii="Arial" w:hAnsi="Arial" w:cs="Arial"/>
              </w:rPr>
              <w:t xml:space="preserve">Investicijsko vzdrževanje - učinek je posreden oziroma težko merljiv </w:t>
            </w:r>
          </w:p>
          <w:p w14:paraId="79AF598E" w14:textId="6156C475" w:rsidR="00AC34B0" w:rsidRPr="00EF58F4" w:rsidRDefault="00AC34B0" w:rsidP="00AC34B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9B83" w14:textId="11687473" w:rsidR="00AC34B0" w:rsidRPr="00EF58F4" w:rsidRDefault="00AC34B0" w:rsidP="00AC34B0">
            <w:pPr>
              <w:jc w:val="center"/>
              <w:rPr>
                <w:rFonts w:ascii="Arial" w:hAnsi="Arial" w:cs="Arial"/>
                <w:spacing w:val="-3"/>
              </w:rPr>
            </w:pPr>
            <w:r w:rsidRPr="00EF58F4">
              <w:rPr>
                <w:rFonts w:ascii="Arial" w:hAnsi="Arial" w:cs="Arial"/>
              </w:rPr>
              <w:t xml:space="preserve">/ </w:t>
            </w:r>
          </w:p>
        </w:tc>
      </w:tr>
      <w:tr w:rsidR="00EF58F4" w:rsidRPr="003762BF" w14:paraId="4F8CE034" w14:textId="77777777" w:rsidTr="00536837">
        <w:tblPrEx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D032" w14:textId="77777777" w:rsidR="00EF58F4" w:rsidRDefault="00EF58F4" w:rsidP="00AC34B0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</w:p>
          <w:p w14:paraId="3988AED9" w14:textId="2AD0E722" w:rsidR="00EF58F4" w:rsidRDefault="00EF58F4" w:rsidP="00AC34B0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291A7C">
              <w:rPr>
                <w:rFonts w:ascii="Arial" w:hAnsi="Arial" w:cs="Arial"/>
                <w:color w:val="auto"/>
                <w:u w:val="single"/>
              </w:rPr>
              <w:t>III/1.</w:t>
            </w:r>
            <w:r>
              <w:rPr>
                <w:rFonts w:ascii="Arial" w:hAnsi="Arial" w:cs="Arial"/>
                <w:color w:val="auto"/>
                <w:u w:val="single"/>
              </w:rPr>
              <w:t>b</w:t>
            </w:r>
            <w:r w:rsidRPr="00EF58F4">
              <w:rPr>
                <w:rFonts w:ascii="Arial" w:hAnsi="Arial" w:cs="Arial"/>
                <w:color w:val="auto"/>
                <w:u w:val="single"/>
              </w:rPr>
              <w:t>) Priključitev bazena na sistem daljinskega ogrevanja</w:t>
            </w:r>
          </w:p>
          <w:p w14:paraId="5F67766E" w14:textId="6C8EC873" w:rsidR="00EF58F4" w:rsidRPr="003762BF" w:rsidRDefault="00EF58F4" w:rsidP="00AC34B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color w:val="auto"/>
                <w:highlight w:val="yellow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464F" w14:textId="025CAE12" w:rsidR="00EF58F4" w:rsidRPr="00EF58F4" w:rsidRDefault="00EF58F4" w:rsidP="00AC34B0">
            <w:pPr>
              <w:rPr>
                <w:rFonts w:ascii="Arial" w:hAnsi="Arial" w:cs="Arial"/>
              </w:rPr>
            </w:pPr>
            <w:r w:rsidRPr="00EF58F4">
              <w:rPr>
                <w:rFonts w:ascii="Arial" w:hAnsi="Arial" w:cs="Arial"/>
              </w:rPr>
              <w:t>50.000 €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7EBA" w14:textId="77777777" w:rsidR="00EF58F4" w:rsidRDefault="00EF58F4" w:rsidP="00EF58F4">
            <w:pPr>
              <w:jc w:val="center"/>
              <w:rPr>
                <w:rFonts w:ascii="Arial" w:hAnsi="Arial" w:cs="Arial"/>
              </w:rPr>
            </w:pPr>
          </w:p>
          <w:p w14:paraId="502CAC56" w14:textId="5CDC40F2" w:rsidR="00EF58F4" w:rsidRPr="00EF58F4" w:rsidRDefault="00EF58F4" w:rsidP="00EF58F4">
            <w:pPr>
              <w:jc w:val="center"/>
              <w:rPr>
                <w:rFonts w:ascii="Arial" w:hAnsi="Arial" w:cs="Arial"/>
                <w:color w:val="auto"/>
              </w:rPr>
            </w:pPr>
            <w:r w:rsidRPr="00EF58F4">
              <w:rPr>
                <w:rFonts w:ascii="Arial" w:hAnsi="Arial" w:cs="Arial"/>
              </w:rPr>
              <w:t>100 %  Mestna občina Nova Gorica</w:t>
            </w:r>
          </w:p>
          <w:p w14:paraId="26911134" w14:textId="77777777" w:rsidR="00EF58F4" w:rsidRPr="00EF58F4" w:rsidRDefault="00EF58F4" w:rsidP="00AC3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BCD4" w14:textId="225A44F5" w:rsidR="00EF58F4" w:rsidRPr="00EF58F4" w:rsidRDefault="00EF58F4" w:rsidP="00AC3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Širitev sistema 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C8B1" w14:textId="49F90AC9" w:rsidR="00EF58F4" w:rsidRPr="00EF58F4" w:rsidRDefault="00EF58F4" w:rsidP="00AC34B0">
            <w:pPr>
              <w:jc w:val="center"/>
              <w:rPr>
                <w:rFonts w:ascii="Arial" w:hAnsi="Arial" w:cs="Arial"/>
              </w:rPr>
            </w:pPr>
            <w:r w:rsidRPr="00EF58F4">
              <w:rPr>
                <w:rFonts w:ascii="Arial" w:hAnsi="Arial" w:cs="Arial"/>
              </w:rPr>
              <w:t>/</w:t>
            </w:r>
          </w:p>
        </w:tc>
      </w:tr>
      <w:tr w:rsidR="00EF58F4" w:rsidRPr="003762BF" w14:paraId="7DBFFE71" w14:textId="77777777" w:rsidTr="00536837">
        <w:tblPrEx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9B63" w14:textId="77777777" w:rsidR="00EF58F4" w:rsidRPr="004868CD" w:rsidRDefault="00EF58F4" w:rsidP="00EF58F4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</w:p>
          <w:p w14:paraId="32130147" w14:textId="65680F75" w:rsidR="00EF58F4" w:rsidRPr="004868CD" w:rsidRDefault="00EF58F4" w:rsidP="00EF58F4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4868CD">
              <w:rPr>
                <w:rFonts w:ascii="Arial" w:hAnsi="Arial" w:cs="Arial"/>
                <w:color w:val="auto"/>
                <w:u w:val="single"/>
              </w:rPr>
              <w:t xml:space="preserve">III/1.c) </w:t>
            </w:r>
            <w:r w:rsidRPr="004868CD">
              <w:t xml:space="preserve"> </w:t>
            </w:r>
            <w:r w:rsidRPr="004868CD">
              <w:rPr>
                <w:rFonts w:ascii="Arial" w:hAnsi="Arial" w:cs="Arial"/>
                <w:color w:val="auto"/>
                <w:u w:val="single"/>
              </w:rPr>
              <w:t>-</w:t>
            </w:r>
            <w:r w:rsidRPr="004868CD">
              <w:rPr>
                <w:rFonts w:ascii="Arial" w:hAnsi="Arial" w:cs="Arial"/>
                <w:color w:val="auto"/>
                <w:u w:val="single"/>
              </w:rPr>
              <w:tab/>
              <w:t>Obnova toplotne postaje Ulica Gradnikove brigade 51</w:t>
            </w:r>
          </w:p>
          <w:p w14:paraId="6D6C73F4" w14:textId="77777777" w:rsidR="00EF58F4" w:rsidRPr="004868CD" w:rsidRDefault="00EF58F4" w:rsidP="00EF58F4">
            <w:pPr>
              <w:autoSpaceDE w:val="0"/>
              <w:autoSpaceDN w:val="0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D23E" w14:textId="77777777" w:rsidR="00EF58F4" w:rsidRPr="004868CD" w:rsidRDefault="00EF58F4" w:rsidP="00EF58F4">
            <w:pPr>
              <w:rPr>
                <w:rFonts w:ascii="Arial" w:hAnsi="Arial" w:cs="Arial"/>
                <w:color w:val="auto"/>
              </w:rPr>
            </w:pPr>
          </w:p>
          <w:p w14:paraId="05A25903" w14:textId="77777777" w:rsidR="00EF58F4" w:rsidRPr="004868CD" w:rsidRDefault="00EF58F4" w:rsidP="00EF58F4">
            <w:pPr>
              <w:rPr>
                <w:rFonts w:ascii="Arial" w:hAnsi="Arial" w:cs="Arial"/>
                <w:color w:val="auto"/>
              </w:rPr>
            </w:pPr>
            <w:r w:rsidRPr="004868CD">
              <w:rPr>
                <w:rFonts w:ascii="Arial" w:hAnsi="Arial" w:cs="Arial"/>
                <w:color w:val="auto"/>
              </w:rPr>
              <w:t>48.621,64 €</w:t>
            </w:r>
          </w:p>
          <w:p w14:paraId="403D7C51" w14:textId="77777777" w:rsidR="00EF58F4" w:rsidRPr="004868CD" w:rsidRDefault="00EF58F4" w:rsidP="00EF58F4">
            <w:pPr>
              <w:rPr>
                <w:rFonts w:ascii="Arial" w:hAnsi="Arial" w:cs="Arial"/>
                <w:color w:val="auto"/>
              </w:rPr>
            </w:pPr>
            <w:r w:rsidRPr="004868CD">
              <w:rPr>
                <w:rFonts w:ascii="Arial" w:hAnsi="Arial" w:cs="Arial"/>
                <w:color w:val="auto"/>
              </w:rPr>
              <w:t xml:space="preserve">(Opomba: </w:t>
            </w:r>
            <w:r w:rsidRPr="004868CD">
              <w:t xml:space="preserve"> </w:t>
            </w:r>
            <w:r w:rsidRPr="004868CD">
              <w:rPr>
                <w:rFonts w:ascii="Arial" w:hAnsi="Arial" w:cs="Arial"/>
                <w:color w:val="auto"/>
              </w:rPr>
              <w:t>investicija bo zaključena v letu 2024)</w:t>
            </w:r>
          </w:p>
          <w:p w14:paraId="74A9561E" w14:textId="77777777" w:rsidR="00EF58F4" w:rsidRPr="004868CD" w:rsidRDefault="00EF58F4" w:rsidP="00EF58F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AE1E" w14:textId="11D6FA0F" w:rsidR="00EF58F4" w:rsidRPr="004868CD" w:rsidRDefault="00EF58F4" w:rsidP="00EF58F4">
            <w:pPr>
              <w:jc w:val="center"/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  <w:color w:val="auto"/>
              </w:rPr>
              <w:t>100 %  Mestna občina Nova Gorica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C8F6" w14:textId="77777777" w:rsidR="00EF58F4" w:rsidRPr="004868CD" w:rsidRDefault="00EF58F4" w:rsidP="00EF58F4">
            <w:pPr>
              <w:rPr>
                <w:rFonts w:ascii="Arial" w:hAnsi="Arial" w:cs="Arial"/>
              </w:rPr>
            </w:pPr>
          </w:p>
          <w:p w14:paraId="47BA4631" w14:textId="00379932" w:rsidR="00EF58F4" w:rsidRPr="004868CD" w:rsidRDefault="00EF58F4" w:rsidP="00EF58F4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 xml:space="preserve">Investicijsko vzdrževanje - učinek je posreden oziroma težko merljiv </w:t>
            </w:r>
          </w:p>
          <w:p w14:paraId="4E797A0F" w14:textId="77777777" w:rsidR="00EF58F4" w:rsidRPr="004868CD" w:rsidRDefault="00EF58F4" w:rsidP="00EF58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5E07" w14:textId="46E15144" w:rsidR="00EF58F4" w:rsidRPr="004868CD" w:rsidRDefault="00EF58F4" w:rsidP="00EF58F4">
            <w:pPr>
              <w:jc w:val="center"/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/</w:t>
            </w:r>
          </w:p>
        </w:tc>
      </w:tr>
      <w:tr w:rsidR="00554F8A" w:rsidRPr="003762BF" w14:paraId="77405C37" w14:textId="77777777" w:rsidTr="004D40E1">
        <w:trPr>
          <w:trHeight w:hRule="exact" w:val="454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46A8" w14:textId="3EA88393" w:rsidR="000C4D4F" w:rsidRPr="004868CD" w:rsidRDefault="00554F8A" w:rsidP="004D40E1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  <w:b/>
                <w:spacing w:val="-3"/>
              </w:rPr>
            </w:pPr>
            <w:r w:rsidRPr="004868CD">
              <w:rPr>
                <w:rFonts w:ascii="Arial" w:hAnsi="Arial" w:cs="Arial"/>
                <w:b/>
                <w:spacing w:val="-3"/>
              </w:rPr>
              <w:t>Občinski javni objekti</w:t>
            </w:r>
          </w:p>
        </w:tc>
      </w:tr>
      <w:tr w:rsidR="00554F8A" w:rsidRPr="003762BF" w14:paraId="6D59B9C7" w14:textId="77777777" w:rsidTr="007055D9">
        <w:trPr>
          <w:trHeight w:val="7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7991" w14:textId="40E894AA" w:rsidR="00554F8A" w:rsidRPr="004868CD" w:rsidRDefault="00554F8A" w:rsidP="00554F8A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4868CD">
              <w:rPr>
                <w:rFonts w:ascii="Arial" w:hAnsi="Arial" w:cs="Arial"/>
                <w:bCs/>
                <w:sz w:val="22"/>
                <w:szCs w:val="22"/>
                <w:u w:val="single"/>
              </w:rPr>
              <w:t>III/2.a) Energetska sanacija strehe objekta Mostovna</w:t>
            </w:r>
          </w:p>
          <w:p w14:paraId="27E13485" w14:textId="77777777" w:rsidR="00554F8A" w:rsidRPr="004868CD" w:rsidRDefault="00554F8A" w:rsidP="00554F8A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E881" w14:textId="77777777" w:rsidR="00AA0FBD" w:rsidRPr="004868CD" w:rsidRDefault="00AA0FBD" w:rsidP="00554F8A">
            <w:pPr>
              <w:rPr>
                <w:rFonts w:ascii="Arial" w:hAnsi="Arial" w:cs="Arial"/>
              </w:rPr>
            </w:pPr>
          </w:p>
          <w:p w14:paraId="05A89F0C" w14:textId="53E82855" w:rsidR="00554F8A" w:rsidRPr="004868CD" w:rsidRDefault="00554F8A" w:rsidP="00554F8A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63.000 € celotna investicija od tega izolacija 10.000 €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42D6" w14:textId="66179258" w:rsidR="00554F8A" w:rsidRPr="004868CD" w:rsidRDefault="00554F8A" w:rsidP="00554F8A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100 %  Mestna občina Nova Gorica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31F8" w14:textId="77777777" w:rsidR="0043638F" w:rsidRPr="004868CD" w:rsidRDefault="0043638F" w:rsidP="00BD0848">
            <w:pPr>
              <w:rPr>
                <w:rFonts w:ascii="Arial" w:hAnsi="Arial" w:cs="Arial"/>
              </w:rPr>
            </w:pPr>
          </w:p>
          <w:p w14:paraId="0E533E2B" w14:textId="10C892D8" w:rsidR="00BD0848" w:rsidRPr="004868CD" w:rsidRDefault="00BD0848" w:rsidP="00BD0848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Učinki na letnem nivoju:</w:t>
            </w:r>
          </w:p>
          <w:p w14:paraId="2A84B19E" w14:textId="2F573B91" w:rsidR="00BD0848" w:rsidRPr="004868CD" w:rsidRDefault="00BD0848" w:rsidP="00BD0848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- zmanjšana raba energije za 7.100 kWh,</w:t>
            </w:r>
          </w:p>
          <w:p w14:paraId="3F9EC481" w14:textId="77777777" w:rsidR="00BD0848" w:rsidRPr="004868CD" w:rsidRDefault="00BD0848" w:rsidP="00BD0848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- zmanjšanje emisij CO</w:t>
            </w:r>
            <w:r w:rsidRPr="004868CD">
              <w:rPr>
                <w:rFonts w:ascii="Arial" w:hAnsi="Arial" w:cs="Arial"/>
                <w:vertAlign w:val="subscript"/>
              </w:rPr>
              <w:t>2</w:t>
            </w:r>
            <w:r w:rsidRPr="004868CD">
              <w:rPr>
                <w:rFonts w:ascii="Arial" w:hAnsi="Arial" w:cs="Arial"/>
              </w:rPr>
              <w:t xml:space="preserve"> za </w:t>
            </w:r>
          </w:p>
          <w:p w14:paraId="48E554FD" w14:textId="506BC093" w:rsidR="00BD0848" w:rsidRPr="004868CD" w:rsidRDefault="00BD0848" w:rsidP="00BD0848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1.430 kg,</w:t>
            </w:r>
          </w:p>
          <w:p w14:paraId="20FA5CBB" w14:textId="5CC0009D" w:rsidR="00BD0848" w:rsidRPr="004868CD" w:rsidRDefault="00BD0848" w:rsidP="00BD0848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- zmanjšanje stroškov za energente 1.144 €</w:t>
            </w:r>
          </w:p>
          <w:p w14:paraId="2612DD6A" w14:textId="7BF23583" w:rsidR="00554F8A" w:rsidRPr="004868CD" w:rsidRDefault="00554F8A" w:rsidP="00BD0848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4E6" w14:textId="75B18442" w:rsidR="00554F8A" w:rsidRPr="004868CD" w:rsidRDefault="00BD0848" w:rsidP="00554F8A">
            <w:pPr>
              <w:rPr>
                <w:rFonts w:ascii="Arial" w:hAnsi="Arial" w:cs="Arial"/>
              </w:rPr>
            </w:pPr>
            <w:r w:rsidRPr="004868CD">
              <w:rPr>
                <w:rFonts w:ascii="Arial" w:hAnsi="Arial" w:cs="Arial"/>
              </w:rPr>
              <w:t>8,7 let</w:t>
            </w:r>
          </w:p>
        </w:tc>
      </w:tr>
      <w:tr w:rsidR="00BB2265" w:rsidRPr="003762BF" w14:paraId="79753372" w14:textId="77777777" w:rsidTr="00B9398A">
        <w:trPr>
          <w:trHeight w:val="7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359F" w14:textId="77777777" w:rsidR="00BB2265" w:rsidRPr="00BB6ACA" w:rsidRDefault="00BB2265" w:rsidP="00BB2265">
            <w:pPr>
              <w:widowControl w:val="0"/>
              <w:jc w:val="both"/>
              <w:rPr>
                <w:rFonts w:ascii="Arial" w:eastAsia="Times New Roman" w:hAnsi="Arial" w:cs="Arial"/>
                <w:u w:val="single"/>
                <w:lang w:eastAsia="en-US"/>
              </w:rPr>
            </w:pPr>
          </w:p>
          <w:p w14:paraId="74CBF74A" w14:textId="2F5B5EB1" w:rsidR="00BB2265" w:rsidRPr="00BB6ACA" w:rsidRDefault="00BB2265" w:rsidP="00BB2265">
            <w:pPr>
              <w:widowControl w:val="0"/>
              <w:jc w:val="both"/>
            </w:pPr>
            <w:r w:rsidRPr="00BB6ACA">
              <w:rPr>
                <w:rFonts w:ascii="Arial" w:eastAsia="Times New Roman" w:hAnsi="Arial" w:cs="Arial"/>
                <w:u w:val="single"/>
                <w:lang w:eastAsia="en-US"/>
              </w:rPr>
              <w:t>III/2.</w:t>
            </w:r>
            <w:r>
              <w:rPr>
                <w:rFonts w:ascii="Arial" w:eastAsia="Times New Roman" w:hAnsi="Arial" w:cs="Arial"/>
                <w:u w:val="single"/>
                <w:lang w:eastAsia="en-US"/>
              </w:rPr>
              <w:t>b</w:t>
            </w:r>
            <w:r w:rsidRPr="00BB6ACA">
              <w:rPr>
                <w:rFonts w:ascii="Arial" w:eastAsia="Times New Roman" w:hAnsi="Arial" w:cs="Arial"/>
                <w:u w:val="single"/>
                <w:lang w:eastAsia="en-US"/>
              </w:rPr>
              <w:t>)  Sanacija telovadnice OŠ Kozara</w:t>
            </w:r>
          </w:p>
          <w:p w14:paraId="4FDACC9D" w14:textId="77777777" w:rsidR="00BB2265" w:rsidRPr="00BB6ACA" w:rsidRDefault="00BB2265" w:rsidP="00BB2265">
            <w:pPr>
              <w:widowControl w:val="0"/>
              <w:jc w:val="both"/>
            </w:pPr>
          </w:p>
          <w:p w14:paraId="7334DE7F" w14:textId="77777777" w:rsidR="00BB2265" w:rsidRPr="003762BF" w:rsidRDefault="00BB2265" w:rsidP="00BB2265">
            <w:pPr>
              <w:jc w:val="both"/>
              <w:rPr>
                <w:rFonts w:ascii="Arial" w:hAnsi="Arial" w:cs="Arial"/>
                <w:highlight w:val="yellow"/>
                <w:u w:val="single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9142" w14:textId="77777777" w:rsidR="00BB2265" w:rsidRDefault="00BB2265" w:rsidP="00BB2265">
            <w:pPr>
              <w:jc w:val="both"/>
              <w:rPr>
                <w:rFonts w:ascii="Arial" w:hAnsi="Arial" w:cs="Arial"/>
              </w:rPr>
            </w:pPr>
          </w:p>
          <w:p w14:paraId="50194BDF" w14:textId="77777777" w:rsidR="00BB2265" w:rsidRDefault="00BB2265" w:rsidP="00BB2265">
            <w:pPr>
              <w:jc w:val="both"/>
              <w:rPr>
                <w:rFonts w:ascii="Arial" w:hAnsi="Arial" w:cs="Arial"/>
              </w:rPr>
            </w:pPr>
            <w:r w:rsidRPr="00BB6ACA">
              <w:rPr>
                <w:rFonts w:ascii="Arial" w:hAnsi="Arial" w:cs="Arial"/>
              </w:rPr>
              <w:t>510.655,74 €</w:t>
            </w:r>
          </w:p>
          <w:p w14:paraId="75807B02" w14:textId="77777777" w:rsidR="00BB2265" w:rsidRDefault="00BB2265" w:rsidP="00BB2265">
            <w:pPr>
              <w:jc w:val="both"/>
              <w:rPr>
                <w:rFonts w:ascii="Arial" w:hAnsi="Arial" w:cs="Arial"/>
              </w:rPr>
            </w:pPr>
          </w:p>
          <w:p w14:paraId="5CFBE320" w14:textId="77777777" w:rsidR="00BB2265" w:rsidRPr="009F141F" w:rsidRDefault="00BB2265" w:rsidP="00BB2265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F141F">
              <w:rPr>
                <w:rFonts w:ascii="Arial" w:hAnsi="Arial" w:cs="Arial"/>
              </w:rPr>
              <w:t>Opomba:</w:t>
            </w:r>
            <w:r>
              <w:rPr>
                <w:rFonts w:ascii="Arial" w:hAnsi="Arial" w:cs="Arial"/>
              </w:rPr>
              <w:t xml:space="preserve"> </w:t>
            </w:r>
            <w:r w:rsidRPr="009F141F">
              <w:rPr>
                <w:rFonts w:ascii="Arial" w:hAnsi="Arial" w:cs="Arial"/>
              </w:rPr>
              <w:t>Prenova se je pričela v novembru 2023 in se bo končala predvidoma v aprilu 2024</w:t>
            </w:r>
            <w:r>
              <w:rPr>
                <w:rFonts w:ascii="Arial" w:hAnsi="Arial" w:cs="Arial"/>
              </w:rPr>
              <w:t>)</w:t>
            </w:r>
          </w:p>
          <w:p w14:paraId="4E4892FD" w14:textId="77777777" w:rsidR="00BB2265" w:rsidRPr="003762BF" w:rsidRDefault="00BB2265" w:rsidP="00BB226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E0A1" w14:textId="464535F1" w:rsidR="00BB2265" w:rsidRPr="003762BF" w:rsidRDefault="00BB2265" w:rsidP="00BB2265">
            <w:pPr>
              <w:jc w:val="both"/>
              <w:rPr>
                <w:rFonts w:ascii="Arial" w:hAnsi="Arial" w:cs="Arial"/>
                <w:highlight w:val="yellow"/>
              </w:rPr>
            </w:pPr>
            <w:r w:rsidRPr="00BB6ACA">
              <w:rPr>
                <w:rFonts w:ascii="Arial" w:hAnsi="Arial" w:cs="Arial"/>
              </w:rPr>
              <w:t>100 % Mestna občina Nova Gorica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617D" w14:textId="77777777" w:rsidR="00BB2265" w:rsidRPr="00D2423C" w:rsidRDefault="00BB2265" w:rsidP="00BB226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9ACDFE3" w14:textId="77777777" w:rsidR="00BB2265" w:rsidRPr="00D2423C" w:rsidRDefault="00BB2265" w:rsidP="00BB226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423C">
              <w:rPr>
                <w:rFonts w:ascii="Arial" w:hAnsi="Arial" w:cs="Arial"/>
                <w:sz w:val="22"/>
                <w:szCs w:val="22"/>
                <w:lang w:val="sl-SI"/>
              </w:rPr>
              <w:t xml:space="preserve">Učinki na letnem nivoju: </w:t>
            </w:r>
          </w:p>
          <w:p w14:paraId="6815DB75" w14:textId="77777777" w:rsidR="00BB2265" w:rsidRPr="00D2423C" w:rsidRDefault="00BB2265" w:rsidP="00BB226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423C">
              <w:rPr>
                <w:rFonts w:ascii="Arial" w:hAnsi="Arial" w:cs="Arial"/>
                <w:sz w:val="22"/>
                <w:szCs w:val="22"/>
                <w:lang w:val="sl-SI"/>
              </w:rPr>
              <w:t xml:space="preserve">- zmanjšana raba energije za 33.975 kWh, </w:t>
            </w:r>
          </w:p>
          <w:p w14:paraId="29910919" w14:textId="77777777" w:rsidR="00BB2265" w:rsidRPr="00D2423C" w:rsidRDefault="00BB2265" w:rsidP="00BB226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423C">
              <w:rPr>
                <w:rFonts w:ascii="Arial" w:hAnsi="Arial" w:cs="Arial"/>
                <w:sz w:val="22"/>
                <w:szCs w:val="22"/>
                <w:lang w:val="sl-SI"/>
              </w:rPr>
              <w:t>- zmanjšanje emisij CO</w:t>
            </w:r>
            <w:r w:rsidRPr="00D2423C">
              <w:rPr>
                <w:rFonts w:ascii="Arial" w:hAnsi="Arial" w:cs="Arial"/>
                <w:sz w:val="22"/>
                <w:szCs w:val="22"/>
                <w:vertAlign w:val="subscript"/>
                <w:lang w:val="sl-SI"/>
              </w:rPr>
              <w:t>2</w:t>
            </w:r>
            <w:r w:rsidRPr="00D2423C">
              <w:rPr>
                <w:rFonts w:ascii="Arial" w:hAnsi="Arial" w:cs="Arial"/>
                <w:sz w:val="22"/>
                <w:szCs w:val="22"/>
                <w:lang w:val="sl-SI"/>
              </w:rPr>
              <w:t xml:space="preserve"> za 6.795 kg, </w:t>
            </w:r>
          </w:p>
          <w:p w14:paraId="3C16C5A5" w14:textId="77777777" w:rsidR="00BB2265" w:rsidRPr="00D2423C" w:rsidRDefault="00BB2265" w:rsidP="00BB226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423C">
              <w:rPr>
                <w:rFonts w:ascii="Arial" w:hAnsi="Arial" w:cs="Arial"/>
                <w:sz w:val="22"/>
                <w:szCs w:val="22"/>
                <w:lang w:val="sl-SI"/>
              </w:rPr>
              <w:t xml:space="preserve">- zmanjšanje stroškov za energente 5.121 € </w:t>
            </w:r>
          </w:p>
          <w:p w14:paraId="01256FD6" w14:textId="6B780E95" w:rsidR="00BB2265" w:rsidRPr="006872C5" w:rsidRDefault="00BB2265" w:rsidP="00BB2265">
            <w:pPr>
              <w:pStyle w:val="Default"/>
              <w:rPr>
                <w:rFonts w:ascii="Arial" w:eastAsia="Calibri" w:hAnsi="Arial" w:cs="Arial"/>
                <w:sz w:val="22"/>
                <w:szCs w:val="22"/>
                <w:highlight w:val="cyan"/>
                <w:lang w:val="sl-SI" w:eastAsia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029A" w14:textId="77777777" w:rsidR="00BB2265" w:rsidRPr="00D2423C" w:rsidRDefault="00BB2265" w:rsidP="00BB2265">
            <w:pPr>
              <w:rPr>
                <w:rFonts w:ascii="Arial" w:hAnsi="Arial" w:cs="Arial"/>
              </w:rPr>
            </w:pPr>
            <w:r w:rsidRPr="00D2423C">
              <w:rPr>
                <w:rFonts w:ascii="Arial" w:hAnsi="Arial" w:cs="Arial"/>
              </w:rPr>
              <w:t>99,7 let</w:t>
            </w:r>
          </w:p>
          <w:p w14:paraId="14401513" w14:textId="2CEE6F84" w:rsidR="00BB2265" w:rsidRPr="006872C5" w:rsidRDefault="00BB2265" w:rsidP="00BB2265">
            <w:pPr>
              <w:rPr>
                <w:rFonts w:ascii="Arial" w:hAnsi="Arial" w:cs="Arial"/>
                <w:highlight w:val="cyan"/>
              </w:rPr>
            </w:pPr>
            <w:r w:rsidRPr="00D2423C">
              <w:rPr>
                <w:rFonts w:ascii="Arial" w:hAnsi="Arial" w:cs="Arial"/>
              </w:rPr>
              <w:t>(Opomba: Del investicije vključuje tudi prenovo notranje opremo, itd.)</w:t>
            </w:r>
          </w:p>
        </w:tc>
      </w:tr>
      <w:tr w:rsidR="005F60A2" w:rsidRPr="003762BF" w14:paraId="1978DC97" w14:textId="77777777" w:rsidTr="00B9398A">
        <w:trPr>
          <w:trHeight w:val="7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B9DD" w14:textId="15D9E3B8" w:rsidR="005F60A2" w:rsidRPr="00BB6ACA" w:rsidRDefault="005F60A2" w:rsidP="005F60A2">
            <w:pPr>
              <w:widowControl w:val="0"/>
              <w:jc w:val="both"/>
            </w:pPr>
            <w:r w:rsidRPr="00BB6ACA">
              <w:rPr>
                <w:rFonts w:ascii="Arial" w:eastAsia="Times New Roman" w:hAnsi="Arial" w:cs="Arial"/>
                <w:u w:val="single"/>
                <w:lang w:eastAsia="en-US"/>
              </w:rPr>
              <w:t>III/2.</w:t>
            </w:r>
            <w:r>
              <w:rPr>
                <w:rFonts w:ascii="Arial" w:eastAsia="Times New Roman" w:hAnsi="Arial" w:cs="Arial"/>
                <w:u w:val="single"/>
                <w:lang w:eastAsia="en-US"/>
              </w:rPr>
              <w:t>c</w:t>
            </w:r>
            <w:r w:rsidRPr="00BB6ACA">
              <w:rPr>
                <w:rFonts w:ascii="Arial" w:eastAsia="Times New Roman" w:hAnsi="Arial" w:cs="Arial"/>
                <w:u w:val="single"/>
                <w:lang w:eastAsia="en-US"/>
              </w:rPr>
              <w:t>)</w:t>
            </w:r>
            <w:r>
              <w:rPr>
                <w:rFonts w:ascii="Arial" w:eastAsia="Times New Roman" w:hAnsi="Arial" w:cs="Arial"/>
                <w:u w:val="single"/>
                <w:lang w:eastAsia="en-US"/>
              </w:rPr>
              <w:t xml:space="preserve"> Zamenjava razsvetljave </w:t>
            </w:r>
            <w:r w:rsidRPr="009A5980">
              <w:rPr>
                <w:rFonts w:ascii="Arial" w:eastAsia="Times New Roman" w:hAnsi="Arial" w:cs="Arial"/>
                <w:u w:val="single"/>
                <w:lang w:eastAsia="en-US"/>
              </w:rPr>
              <w:t>v Laboratoriju v Novi Gorici</w:t>
            </w:r>
          </w:p>
          <w:p w14:paraId="21F31D67" w14:textId="77777777" w:rsidR="005F60A2" w:rsidRPr="00BB6ACA" w:rsidRDefault="005F60A2" w:rsidP="005F60A2">
            <w:pPr>
              <w:widowControl w:val="0"/>
              <w:jc w:val="both"/>
              <w:rPr>
                <w:rFonts w:ascii="Arial" w:eastAsia="Times New Roman" w:hAnsi="Arial" w:cs="Arial"/>
                <w:u w:val="single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B7A9" w14:textId="10A8E777" w:rsidR="005F60A2" w:rsidRDefault="005F60A2" w:rsidP="005F60A2">
            <w:pPr>
              <w:jc w:val="both"/>
              <w:rPr>
                <w:rFonts w:ascii="Arial" w:hAnsi="Arial" w:cs="Arial"/>
              </w:rPr>
            </w:pPr>
            <w:r w:rsidRPr="00D711F0">
              <w:rPr>
                <w:rFonts w:ascii="Arial" w:hAnsi="Arial" w:cs="Arial"/>
              </w:rPr>
              <w:t>842</w:t>
            </w:r>
            <w:r>
              <w:rPr>
                <w:rFonts w:ascii="Arial" w:hAnsi="Arial" w:cs="Arial"/>
              </w:rPr>
              <w:t xml:space="preserve">,00 </w:t>
            </w:r>
            <w:r w:rsidRPr="00BB6ACA">
              <w:rPr>
                <w:rFonts w:ascii="Arial" w:hAnsi="Arial" w:cs="Arial"/>
              </w:rPr>
              <w:t>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CCB3" w14:textId="77777777" w:rsidR="005F60A2" w:rsidRDefault="005F60A2" w:rsidP="005F60A2">
            <w:pPr>
              <w:jc w:val="both"/>
              <w:rPr>
                <w:rFonts w:ascii="Arial" w:hAnsi="Arial" w:cs="Arial"/>
              </w:rPr>
            </w:pPr>
          </w:p>
          <w:p w14:paraId="1F91F65C" w14:textId="77777777" w:rsidR="005F60A2" w:rsidRDefault="005F60A2" w:rsidP="005F60A2">
            <w:pPr>
              <w:jc w:val="both"/>
              <w:rPr>
                <w:rFonts w:ascii="Arial" w:hAnsi="Arial" w:cs="Arial"/>
              </w:rPr>
            </w:pPr>
            <w:r w:rsidRPr="00615B5B">
              <w:rPr>
                <w:rFonts w:ascii="Arial" w:hAnsi="Arial" w:cs="Arial"/>
              </w:rPr>
              <w:t>100 % Mestna občina Nova Gorica</w:t>
            </w:r>
          </w:p>
          <w:p w14:paraId="6A818D8F" w14:textId="5C1CBEC1" w:rsidR="005F60A2" w:rsidRPr="00BB6ACA" w:rsidRDefault="005F60A2" w:rsidP="005F60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5FDA" w14:textId="77777777" w:rsidR="005F60A2" w:rsidRDefault="005F60A2" w:rsidP="005F60A2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</w:p>
          <w:p w14:paraId="1A1A0A23" w14:textId="77777777" w:rsidR="005F60A2" w:rsidRPr="001056AD" w:rsidRDefault="005F60A2" w:rsidP="005F60A2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Učinki na letnem nivoju:</w:t>
            </w:r>
          </w:p>
          <w:p w14:paraId="74038F51" w14:textId="671B4941" w:rsidR="005F60A2" w:rsidRPr="001056AD" w:rsidRDefault="005F60A2" w:rsidP="005F60A2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- zmanjšana raba energije za  </w:t>
            </w: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281</w:t>
            </w: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 kWh, </w:t>
            </w:r>
          </w:p>
          <w:p w14:paraId="479E15E1" w14:textId="49CDF3B6" w:rsidR="005F60A2" w:rsidRPr="001056AD" w:rsidRDefault="005F60A2" w:rsidP="005F60A2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- zmanjšanje emisij CO</w:t>
            </w:r>
            <w:r w:rsidRPr="001056AD">
              <w:rPr>
                <w:rFonts w:ascii="Arial" w:eastAsia="Calibri" w:hAnsi="Arial" w:cs="Arial"/>
                <w:sz w:val="22"/>
                <w:szCs w:val="22"/>
                <w:vertAlign w:val="subscript"/>
                <w:lang w:val="sl-SI" w:eastAsia="sl-SI"/>
              </w:rPr>
              <w:t>2</w:t>
            </w: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 za </w:t>
            </w: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100</w:t>
            </w: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 kg,</w:t>
            </w:r>
          </w:p>
          <w:p w14:paraId="16BA3188" w14:textId="77777777" w:rsidR="005F60A2" w:rsidRDefault="005F60A2" w:rsidP="005F60A2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- zmanjšanje stroškov za energente</w:t>
            </w: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 </w:t>
            </w:r>
          </w:p>
          <w:p w14:paraId="000AEB41" w14:textId="263EE8C9" w:rsidR="005F60A2" w:rsidRPr="001056AD" w:rsidRDefault="005F60A2" w:rsidP="005F60A2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64 </w:t>
            </w: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€</w:t>
            </w:r>
          </w:p>
          <w:p w14:paraId="07208583" w14:textId="6E04C7C2" w:rsidR="005F60A2" w:rsidRPr="006872C5" w:rsidRDefault="005F60A2" w:rsidP="005F60A2">
            <w:pPr>
              <w:pStyle w:val="Default"/>
              <w:rPr>
                <w:rFonts w:ascii="Arial" w:eastAsia="Calibri" w:hAnsi="Arial" w:cs="Arial"/>
                <w:sz w:val="22"/>
                <w:szCs w:val="22"/>
                <w:highlight w:val="cyan"/>
                <w:lang w:val="sl-SI" w:eastAsia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AEE9" w14:textId="2D0A8F9F" w:rsidR="005F60A2" w:rsidRPr="006872C5" w:rsidRDefault="005F60A2" w:rsidP="005F60A2">
            <w:pPr>
              <w:rPr>
                <w:rFonts w:ascii="Arial" w:hAnsi="Arial" w:cs="Arial"/>
                <w:highlight w:val="cyan"/>
              </w:rPr>
            </w:pPr>
            <w:r w:rsidRPr="0034204D">
              <w:rPr>
                <w:rFonts w:ascii="Arial" w:hAnsi="Arial" w:cs="Arial"/>
              </w:rPr>
              <w:t>13,</w:t>
            </w:r>
            <w:r>
              <w:rPr>
                <w:rFonts w:ascii="Arial" w:hAnsi="Arial" w:cs="Arial"/>
              </w:rPr>
              <w:t xml:space="preserve">2 </w:t>
            </w:r>
            <w:r w:rsidRPr="0034204D">
              <w:rPr>
                <w:rFonts w:ascii="Arial" w:hAnsi="Arial" w:cs="Arial"/>
              </w:rPr>
              <w:t>let</w:t>
            </w:r>
          </w:p>
        </w:tc>
      </w:tr>
    </w:tbl>
    <w:p w14:paraId="6EBFD54F" w14:textId="77777777" w:rsidR="0043638F" w:rsidRPr="003762BF" w:rsidRDefault="0043638F">
      <w:pPr>
        <w:rPr>
          <w:highlight w:val="yellow"/>
        </w:rPr>
      </w:pPr>
      <w:r w:rsidRPr="003762BF">
        <w:rPr>
          <w:highlight w:val="yellow"/>
        </w:rPr>
        <w:br w:type="page"/>
      </w:r>
    </w:p>
    <w:tbl>
      <w:tblPr>
        <w:tblStyle w:val="TableGrid"/>
        <w:tblpPr w:leftFromText="141" w:rightFromText="141" w:vertAnchor="text" w:tblpX="16" w:tblpY="1"/>
        <w:tblOverlap w:val="never"/>
        <w:tblW w:w="9902" w:type="dxa"/>
        <w:tblInd w:w="0" w:type="dxa"/>
        <w:tblLayout w:type="fixed"/>
        <w:tblCellMar>
          <w:top w:w="42" w:type="dxa"/>
          <w:left w:w="105" w:type="dxa"/>
          <w:right w:w="101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826"/>
        <w:gridCol w:w="1560"/>
        <w:gridCol w:w="1559"/>
      </w:tblGrid>
      <w:tr w:rsidR="00BD0848" w:rsidRPr="003762BF" w14:paraId="3619633A" w14:textId="77777777" w:rsidTr="004D40E1">
        <w:trPr>
          <w:trHeight w:val="454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5AC7" w14:textId="2820007F" w:rsidR="00BD0848" w:rsidRPr="003D6143" w:rsidRDefault="00BD0848" w:rsidP="00BD0848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D6143">
              <w:rPr>
                <w:rFonts w:ascii="Arial" w:hAnsi="Arial" w:cs="Arial"/>
                <w:b/>
                <w:spacing w:val="-3"/>
              </w:rPr>
              <w:lastRenderedPageBreak/>
              <w:t>Ostalo</w:t>
            </w:r>
          </w:p>
        </w:tc>
      </w:tr>
      <w:tr w:rsidR="00615B5B" w:rsidRPr="003762BF" w14:paraId="6D9A85DC" w14:textId="77777777" w:rsidTr="003D6143">
        <w:trPr>
          <w:trHeight w:val="7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FF34" w14:textId="77777777" w:rsidR="00615B5B" w:rsidRPr="003D6143" w:rsidRDefault="00615B5B" w:rsidP="00615B5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0043F02" w14:textId="7F0EFE90" w:rsidR="00615B5B" w:rsidRPr="003D6143" w:rsidRDefault="00615B5B" w:rsidP="00615B5B">
            <w:pPr>
              <w:jc w:val="both"/>
              <w:rPr>
                <w:rFonts w:ascii="Arial" w:hAnsi="Arial" w:cs="Arial"/>
                <w:u w:val="single"/>
              </w:rPr>
            </w:pPr>
            <w:r w:rsidRPr="003D6143">
              <w:rPr>
                <w:rFonts w:ascii="Arial" w:hAnsi="Arial" w:cs="Arial"/>
                <w:u w:val="single"/>
              </w:rPr>
              <w:t>III/3.</w:t>
            </w:r>
            <w:r w:rsidR="005B7682" w:rsidRPr="003D6143">
              <w:rPr>
                <w:rFonts w:ascii="Arial" w:hAnsi="Arial" w:cs="Arial"/>
                <w:u w:val="single"/>
              </w:rPr>
              <w:t>a</w:t>
            </w:r>
            <w:r w:rsidRPr="003D6143">
              <w:rPr>
                <w:rFonts w:ascii="Arial" w:hAnsi="Arial" w:cs="Arial"/>
                <w:u w:val="single"/>
              </w:rPr>
              <w:t>)</w:t>
            </w:r>
            <w:r w:rsidRPr="003D6143">
              <w:rPr>
                <w:u w:val="single"/>
              </w:rPr>
              <w:t xml:space="preserve"> </w:t>
            </w:r>
            <w:r w:rsidRPr="003D6143">
              <w:rPr>
                <w:rFonts w:ascii="Arial" w:hAnsi="Arial" w:cs="Arial"/>
                <w:u w:val="single"/>
              </w:rPr>
              <w:t>Zamenjava svetilk javne razsvetljave v Cankarjevem naselju</w:t>
            </w:r>
          </w:p>
          <w:p w14:paraId="70AC003F" w14:textId="77777777" w:rsidR="00615B5B" w:rsidRPr="003D6143" w:rsidRDefault="00615B5B" w:rsidP="00615B5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3A3C8258" w14:textId="5FF3D48C" w:rsidR="00615B5B" w:rsidRPr="003D6143" w:rsidRDefault="009A5980" w:rsidP="00615B5B">
            <w:pPr>
              <w:jc w:val="both"/>
              <w:rPr>
                <w:rFonts w:ascii="Arial" w:hAnsi="Arial" w:cs="Arial"/>
              </w:rPr>
            </w:pPr>
            <w:r w:rsidRPr="003D6143">
              <w:rPr>
                <w:rFonts w:ascii="Arial" w:hAnsi="Arial" w:cs="Arial"/>
              </w:rPr>
              <w:t xml:space="preserve">Opis: zamenjava </w:t>
            </w:r>
            <w:r w:rsidR="00615B5B" w:rsidRPr="003D6143">
              <w:rPr>
                <w:rFonts w:ascii="Arial" w:hAnsi="Arial" w:cs="Arial"/>
              </w:rPr>
              <w:t>100 starih svetilk, dodatno še zamenjava kablov in plošč v kandelabrih</w:t>
            </w:r>
            <w:r w:rsidRPr="003D6143">
              <w:rPr>
                <w:rFonts w:ascii="Arial" w:hAnsi="Arial" w:cs="Arial"/>
              </w:rPr>
              <w:t>.</w:t>
            </w:r>
          </w:p>
          <w:p w14:paraId="5AAFF4BB" w14:textId="284787A7" w:rsidR="00615B5B" w:rsidRPr="003D6143" w:rsidRDefault="00615B5B" w:rsidP="00615B5B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9010" w14:textId="32A89C94" w:rsidR="00615B5B" w:rsidRPr="00615B5B" w:rsidRDefault="00615B5B" w:rsidP="00615B5B">
            <w:pPr>
              <w:jc w:val="both"/>
              <w:rPr>
                <w:rFonts w:ascii="Arial" w:hAnsi="Arial" w:cs="Arial"/>
                <w:highlight w:val="yellow"/>
              </w:rPr>
            </w:pPr>
            <w:r w:rsidRPr="00615B5B">
              <w:rPr>
                <w:rFonts w:ascii="Arial" w:hAnsi="Arial" w:cs="Arial"/>
              </w:rPr>
              <w:t>30.000</w:t>
            </w:r>
            <w:r w:rsidR="003D6143">
              <w:rPr>
                <w:rFonts w:ascii="Arial" w:hAnsi="Arial" w:cs="Arial"/>
              </w:rPr>
              <w:t>,00</w:t>
            </w:r>
            <w:r w:rsidRPr="00615B5B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7F65" w14:textId="62069044" w:rsidR="00615B5B" w:rsidRPr="003762BF" w:rsidRDefault="00615B5B" w:rsidP="003D6143">
            <w:pPr>
              <w:rPr>
                <w:rFonts w:ascii="Arial" w:hAnsi="Arial" w:cs="Arial"/>
                <w:highlight w:val="yellow"/>
              </w:rPr>
            </w:pPr>
            <w:r w:rsidRPr="00615B5B">
              <w:rPr>
                <w:rFonts w:ascii="Arial" w:hAnsi="Arial" w:cs="Arial"/>
              </w:rPr>
              <w:t>100 % Mestna občina Nova Gorica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046D" w14:textId="77777777" w:rsidR="00DB5936" w:rsidRPr="00DB5936" w:rsidRDefault="00DB5936" w:rsidP="00DB5936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</w:p>
          <w:p w14:paraId="23BC8312" w14:textId="349ED487" w:rsidR="00DB5936" w:rsidRPr="00DB5936" w:rsidRDefault="00DB5936" w:rsidP="00DB5936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DB5936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Učinki na letnem nivoju:</w:t>
            </w:r>
          </w:p>
          <w:p w14:paraId="11FCFEBE" w14:textId="2F248DF0" w:rsidR="00DB5936" w:rsidRPr="00DB5936" w:rsidRDefault="00DB5936" w:rsidP="00DB5936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DB5936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- zmanjšana raba energije za  24.000 kWh, </w:t>
            </w:r>
          </w:p>
          <w:p w14:paraId="31C57127" w14:textId="03508860" w:rsidR="00DB5936" w:rsidRPr="00DB5936" w:rsidRDefault="00DB5936" w:rsidP="00DB5936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DB5936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- zmanjšanje emisij CO</w:t>
            </w:r>
            <w:r w:rsidRPr="00DB5936">
              <w:rPr>
                <w:rFonts w:ascii="Arial" w:eastAsia="Calibri" w:hAnsi="Arial" w:cs="Arial"/>
                <w:sz w:val="22"/>
                <w:szCs w:val="22"/>
                <w:vertAlign w:val="subscript"/>
                <w:lang w:val="sl-SI" w:eastAsia="sl-SI"/>
              </w:rPr>
              <w:t>2</w:t>
            </w:r>
            <w:r w:rsidRPr="00DB5936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 za 8</w:t>
            </w: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.</w:t>
            </w:r>
            <w:r w:rsidRPr="00DB5936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472 kg,</w:t>
            </w:r>
          </w:p>
          <w:p w14:paraId="7E92AC7F" w14:textId="77777777" w:rsidR="00DB5936" w:rsidRPr="00DB5936" w:rsidRDefault="00DB5936" w:rsidP="00DB5936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DB5936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- zmanjšanje stroškov za energente </w:t>
            </w:r>
          </w:p>
          <w:p w14:paraId="5BF08157" w14:textId="44C70BED" w:rsidR="00DB5936" w:rsidRPr="00DB5936" w:rsidRDefault="00DB5936" w:rsidP="00DB5936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DB5936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3.840 €</w:t>
            </w:r>
          </w:p>
          <w:p w14:paraId="26070768" w14:textId="20CE41BC" w:rsidR="00615B5B" w:rsidRPr="00DB5936" w:rsidRDefault="00615B5B" w:rsidP="00615B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DFB8" w14:textId="4DE69252" w:rsidR="00615B5B" w:rsidRPr="00DB5936" w:rsidRDefault="00DB5936" w:rsidP="00615B5B">
            <w:pPr>
              <w:rPr>
                <w:rFonts w:ascii="Arial" w:hAnsi="Arial" w:cs="Arial"/>
              </w:rPr>
            </w:pPr>
            <w:r w:rsidRPr="00DB5936">
              <w:rPr>
                <w:rFonts w:ascii="Arial" w:hAnsi="Arial" w:cs="Arial"/>
              </w:rPr>
              <w:t>7,8 let</w:t>
            </w:r>
          </w:p>
        </w:tc>
      </w:tr>
      <w:tr w:rsidR="001750A2" w:rsidRPr="003762BF" w14:paraId="27E83A56" w14:textId="77777777" w:rsidTr="003D6143">
        <w:trPr>
          <w:trHeight w:val="7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E7F2" w14:textId="77777777" w:rsidR="001750A2" w:rsidRDefault="001750A2" w:rsidP="001750A2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35C50D5" w14:textId="6D0561F1" w:rsidR="001750A2" w:rsidRDefault="001750A2" w:rsidP="001750A2">
            <w:pPr>
              <w:jc w:val="both"/>
              <w:rPr>
                <w:rFonts w:ascii="Arial" w:hAnsi="Arial" w:cs="Arial"/>
                <w:u w:val="single"/>
              </w:rPr>
            </w:pPr>
            <w:r w:rsidRPr="00615B5B">
              <w:rPr>
                <w:rFonts w:ascii="Arial" w:hAnsi="Arial" w:cs="Arial"/>
                <w:u w:val="single"/>
              </w:rPr>
              <w:t>III/3.</w:t>
            </w:r>
            <w:r w:rsidR="005B7682">
              <w:rPr>
                <w:rFonts w:ascii="Arial" w:hAnsi="Arial" w:cs="Arial"/>
                <w:u w:val="single"/>
              </w:rPr>
              <w:t>b</w:t>
            </w:r>
            <w:r w:rsidRPr="00615B5B">
              <w:rPr>
                <w:rFonts w:ascii="Arial" w:hAnsi="Arial" w:cs="Arial"/>
                <w:u w:val="single"/>
              </w:rPr>
              <w:t>)</w:t>
            </w:r>
            <w:r w:rsidRPr="00615B5B">
              <w:rPr>
                <w:u w:val="single"/>
              </w:rPr>
              <w:t xml:space="preserve"> </w:t>
            </w:r>
            <w:r w:rsidRPr="00615B5B">
              <w:rPr>
                <w:rFonts w:ascii="Arial" w:hAnsi="Arial" w:cs="Arial"/>
                <w:u w:val="single"/>
              </w:rPr>
              <w:t>Postavitev sončnih elektrarn na strehe občinskih objektov</w:t>
            </w:r>
          </w:p>
          <w:p w14:paraId="73966854" w14:textId="10DEDBD3" w:rsidR="001750A2" w:rsidRPr="003762BF" w:rsidRDefault="001750A2" w:rsidP="001750A2">
            <w:pPr>
              <w:jc w:val="both"/>
              <w:rPr>
                <w:rFonts w:ascii="Arial" w:hAnsi="Arial" w:cs="Arial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4C0F" w14:textId="0F769584" w:rsidR="001750A2" w:rsidRPr="003D6143" w:rsidRDefault="003D6143" w:rsidP="001750A2">
            <w:pPr>
              <w:jc w:val="both"/>
              <w:rPr>
                <w:rFonts w:ascii="Arial" w:hAnsi="Arial" w:cs="Arial"/>
              </w:rPr>
            </w:pPr>
            <w:r w:rsidRPr="003D6143">
              <w:rPr>
                <w:rFonts w:ascii="Arial" w:hAnsi="Arial" w:cs="Arial"/>
              </w:rPr>
              <w:t>1.146</w:t>
            </w:r>
            <w:r w:rsidR="001750A2" w:rsidRPr="003D6143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>,00</w:t>
            </w:r>
            <w:r w:rsidR="001750A2" w:rsidRPr="003D614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CB0A" w14:textId="03082FA3" w:rsidR="001750A2" w:rsidRPr="00397251" w:rsidRDefault="00F707F9" w:rsidP="003D6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D6143">
              <w:rPr>
                <w:rFonts w:ascii="Arial" w:hAnsi="Arial" w:cs="Arial"/>
              </w:rPr>
              <w:t xml:space="preserve"> </w:t>
            </w:r>
            <w:r w:rsidR="001750A2" w:rsidRPr="00397251">
              <w:rPr>
                <w:rFonts w:ascii="Arial" w:hAnsi="Arial" w:cs="Arial"/>
              </w:rPr>
              <w:t>% Mestna občina Nova Gorica</w:t>
            </w:r>
          </w:p>
          <w:p w14:paraId="69F8EDF4" w14:textId="77777777" w:rsidR="001750A2" w:rsidRPr="00397251" w:rsidRDefault="001750A2" w:rsidP="003D6143">
            <w:pPr>
              <w:rPr>
                <w:rFonts w:ascii="Arial" w:hAnsi="Arial" w:cs="Arial"/>
              </w:rPr>
            </w:pPr>
          </w:p>
          <w:p w14:paraId="0A25F5C3" w14:textId="4828A5BD" w:rsidR="001750A2" w:rsidRDefault="00F707F9" w:rsidP="003D6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1750A2" w:rsidRPr="00397251">
              <w:rPr>
                <w:rFonts w:ascii="Arial" w:hAnsi="Arial" w:cs="Arial"/>
              </w:rPr>
              <w:t xml:space="preserve"> % MOPE</w:t>
            </w:r>
          </w:p>
          <w:p w14:paraId="06BD2810" w14:textId="77777777" w:rsidR="00F707F9" w:rsidRDefault="00F707F9" w:rsidP="003D6143">
            <w:pPr>
              <w:rPr>
                <w:rFonts w:ascii="Arial" w:hAnsi="Arial" w:cs="Arial"/>
              </w:rPr>
            </w:pPr>
          </w:p>
          <w:p w14:paraId="5D03AA64" w14:textId="253BC336" w:rsidR="00F707F9" w:rsidRDefault="00F707F9" w:rsidP="003D6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(Upravičenih stroškov)</w:t>
            </w:r>
          </w:p>
          <w:p w14:paraId="20CBCADF" w14:textId="0CB765A8" w:rsidR="001750A2" w:rsidRPr="003762BF" w:rsidRDefault="001750A2" w:rsidP="003D614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8AC8" w14:textId="70FCE0C8" w:rsidR="003D6143" w:rsidRPr="001056AD" w:rsidRDefault="003D6143" w:rsidP="003D6143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Učinki na letnem nivoju:</w:t>
            </w:r>
          </w:p>
          <w:p w14:paraId="6421C54A" w14:textId="36698448" w:rsidR="003D6143" w:rsidRPr="001056AD" w:rsidRDefault="003D6143" w:rsidP="003D6143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- </w:t>
            </w: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proizvodnja energije iz OVE 966.000 k</w:t>
            </w: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Wh, </w:t>
            </w:r>
          </w:p>
          <w:p w14:paraId="7E9A8F48" w14:textId="66D026F1" w:rsidR="003D6143" w:rsidRPr="001056AD" w:rsidRDefault="003D6143" w:rsidP="003D6143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- zmanjšanje emisij CO</w:t>
            </w:r>
            <w:r w:rsidRPr="001056AD">
              <w:rPr>
                <w:rFonts w:ascii="Arial" w:eastAsia="Calibri" w:hAnsi="Arial" w:cs="Arial"/>
                <w:sz w:val="22"/>
                <w:szCs w:val="22"/>
                <w:vertAlign w:val="subscript"/>
                <w:lang w:val="sl-SI" w:eastAsia="sl-SI"/>
              </w:rPr>
              <w:t>2</w:t>
            </w: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 za </w:t>
            </w: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340.998 </w:t>
            </w: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kg,</w:t>
            </w:r>
          </w:p>
          <w:p w14:paraId="0A77B079" w14:textId="77777777" w:rsidR="003D6143" w:rsidRDefault="003D6143" w:rsidP="003D6143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- zmanjšanje stroškov za energente</w:t>
            </w: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 </w:t>
            </w:r>
          </w:p>
          <w:p w14:paraId="45328462" w14:textId="43AC5D05" w:rsidR="001750A2" w:rsidRPr="005344D1" w:rsidRDefault="003D6143" w:rsidP="005344D1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106.260 </w:t>
            </w:r>
            <w:r w:rsidRPr="001056A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865C" w14:textId="232C5E49" w:rsidR="001750A2" w:rsidRPr="006872C5" w:rsidRDefault="003D6143" w:rsidP="001750A2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10,7</w:t>
            </w:r>
            <w:r w:rsidRPr="003D6143">
              <w:rPr>
                <w:rFonts w:ascii="Arial" w:hAnsi="Arial" w:cs="Arial"/>
              </w:rPr>
              <w:t xml:space="preserve"> let</w:t>
            </w:r>
          </w:p>
        </w:tc>
      </w:tr>
      <w:tr w:rsidR="0046380C" w:rsidRPr="003762BF" w14:paraId="01B81F50" w14:textId="77777777" w:rsidTr="003D6143">
        <w:trPr>
          <w:trHeight w:val="7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F54C" w14:textId="77777777" w:rsidR="0046380C" w:rsidRDefault="0046380C" w:rsidP="0046380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3CE32F0" w14:textId="35200724" w:rsidR="0046380C" w:rsidRDefault="0046380C" w:rsidP="0046380C">
            <w:pPr>
              <w:jc w:val="both"/>
              <w:rPr>
                <w:rFonts w:ascii="Arial" w:hAnsi="Arial" w:cs="Arial"/>
                <w:u w:val="single"/>
              </w:rPr>
            </w:pPr>
            <w:r w:rsidRPr="00615B5B">
              <w:rPr>
                <w:rFonts w:ascii="Arial" w:hAnsi="Arial" w:cs="Arial"/>
                <w:u w:val="single"/>
              </w:rPr>
              <w:t>III/3.</w:t>
            </w:r>
            <w:r w:rsidR="005B7682">
              <w:rPr>
                <w:rFonts w:ascii="Arial" w:hAnsi="Arial" w:cs="Arial"/>
                <w:u w:val="single"/>
              </w:rPr>
              <w:t>c</w:t>
            </w:r>
            <w:r w:rsidRPr="00615B5B">
              <w:rPr>
                <w:rFonts w:ascii="Arial" w:hAnsi="Arial" w:cs="Arial"/>
                <w:u w:val="single"/>
              </w:rPr>
              <w:t>)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46380C">
              <w:rPr>
                <w:rFonts w:ascii="Arial" w:hAnsi="Arial" w:cs="Arial"/>
                <w:u w:val="single"/>
              </w:rPr>
              <w:t xml:space="preserve">Aktivnosti centra trajnostne mobilnosti </w:t>
            </w:r>
          </w:p>
          <w:p w14:paraId="20F54956" w14:textId="77777777" w:rsidR="0046380C" w:rsidRDefault="0046380C" w:rsidP="0046380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8E1E8AA" w14:textId="1CC8141C" w:rsidR="0046380C" w:rsidRPr="0046380C" w:rsidRDefault="0046380C" w:rsidP="0046380C">
            <w:pPr>
              <w:jc w:val="both"/>
              <w:rPr>
                <w:rFonts w:ascii="Arial" w:hAnsi="Arial" w:cs="Arial"/>
              </w:rPr>
            </w:pPr>
            <w:r w:rsidRPr="0046380C">
              <w:rPr>
                <w:rFonts w:ascii="Arial" w:hAnsi="Arial" w:cs="Arial"/>
              </w:rPr>
              <w:t>Opis: Namestitev kažipotov za pešce in kolesarje, namestitev števcev za kolesarje, promocija in obveščanje o trajnostnih načinih prevoza po mestu.</w:t>
            </w:r>
          </w:p>
          <w:p w14:paraId="1D2BF077" w14:textId="32B5D818" w:rsidR="0046380C" w:rsidRDefault="0046380C" w:rsidP="0046380C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CD63" w14:textId="49163794" w:rsidR="0046380C" w:rsidRPr="003D6143" w:rsidRDefault="0046380C" w:rsidP="0046380C">
            <w:pPr>
              <w:jc w:val="both"/>
              <w:rPr>
                <w:rFonts w:ascii="Arial" w:hAnsi="Arial" w:cs="Arial"/>
              </w:rPr>
            </w:pPr>
            <w:r w:rsidRPr="003D6143">
              <w:rPr>
                <w:rFonts w:ascii="Arial" w:hAnsi="Arial" w:cs="Arial"/>
              </w:rPr>
              <w:t>49.000,00 €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25BB" w14:textId="1F324B72" w:rsidR="0046380C" w:rsidRDefault="0046380C" w:rsidP="003D6143">
            <w:pPr>
              <w:rPr>
                <w:rFonts w:ascii="Arial" w:hAnsi="Arial" w:cs="Arial"/>
              </w:rPr>
            </w:pPr>
            <w:r w:rsidRPr="00615B5B">
              <w:rPr>
                <w:rFonts w:ascii="Arial" w:hAnsi="Arial" w:cs="Arial"/>
              </w:rPr>
              <w:t>100 % Mestna občina Nova Gorica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5DCF" w14:textId="03EA041C" w:rsidR="00CD076F" w:rsidRPr="00CD076F" w:rsidRDefault="00CD076F" w:rsidP="0046380C">
            <w:pPr>
              <w:jc w:val="both"/>
              <w:rPr>
                <w:rFonts w:ascii="Arial" w:hAnsi="Arial" w:cs="Arial"/>
              </w:rPr>
            </w:pPr>
            <w:r w:rsidRPr="00CD076F">
              <w:rPr>
                <w:rFonts w:ascii="Arial" w:hAnsi="Arial" w:cs="Arial"/>
              </w:rPr>
              <w:t>Promocijske aktivnost s posrednim učinkom na večanje deleža trajnostnih načinov prevoza po mestu in posledično zmanjševanju rabe energije v prometu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B719" w14:textId="480C0262" w:rsidR="0046380C" w:rsidRPr="00CD076F" w:rsidRDefault="00CD076F" w:rsidP="0046380C">
            <w:pPr>
              <w:rPr>
                <w:rFonts w:ascii="Arial" w:hAnsi="Arial" w:cs="Arial"/>
              </w:rPr>
            </w:pPr>
            <w:r w:rsidRPr="00CD076F">
              <w:rPr>
                <w:rFonts w:ascii="Arial" w:hAnsi="Arial" w:cs="Arial"/>
              </w:rPr>
              <w:t>/</w:t>
            </w:r>
          </w:p>
        </w:tc>
      </w:tr>
    </w:tbl>
    <w:p w14:paraId="262C9EAF" w14:textId="77777777" w:rsidR="005151C4" w:rsidRPr="003762BF" w:rsidRDefault="00F85FE0" w:rsidP="00FB75C5">
      <w:pPr>
        <w:spacing w:after="159"/>
        <w:rPr>
          <w:rFonts w:ascii="Arial" w:hAnsi="Arial" w:cs="Arial"/>
          <w:noProof/>
          <w:highlight w:val="yellow"/>
        </w:rPr>
      </w:pPr>
      <w:r w:rsidRPr="003762BF">
        <w:rPr>
          <w:rFonts w:ascii="Arial" w:hAnsi="Arial" w:cs="Arial"/>
          <w:noProof/>
          <w:highlight w:val="yellow"/>
        </w:rPr>
        <w:t xml:space="preserve"> </w:t>
      </w:r>
    </w:p>
    <w:p w14:paraId="3E09127E" w14:textId="77777777" w:rsidR="000F0F60" w:rsidRDefault="000F0F60" w:rsidP="00FB75C5">
      <w:pPr>
        <w:spacing w:after="159"/>
        <w:rPr>
          <w:rFonts w:ascii="Arial" w:hAnsi="Arial" w:cs="Arial"/>
          <w:u w:val="single" w:color="000000"/>
        </w:rPr>
      </w:pPr>
    </w:p>
    <w:p w14:paraId="64B29EF8" w14:textId="59557226" w:rsidR="00F309F4" w:rsidRPr="001750A2" w:rsidRDefault="00F317D2" w:rsidP="00FB75C5">
      <w:pPr>
        <w:spacing w:after="159"/>
        <w:rPr>
          <w:rFonts w:ascii="Arial" w:hAnsi="Arial" w:cs="Arial"/>
        </w:rPr>
      </w:pPr>
      <w:r w:rsidRPr="001750A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B9D47F" wp14:editId="251A0C44">
                <wp:simplePos x="0" y="0"/>
                <wp:positionH relativeFrom="page">
                  <wp:posOffset>2880000</wp:posOffset>
                </wp:positionH>
                <wp:positionV relativeFrom="page">
                  <wp:posOffset>9968829</wp:posOffset>
                </wp:positionV>
                <wp:extent cx="1799996" cy="6350"/>
                <wp:effectExtent l="0" t="0" r="0" b="0"/>
                <wp:wrapTopAndBottom/>
                <wp:docPr id="6663" name="Group 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96" cy="6350"/>
                          <a:chOff x="0" y="0"/>
                          <a:chExt cx="1799996" cy="6350"/>
                        </a:xfrm>
                      </wpg:grpSpPr>
                      <wps:wsp>
                        <wps:cNvPr id="1122" name="Shape 1122"/>
                        <wps:cNvSpPr/>
                        <wps:spPr>
                          <a:xfrm>
                            <a:off x="0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EB16" id="Group 6663" o:spid="_x0000_s1026" style="position:absolute;margin-left:226.75pt;margin-top:784.95pt;width:141.75pt;height:.5pt;z-index:251658240;mso-position-horizontal-relative:page;mso-position-vertical-relative:page" coordsize="17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">
                <v:shape id="Shape 1122" o:spid="_x0000_s1027" style="position:absolute;width:17999;height:0;visibility:visible;mso-wrap-style:square;v-text-anchor:top" coordsize="1799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d/sQA&#10;AADdAAAADwAAAGRycy9kb3ducmV2LnhtbERPTWvCQBC9F/wPywi9SN2Yg9XoKmIJFEtR01LwNmTH&#10;bDA7G7Jbjf++Wyj0No/3Oct1bxtxpc7XjhVMxgkI4tLpmisFnx/50wyED8gaG8ek4E4e1qvBwxIz&#10;7W58pGsRKhFD2GeowITQZlL60pBFP3YtceTOrrMYIuwqqTu8xXDbyDRJptJizbHBYEtbQ+Wl+LYK&#10;Xt7mp+n+8Ew7k4evdzKjHNORUo/DfrMAEagP/+I/96uO8ydpCr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3f7EAAAA3QAAAA8AAAAAAAAAAAAAAAAAmAIAAGRycy9k&#10;b3ducmV2LnhtbFBLBQYAAAAABAAEAPUAAACJAwAAAAA=&#10;" path="m,l1799996,e" filled="f" strokeweight=".5pt">
                  <v:stroke miterlimit="1" joinstyle="miter"/>
                  <v:path arrowok="t" textboxrect="0,0,1799996,0"/>
                </v:shape>
                <w10:wrap type="topAndBottom" anchorx="page" anchory="page"/>
              </v:group>
            </w:pict>
          </mc:Fallback>
        </mc:AlternateContent>
      </w:r>
      <w:r w:rsidRPr="001750A2">
        <w:rPr>
          <w:rFonts w:ascii="Arial" w:hAnsi="Arial" w:cs="Arial"/>
          <w:u w:val="single" w:color="000000"/>
        </w:rPr>
        <w:t>Priloge:</w:t>
      </w:r>
      <w:r w:rsidRPr="001750A2">
        <w:rPr>
          <w:rFonts w:ascii="Arial" w:hAnsi="Arial" w:cs="Arial"/>
        </w:rPr>
        <w:t xml:space="preserve"> </w:t>
      </w:r>
    </w:p>
    <w:p w14:paraId="338973C0" w14:textId="77777777" w:rsidR="00F309F4" w:rsidRPr="001750A2" w:rsidRDefault="00F317D2">
      <w:pPr>
        <w:numPr>
          <w:ilvl w:val="0"/>
          <w:numId w:val="2"/>
        </w:numPr>
        <w:spacing w:after="1" w:line="258" w:lineRule="auto"/>
        <w:ind w:right="244" w:hanging="360"/>
        <w:rPr>
          <w:rFonts w:ascii="Arial" w:hAnsi="Arial" w:cs="Arial"/>
        </w:rPr>
      </w:pPr>
      <w:r w:rsidRPr="001750A2">
        <w:rPr>
          <w:rFonts w:ascii="Arial" w:hAnsi="Arial" w:cs="Arial"/>
        </w:rPr>
        <w:t xml:space="preserve">Akcijski plan iz Lokalnega energetskega koncepta (samo pri prvem poročanju). </w:t>
      </w:r>
    </w:p>
    <w:p w14:paraId="3B2A6D8F" w14:textId="6D76B8DC" w:rsidR="00F309F4" w:rsidRPr="001750A2" w:rsidRDefault="00F317D2">
      <w:pPr>
        <w:numPr>
          <w:ilvl w:val="0"/>
          <w:numId w:val="2"/>
        </w:numPr>
        <w:spacing w:after="1" w:line="258" w:lineRule="auto"/>
        <w:ind w:right="244" w:hanging="360"/>
        <w:rPr>
          <w:rFonts w:ascii="Arial" w:hAnsi="Arial" w:cs="Arial"/>
        </w:rPr>
      </w:pPr>
      <w:r w:rsidRPr="001750A2">
        <w:rPr>
          <w:rFonts w:ascii="Arial" w:hAnsi="Arial" w:cs="Arial"/>
        </w:rPr>
        <w:t>Ostale morebitne priloge.</w:t>
      </w:r>
    </w:p>
    <w:sectPr w:rsidR="00F309F4" w:rsidRPr="001750A2">
      <w:headerReference w:type="even" r:id="rId8"/>
      <w:headerReference w:type="first" r:id="rId9"/>
      <w:footnotePr>
        <w:numRestart w:val="eachPage"/>
      </w:footnotePr>
      <w:pgSz w:w="11906" w:h="16838"/>
      <w:pgMar w:top="1088" w:right="1134" w:bottom="16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3831" w14:textId="77777777" w:rsidR="00126E66" w:rsidRDefault="00126E66">
      <w:pPr>
        <w:spacing w:after="0" w:line="240" w:lineRule="auto"/>
      </w:pPr>
      <w:r>
        <w:separator/>
      </w:r>
    </w:p>
  </w:endnote>
  <w:endnote w:type="continuationSeparator" w:id="0">
    <w:p w14:paraId="0EF94C65" w14:textId="77777777" w:rsidR="00126E66" w:rsidRDefault="0012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HHJA+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8C17" w14:textId="77777777" w:rsidR="00126E66" w:rsidRDefault="00126E66">
      <w:pPr>
        <w:spacing w:after="0"/>
        <w:ind w:left="121"/>
      </w:pPr>
      <w:r>
        <w:separator/>
      </w:r>
    </w:p>
  </w:footnote>
  <w:footnote w:type="continuationSeparator" w:id="0">
    <w:p w14:paraId="662469F1" w14:textId="77777777" w:rsidR="00126E66" w:rsidRDefault="00126E66">
      <w:pPr>
        <w:spacing w:after="0"/>
        <w:ind w:left="1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36AE" w14:textId="77777777" w:rsidR="00BC2221" w:rsidRDefault="00BC2221">
    <w:pPr>
      <w:spacing w:after="0"/>
      <w:ind w:left="-1134" w:right="10772"/>
    </w:pPr>
  </w:p>
  <w:p w14:paraId="2B7D9697" w14:textId="77777777" w:rsidR="00BC2221" w:rsidRDefault="00BC222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0D873F" wp14:editId="120A50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219" name="Group 8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60A2722" id="Group 8219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RlFKQ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063F" w14:textId="77777777" w:rsidR="00BC2221" w:rsidRDefault="00BC2221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B5BBAF" wp14:editId="46EDFBE5">
              <wp:simplePos x="0" y="0"/>
              <wp:positionH relativeFrom="page">
                <wp:posOffset>720000</wp:posOffset>
              </wp:positionH>
              <wp:positionV relativeFrom="page">
                <wp:posOffset>829333</wp:posOffset>
              </wp:positionV>
              <wp:extent cx="6120003" cy="6350"/>
              <wp:effectExtent l="0" t="0" r="0" b="0"/>
              <wp:wrapNone/>
              <wp:docPr id="8208" name="Group 8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6350"/>
                        <a:chOff x="0" y="0"/>
                        <a:chExt cx="6120003" cy="6350"/>
                      </a:xfrm>
                    </wpg:grpSpPr>
                    <wps:wsp>
                      <wps:cNvPr id="8209" name="Shape 8209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4D992E" id="Group 8208" o:spid="_x0000_s1026" style="position:absolute;margin-left:56.7pt;margin-top:65.3pt;width:481.9pt;height:.5pt;z-index:-251655168;mso-position-horizontal-relative:page;mso-position-vertical-relative:page" coordsize="612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">
              <v:shape id="Shape 8209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RLMUA&#10;AADdAAAADwAAAGRycy9kb3ducmV2LnhtbESPT08CMRDF7yR8h2ZIuEEXMIIrhaiJ0YsYUcN12I67&#10;G7bTtVNh+faWxMTjy/vzy1uuO9eoIwWpPRuYjDNQxIW3NZcGPt4fRwtQEpEtNp7JwJkE1qt+b4m5&#10;9Sd+o+M2liqNsORooIqxzbWWoiKHMvYtcfK+fHAYkwyltgFPadw1eppl19phzYlQYUsPFRWH7Y9L&#10;3CIE//T9Mttc3e9kPkfZv36KMcNBd3cLKlIX/8N/7WdrYDHNbuDyJj0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5EsxQAAAN0AAAAPAAAAAAAAAAAAAAAAAJgCAABkcnMv&#10;ZG93bnJldi54bWxQSwUGAAAAAAQABAD1AAAAigMAAAAA&#10;" path="m,l6120003,e" filled="f" strokeweight=".5pt">
                <v:stroke miterlimit="83231f" joinstyle="miter"/>
                <v:path arrowok="t" textboxrect="0,0,6120003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AA5"/>
    <w:multiLevelType w:val="hybridMultilevel"/>
    <w:tmpl w:val="35B0EDA2"/>
    <w:lvl w:ilvl="0" w:tplc="00AE6A0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08523E"/>
    <w:multiLevelType w:val="hybridMultilevel"/>
    <w:tmpl w:val="9D0EBD22"/>
    <w:lvl w:ilvl="0" w:tplc="5B927E60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C9132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C9A48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EEBAE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6673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14D54C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A04E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D3C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0C5A1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31BE3"/>
    <w:multiLevelType w:val="hybridMultilevel"/>
    <w:tmpl w:val="36A2574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CC4A12"/>
    <w:multiLevelType w:val="hybridMultilevel"/>
    <w:tmpl w:val="8592B8CA"/>
    <w:lvl w:ilvl="0" w:tplc="00AE6A0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3B38"/>
    <w:multiLevelType w:val="hybridMultilevel"/>
    <w:tmpl w:val="84E00B9A"/>
    <w:lvl w:ilvl="0" w:tplc="755A7A48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2D98"/>
    <w:multiLevelType w:val="hybridMultilevel"/>
    <w:tmpl w:val="137CED30"/>
    <w:lvl w:ilvl="0" w:tplc="72C2F0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F3EAC"/>
    <w:multiLevelType w:val="hybridMultilevel"/>
    <w:tmpl w:val="2B6404FE"/>
    <w:lvl w:ilvl="0" w:tplc="B986DD26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10C4E08"/>
    <w:multiLevelType w:val="hybridMultilevel"/>
    <w:tmpl w:val="97285E6A"/>
    <w:lvl w:ilvl="0" w:tplc="73EE05A8">
      <w:start w:val="1"/>
      <w:numFmt w:val="decimal"/>
      <w:lvlText w:val="%1.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062E0">
      <w:start w:val="1"/>
      <w:numFmt w:val="lowerLetter"/>
      <w:lvlText w:val="%2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64DC9E">
      <w:start w:val="1"/>
      <w:numFmt w:val="lowerRoman"/>
      <w:lvlText w:val="%3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642D2">
      <w:start w:val="1"/>
      <w:numFmt w:val="decimal"/>
      <w:lvlText w:val="%4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32599E">
      <w:start w:val="1"/>
      <w:numFmt w:val="lowerLetter"/>
      <w:lvlText w:val="%5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E99A6">
      <w:start w:val="1"/>
      <w:numFmt w:val="lowerRoman"/>
      <w:lvlText w:val="%6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0AEE8">
      <w:start w:val="1"/>
      <w:numFmt w:val="decimal"/>
      <w:lvlText w:val="%7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4CBC6">
      <w:start w:val="1"/>
      <w:numFmt w:val="lowerLetter"/>
      <w:lvlText w:val="%8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2A4AE2">
      <w:start w:val="1"/>
      <w:numFmt w:val="lowerRoman"/>
      <w:lvlText w:val="%9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134E8C"/>
    <w:multiLevelType w:val="hybridMultilevel"/>
    <w:tmpl w:val="B83EA23A"/>
    <w:lvl w:ilvl="0" w:tplc="82602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30F00"/>
    <w:multiLevelType w:val="hybridMultilevel"/>
    <w:tmpl w:val="33F0C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75B33"/>
    <w:multiLevelType w:val="hybridMultilevel"/>
    <w:tmpl w:val="FC3634B2"/>
    <w:lvl w:ilvl="0" w:tplc="00AE6A04">
      <w:numFmt w:val="bullet"/>
      <w:lvlText w:val="-"/>
      <w:lvlJc w:val="left"/>
      <w:pPr>
        <w:ind w:left="1996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C3E2721"/>
    <w:multiLevelType w:val="hybridMultilevel"/>
    <w:tmpl w:val="8CD08FD0"/>
    <w:lvl w:ilvl="0" w:tplc="B986DD26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7DF87A40"/>
    <w:multiLevelType w:val="hybridMultilevel"/>
    <w:tmpl w:val="56E28E74"/>
    <w:lvl w:ilvl="0" w:tplc="5B927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35799">
    <w:abstractNumId w:val="7"/>
  </w:num>
  <w:num w:numId="2" w16cid:durableId="376710760">
    <w:abstractNumId w:val="1"/>
  </w:num>
  <w:num w:numId="3" w16cid:durableId="838816206">
    <w:abstractNumId w:val="11"/>
  </w:num>
  <w:num w:numId="4" w16cid:durableId="85197843">
    <w:abstractNumId w:val="2"/>
  </w:num>
  <w:num w:numId="5" w16cid:durableId="12389015">
    <w:abstractNumId w:val="0"/>
  </w:num>
  <w:num w:numId="6" w16cid:durableId="1559244131">
    <w:abstractNumId w:val="6"/>
  </w:num>
  <w:num w:numId="7" w16cid:durableId="1764454763">
    <w:abstractNumId w:val="10"/>
  </w:num>
  <w:num w:numId="8" w16cid:durableId="1037855273">
    <w:abstractNumId w:val="3"/>
  </w:num>
  <w:num w:numId="9" w16cid:durableId="333382661">
    <w:abstractNumId w:val="4"/>
  </w:num>
  <w:num w:numId="10" w16cid:durableId="1904019763">
    <w:abstractNumId w:val="9"/>
  </w:num>
  <w:num w:numId="11" w16cid:durableId="1903172881">
    <w:abstractNumId w:val="12"/>
  </w:num>
  <w:num w:numId="12" w16cid:durableId="1682008274">
    <w:abstractNumId w:val="12"/>
  </w:num>
  <w:num w:numId="13" w16cid:durableId="1762143683">
    <w:abstractNumId w:val="8"/>
  </w:num>
  <w:num w:numId="14" w16cid:durableId="727069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F4"/>
    <w:rsid w:val="000010F3"/>
    <w:rsid w:val="00005A89"/>
    <w:rsid w:val="00011DBB"/>
    <w:rsid w:val="000219EC"/>
    <w:rsid w:val="00027193"/>
    <w:rsid w:val="000379FC"/>
    <w:rsid w:val="00045588"/>
    <w:rsid w:val="00047CBE"/>
    <w:rsid w:val="00054117"/>
    <w:rsid w:val="00055090"/>
    <w:rsid w:val="00055668"/>
    <w:rsid w:val="00055B3F"/>
    <w:rsid w:val="00056317"/>
    <w:rsid w:val="00057830"/>
    <w:rsid w:val="00057D38"/>
    <w:rsid w:val="000875CF"/>
    <w:rsid w:val="00087F1E"/>
    <w:rsid w:val="000909BE"/>
    <w:rsid w:val="00090C9E"/>
    <w:rsid w:val="000935A1"/>
    <w:rsid w:val="000B16BA"/>
    <w:rsid w:val="000C244A"/>
    <w:rsid w:val="000C4D4F"/>
    <w:rsid w:val="000D67FE"/>
    <w:rsid w:val="000E67C5"/>
    <w:rsid w:val="000F0F60"/>
    <w:rsid w:val="000F567D"/>
    <w:rsid w:val="000F7548"/>
    <w:rsid w:val="0011074A"/>
    <w:rsid w:val="00115508"/>
    <w:rsid w:val="001172FF"/>
    <w:rsid w:val="001265D6"/>
    <w:rsid w:val="00126E66"/>
    <w:rsid w:val="00130D7B"/>
    <w:rsid w:val="001445A7"/>
    <w:rsid w:val="001605E5"/>
    <w:rsid w:val="00164C1E"/>
    <w:rsid w:val="001661B2"/>
    <w:rsid w:val="001750A2"/>
    <w:rsid w:val="00176883"/>
    <w:rsid w:val="00180DAA"/>
    <w:rsid w:val="0018677B"/>
    <w:rsid w:val="00187208"/>
    <w:rsid w:val="001919EE"/>
    <w:rsid w:val="001A36FB"/>
    <w:rsid w:val="001A5C9D"/>
    <w:rsid w:val="001B2103"/>
    <w:rsid w:val="001B4144"/>
    <w:rsid w:val="001D0733"/>
    <w:rsid w:val="001D2AD4"/>
    <w:rsid w:val="001D2E98"/>
    <w:rsid w:val="001D5FB1"/>
    <w:rsid w:val="001E0772"/>
    <w:rsid w:val="001E3E9D"/>
    <w:rsid w:val="001E404E"/>
    <w:rsid w:val="001E7401"/>
    <w:rsid w:val="001E749B"/>
    <w:rsid w:val="001F3D08"/>
    <w:rsid w:val="00214BF6"/>
    <w:rsid w:val="0022162F"/>
    <w:rsid w:val="002320B5"/>
    <w:rsid w:val="00233AEE"/>
    <w:rsid w:val="002475C8"/>
    <w:rsid w:val="00252887"/>
    <w:rsid w:val="00260B4A"/>
    <w:rsid w:val="00261DA7"/>
    <w:rsid w:val="002646BB"/>
    <w:rsid w:val="00265AE7"/>
    <w:rsid w:val="00276C3F"/>
    <w:rsid w:val="002A0A4A"/>
    <w:rsid w:val="002A1525"/>
    <w:rsid w:val="002A2435"/>
    <w:rsid w:val="002E0052"/>
    <w:rsid w:val="002E243A"/>
    <w:rsid w:val="002F158C"/>
    <w:rsid w:val="002F48E0"/>
    <w:rsid w:val="00304EA9"/>
    <w:rsid w:val="00312ED7"/>
    <w:rsid w:val="00314412"/>
    <w:rsid w:val="003146DF"/>
    <w:rsid w:val="00314852"/>
    <w:rsid w:val="0031498A"/>
    <w:rsid w:val="00315EEA"/>
    <w:rsid w:val="00331191"/>
    <w:rsid w:val="003323D4"/>
    <w:rsid w:val="0033545F"/>
    <w:rsid w:val="0034116C"/>
    <w:rsid w:val="003437D3"/>
    <w:rsid w:val="0035724E"/>
    <w:rsid w:val="0036156A"/>
    <w:rsid w:val="0036305A"/>
    <w:rsid w:val="003661D4"/>
    <w:rsid w:val="00366ECD"/>
    <w:rsid w:val="003717BC"/>
    <w:rsid w:val="0037593D"/>
    <w:rsid w:val="003762BF"/>
    <w:rsid w:val="0037660F"/>
    <w:rsid w:val="003908A8"/>
    <w:rsid w:val="00393884"/>
    <w:rsid w:val="00397251"/>
    <w:rsid w:val="003A3C04"/>
    <w:rsid w:val="003A699C"/>
    <w:rsid w:val="003B5D2B"/>
    <w:rsid w:val="003C0CCD"/>
    <w:rsid w:val="003C3C69"/>
    <w:rsid w:val="003D6143"/>
    <w:rsid w:val="003D6565"/>
    <w:rsid w:val="003E198E"/>
    <w:rsid w:val="003E29D0"/>
    <w:rsid w:val="003E66B5"/>
    <w:rsid w:val="003F3ABF"/>
    <w:rsid w:val="004002FD"/>
    <w:rsid w:val="0040260B"/>
    <w:rsid w:val="00420E46"/>
    <w:rsid w:val="0043028E"/>
    <w:rsid w:val="0043638F"/>
    <w:rsid w:val="00436EEF"/>
    <w:rsid w:val="00440906"/>
    <w:rsid w:val="00441C6D"/>
    <w:rsid w:val="00442B15"/>
    <w:rsid w:val="00447947"/>
    <w:rsid w:val="00450C12"/>
    <w:rsid w:val="00452FFA"/>
    <w:rsid w:val="00461287"/>
    <w:rsid w:val="00462AC7"/>
    <w:rsid w:val="0046380C"/>
    <w:rsid w:val="0046620E"/>
    <w:rsid w:val="00466257"/>
    <w:rsid w:val="004704AE"/>
    <w:rsid w:val="00471730"/>
    <w:rsid w:val="00472E6E"/>
    <w:rsid w:val="00484809"/>
    <w:rsid w:val="004868CD"/>
    <w:rsid w:val="00486DE8"/>
    <w:rsid w:val="004961E7"/>
    <w:rsid w:val="00496361"/>
    <w:rsid w:val="00496C47"/>
    <w:rsid w:val="004A17ED"/>
    <w:rsid w:val="004A3288"/>
    <w:rsid w:val="004A39FA"/>
    <w:rsid w:val="004A5B80"/>
    <w:rsid w:val="004B0777"/>
    <w:rsid w:val="004B2700"/>
    <w:rsid w:val="004B43C3"/>
    <w:rsid w:val="004C3F00"/>
    <w:rsid w:val="004C5AD1"/>
    <w:rsid w:val="004D196C"/>
    <w:rsid w:val="004D40E1"/>
    <w:rsid w:val="004D5540"/>
    <w:rsid w:val="004E55B5"/>
    <w:rsid w:val="004F06FA"/>
    <w:rsid w:val="004F3626"/>
    <w:rsid w:val="004F5272"/>
    <w:rsid w:val="00507E32"/>
    <w:rsid w:val="005151C4"/>
    <w:rsid w:val="00521AF7"/>
    <w:rsid w:val="00522C9F"/>
    <w:rsid w:val="005239E3"/>
    <w:rsid w:val="00531167"/>
    <w:rsid w:val="005344D1"/>
    <w:rsid w:val="00536837"/>
    <w:rsid w:val="00537680"/>
    <w:rsid w:val="00542E1B"/>
    <w:rsid w:val="00542F78"/>
    <w:rsid w:val="00546943"/>
    <w:rsid w:val="00546B65"/>
    <w:rsid w:val="00547998"/>
    <w:rsid w:val="00554F8A"/>
    <w:rsid w:val="005567C8"/>
    <w:rsid w:val="0056219D"/>
    <w:rsid w:val="00571E6F"/>
    <w:rsid w:val="00575797"/>
    <w:rsid w:val="0058014D"/>
    <w:rsid w:val="00580618"/>
    <w:rsid w:val="00587569"/>
    <w:rsid w:val="00587A92"/>
    <w:rsid w:val="005A0EA0"/>
    <w:rsid w:val="005A2D2E"/>
    <w:rsid w:val="005A4DF9"/>
    <w:rsid w:val="005B1CDC"/>
    <w:rsid w:val="005B67F7"/>
    <w:rsid w:val="005B7682"/>
    <w:rsid w:val="005C0BB5"/>
    <w:rsid w:val="005D0D10"/>
    <w:rsid w:val="005D118B"/>
    <w:rsid w:val="005D49C3"/>
    <w:rsid w:val="005F19D6"/>
    <w:rsid w:val="005F3E58"/>
    <w:rsid w:val="005F60A2"/>
    <w:rsid w:val="005F7C51"/>
    <w:rsid w:val="00603A32"/>
    <w:rsid w:val="00615B5B"/>
    <w:rsid w:val="006161A4"/>
    <w:rsid w:val="00621FD8"/>
    <w:rsid w:val="00626A72"/>
    <w:rsid w:val="00630A52"/>
    <w:rsid w:val="0063117B"/>
    <w:rsid w:val="0063654A"/>
    <w:rsid w:val="00636C16"/>
    <w:rsid w:val="006447E9"/>
    <w:rsid w:val="00644946"/>
    <w:rsid w:val="006474D2"/>
    <w:rsid w:val="00651E63"/>
    <w:rsid w:val="006552DB"/>
    <w:rsid w:val="00661491"/>
    <w:rsid w:val="0066522E"/>
    <w:rsid w:val="00666741"/>
    <w:rsid w:val="006752C9"/>
    <w:rsid w:val="00676550"/>
    <w:rsid w:val="00685E21"/>
    <w:rsid w:val="006872C5"/>
    <w:rsid w:val="006926FC"/>
    <w:rsid w:val="0069655A"/>
    <w:rsid w:val="006A48C2"/>
    <w:rsid w:val="006A5FB4"/>
    <w:rsid w:val="006B15E5"/>
    <w:rsid w:val="006B3A1C"/>
    <w:rsid w:val="006C252A"/>
    <w:rsid w:val="006D025E"/>
    <w:rsid w:val="006E4572"/>
    <w:rsid w:val="006F45CF"/>
    <w:rsid w:val="006F5DE6"/>
    <w:rsid w:val="007055D9"/>
    <w:rsid w:val="00715F77"/>
    <w:rsid w:val="007222FE"/>
    <w:rsid w:val="0073375A"/>
    <w:rsid w:val="00737041"/>
    <w:rsid w:val="00741469"/>
    <w:rsid w:val="00744021"/>
    <w:rsid w:val="007513DE"/>
    <w:rsid w:val="00752A48"/>
    <w:rsid w:val="007554C2"/>
    <w:rsid w:val="00757C28"/>
    <w:rsid w:val="007601E4"/>
    <w:rsid w:val="0076074C"/>
    <w:rsid w:val="007631BB"/>
    <w:rsid w:val="00771D62"/>
    <w:rsid w:val="00774F96"/>
    <w:rsid w:val="0079452F"/>
    <w:rsid w:val="00795BB2"/>
    <w:rsid w:val="007A04D8"/>
    <w:rsid w:val="007B2EC1"/>
    <w:rsid w:val="007B7811"/>
    <w:rsid w:val="007C070D"/>
    <w:rsid w:val="007D0AAE"/>
    <w:rsid w:val="007D2B8F"/>
    <w:rsid w:val="007D38B6"/>
    <w:rsid w:val="007D4681"/>
    <w:rsid w:val="007D46A5"/>
    <w:rsid w:val="007E09C2"/>
    <w:rsid w:val="007E1527"/>
    <w:rsid w:val="007E1A27"/>
    <w:rsid w:val="007E3D14"/>
    <w:rsid w:val="007F3412"/>
    <w:rsid w:val="007F3B84"/>
    <w:rsid w:val="007F62E8"/>
    <w:rsid w:val="0080107B"/>
    <w:rsid w:val="00804310"/>
    <w:rsid w:val="0080653C"/>
    <w:rsid w:val="00811853"/>
    <w:rsid w:val="008147E2"/>
    <w:rsid w:val="00817E14"/>
    <w:rsid w:val="00822E9D"/>
    <w:rsid w:val="00823235"/>
    <w:rsid w:val="008308EE"/>
    <w:rsid w:val="00831AEE"/>
    <w:rsid w:val="00834218"/>
    <w:rsid w:val="00840D6F"/>
    <w:rsid w:val="00852F4E"/>
    <w:rsid w:val="0085334E"/>
    <w:rsid w:val="00861B16"/>
    <w:rsid w:val="0087053E"/>
    <w:rsid w:val="00872DE0"/>
    <w:rsid w:val="00873903"/>
    <w:rsid w:val="00876405"/>
    <w:rsid w:val="008778B3"/>
    <w:rsid w:val="0088633B"/>
    <w:rsid w:val="008A7062"/>
    <w:rsid w:val="008B2088"/>
    <w:rsid w:val="008B582A"/>
    <w:rsid w:val="008C20F5"/>
    <w:rsid w:val="008D77F1"/>
    <w:rsid w:val="008E2432"/>
    <w:rsid w:val="008F7464"/>
    <w:rsid w:val="00900FAC"/>
    <w:rsid w:val="00913348"/>
    <w:rsid w:val="0092235C"/>
    <w:rsid w:val="00933B5D"/>
    <w:rsid w:val="009369C6"/>
    <w:rsid w:val="00943EC7"/>
    <w:rsid w:val="00946BFA"/>
    <w:rsid w:val="009539D0"/>
    <w:rsid w:val="00955FC4"/>
    <w:rsid w:val="00965E13"/>
    <w:rsid w:val="00973323"/>
    <w:rsid w:val="009805D2"/>
    <w:rsid w:val="00994B8E"/>
    <w:rsid w:val="00995AC8"/>
    <w:rsid w:val="009A1105"/>
    <w:rsid w:val="009A3817"/>
    <w:rsid w:val="009A5980"/>
    <w:rsid w:val="009B7639"/>
    <w:rsid w:val="009D0DFC"/>
    <w:rsid w:val="009D1713"/>
    <w:rsid w:val="009D23F5"/>
    <w:rsid w:val="009D39AA"/>
    <w:rsid w:val="009E4958"/>
    <w:rsid w:val="009E7216"/>
    <w:rsid w:val="009F17A7"/>
    <w:rsid w:val="009F3E01"/>
    <w:rsid w:val="00A03E78"/>
    <w:rsid w:val="00A14782"/>
    <w:rsid w:val="00A21B3F"/>
    <w:rsid w:val="00A245F7"/>
    <w:rsid w:val="00A30034"/>
    <w:rsid w:val="00A37A0C"/>
    <w:rsid w:val="00A52996"/>
    <w:rsid w:val="00A56A23"/>
    <w:rsid w:val="00A62536"/>
    <w:rsid w:val="00A626F8"/>
    <w:rsid w:val="00A6319D"/>
    <w:rsid w:val="00A64705"/>
    <w:rsid w:val="00A67C09"/>
    <w:rsid w:val="00A7480B"/>
    <w:rsid w:val="00A77B02"/>
    <w:rsid w:val="00A87297"/>
    <w:rsid w:val="00A95246"/>
    <w:rsid w:val="00A97244"/>
    <w:rsid w:val="00AA0FBD"/>
    <w:rsid w:val="00AA77C0"/>
    <w:rsid w:val="00AB3A1B"/>
    <w:rsid w:val="00AB495C"/>
    <w:rsid w:val="00AB6362"/>
    <w:rsid w:val="00AB6AB1"/>
    <w:rsid w:val="00AC34B0"/>
    <w:rsid w:val="00AC413A"/>
    <w:rsid w:val="00AD14A2"/>
    <w:rsid w:val="00AE4C25"/>
    <w:rsid w:val="00AF0E0C"/>
    <w:rsid w:val="00B00564"/>
    <w:rsid w:val="00B055F6"/>
    <w:rsid w:val="00B136C5"/>
    <w:rsid w:val="00B166A3"/>
    <w:rsid w:val="00B207D4"/>
    <w:rsid w:val="00B30D6B"/>
    <w:rsid w:val="00B32A92"/>
    <w:rsid w:val="00B455CB"/>
    <w:rsid w:val="00B462B1"/>
    <w:rsid w:val="00B46A9B"/>
    <w:rsid w:val="00B53F6C"/>
    <w:rsid w:val="00B5400D"/>
    <w:rsid w:val="00B5581B"/>
    <w:rsid w:val="00B56C26"/>
    <w:rsid w:val="00B579F5"/>
    <w:rsid w:val="00B60E6E"/>
    <w:rsid w:val="00B65634"/>
    <w:rsid w:val="00B6584F"/>
    <w:rsid w:val="00B71A1F"/>
    <w:rsid w:val="00B8711B"/>
    <w:rsid w:val="00B90A7C"/>
    <w:rsid w:val="00B92CE8"/>
    <w:rsid w:val="00B93128"/>
    <w:rsid w:val="00B9398A"/>
    <w:rsid w:val="00BA4F08"/>
    <w:rsid w:val="00BA5CD0"/>
    <w:rsid w:val="00BB2265"/>
    <w:rsid w:val="00BB2D57"/>
    <w:rsid w:val="00BC2221"/>
    <w:rsid w:val="00BD0848"/>
    <w:rsid w:val="00BD29C7"/>
    <w:rsid w:val="00BD434B"/>
    <w:rsid w:val="00BE056E"/>
    <w:rsid w:val="00BE51F8"/>
    <w:rsid w:val="00BE7A24"/>
    <w:rsid w:val="00BF05F0"/>
    <w:rsid w:val="00BF4998"/>
    <w:rsid w:val="00BF4F67"/>
    <w:rsid w:val="00C04610"/>
    <w:rsid w:val="00C1025B"/>
    <w:rsid w:val="00C11E8D"/>
    <w:rsid w:val="00C16E1E"/>
    <w:rsid w:val="00C26806"/>
    <w:rsid w:val="00C26DE3"/>
    <w:rsid w:val="00C30779"/>
    <w:rsid w:val="00C32A9C"/>
    <w:rsid w:val="00C3370D"/>
    <w:rsid w:val="00C436BE"/>
    <w:rsid w:val="00C45461"/>
    <w:rsid w:val="00C570FA"/>
    <w:rsid w:val="00C61DC8"/>
    <w:rsid w:val="00C6749F"/>
    <w:rsid w:val="00C7336D"/>
    <w:rsid w:val="00CB66ED"/>
    <w:rsid w:val="00CC032E"/>
    <w:rsid w:val="00CC128E"/>
    <w:rsid w:val="00CC1619"/>
    <w:rsid w:val="00CC41CD"/>
    <w:rsid w:val="00CD076F"/>
    <w:rsid w:val="00CE2C21"/>
    <w:rsid w:val="00CE74D3"/>
    <w:rsid w:val="00CF1160"/>
    <w:rsid w:val="00D038C1"/>
    <w:rsid w:val="00D16AB0"/>
    <w:rsid w:val="00D178B8"/>
    <w:rsid w:val="00D3371F"/>
    <w:rsid w:val="00D44A03"/>
    <w:rsid w:val="00D47451"/>
    <w:rsid w:val="00D50877"/>
    <w:rsid w:val="00D52FB6"/>
    <w:rsid w:val="00D53345"/>
    <w:rsid w:val="00D60179"/>
    <w:rsid w:val="00D6274C"/>
    <w:rsid w:val="00D700C7"/>
    <w:rsid w:val="00D711F0"/>
    <w:rsid w:val="00D71FB1"/>
    <w:rsid w:val="00D746F8"/>
    <w:rsid w:val="00D76147"/>
    <w:rsid w:val="00D9481B"/>
    <w:rsid w:val="00D96321"/>
    <w:rsid w:val="00D978D0"/>
    <w:rsid w:val="00D97E80"/>
    <w:rsid w:val="00DA04E5"/>
    <w:rsid w:val="00DA1BC4"/>
    <w:rsid w:val="00DB4EE9"/>
    <w:rsid w:val="00DB5936"/>
    <w:rsid w:val="00DC7841"/>
    <w:rsid w:val="00DD5FB3"/>
    <w:rsid w:val="00DD61F1"/>
    <w:rsid w:val="00DE6F9D"/>
    <w:rsid w:val="00E03D8B"/>
    <w:rsid w:val="00E13801"/>
    <w:rsid w:val="00E13864"/>
    <w:rsid w:val="00E16B78"/>
    <w:rsid w:val="00E30005"/>
    <w:rsid w:val="00E32C34"/>
    <w:rsid w:val="00E363FE"/>
    <w:rsid w:val="00E41047"/>
    <w:rsid w:val="00E5541C"/>
    <w:rsid w:val="00E63E04"/>
    <w:rsid w:val="00E7404D"/>
    <w:rsid w:val="00E84656"/>
    <w:rsid w:val="00E87B0E"/>
    <w:rsid w:val="00EA3C2C"/>
    <w:rsid w:val="00EB231C"/>
    <w:rsid w:val="00EB43A2"/>
    <w:rsid w:val="00EB5E56"/>
    <w:rsid w:val="00ED3CD6"/>
    <w:rsid w:val="00EF36C5"/>
    <w:rsid w:val="00EF58F4"/>
    <w:rsid w:val="00F029B1"/>
    <w:rsid w:val="00F03C9D"/>
    <w:rsid w:val="00F26BC2"/>
    <w:rsid w:val="00F309F4"/>
    <w:rsid w:val="00F317D2"/>
    <w:rsid w:val="00F32809"/>
    <w:rsid w:val="00F36366"/>
    <w:rsid w:val="00F4257E"/>
    <w:rsid w:val="00F47C65"/>
    <w:rsid w:val="00F47C71"/>
    <w:rsid w:val="00F51C60"/>
    <w:rsid w:val="00F53786"/>
    <w:rsid w:val="00F54869"/>
    <w:rsid w:val="00F55EE5"/>
    <w:rsid w:val="00F61B8C"/>
    <w:rsid w:val="00F707F9"/>
    <w:rsid w:val="00F72810"/>
    <w:rsid w:val="00F77BF7"/>
    <w:rsid w:val="00F81AE0"/>
    <w:rsid w:val="00F83376"/>
    <w:rsid w:val="00F85FE0"/>
    <w:rsid w:val="00F91995"/>
    <w:rsid w:val="00F958E0"/>
    <w:rsid w:val="00FA373B"/>
    <w:rsid w:val="00FA5736"/>
    <w:rsid w:val="00FB03A1"/>
    <w:rsid w:val="00FB2B67"/>
    <w:rsid w:val="00FB3138"/>
    <w:rsid w:val="00FB75C5"/>
    <w:rsid w:val="00FE66E6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BC21"/>
  <w15:docId w15:val="{819AAAA0-F76B-4A15-A373-C8B1B124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155"/>
      <w:ind w:left="131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slov2">
    <w:name w:val="heading 2"/>
    <w:basedOn w:val="Navaden"/>
    <w:next w:val="Navaden"/>
    <w:link w:val="Naslov2Znak"/>
    <w:qFormat/>
    <w:rsid w:val="00DA04E5"/>
    <w:pPr>
      <w:keepNext/>
      <w:suppressAutoHyphens/>
      <w:spacing w:before="240" w:after="60" w:line="240" w:lineRule="auto"/>
      <w:ind w:left="1204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/>
      <w:ind w:left="121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ga">
    <w:name w:val="footer"/>
    <w:basedOn w:val="Navaden"/>
    <w:link w:val="NogaZnak"/>
    <w:uiPriority w:val="99"/>
    <w:unhideWhenUsed/>
    <w:rsid w:val="00FB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75C5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BA5CD0"/>
    <w:pPr>
      <w:ind w:left="720"/>
      <w:contextualSpacing/>
    </w:pPr>
  </w:style>
  <w:style w:type="paragraph" w:customStyle="1" w:styleId="Default">
    <w:name w:val="Default"/>
    <w:rsid w:val="007B2EC1"/>
    <w:pPr>
      <w:autoSpaceDE w:val="0"/>
      <w:autoSpaceDN w:val="0"/>
      <w:adjustRightInd w:val="0"/>
      <w:spacing w:after="0" w:line="240" w:lineRule="auto"/>
    </w:pPr>
    <w:rPr>
      <w:rFonts w:ascii="EDHHJA+TimesNewRomanPSMT" w:eastAsia="Times New Roman" w:hAnsi="EDHHJA+TimesNewRomanPSMT" w:cs="EDHHJA+TimesNewRomanPSMT"/>
      <w:color w:val="000000"/>
      <w:sz w:val="24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92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35C"/>
    <w:rPr>
      <w:rFonts w:ascii="Calibri" w:eastAsia="Calibri" w:hAnsi="Calibri" w:cs="Calibri"/>
      <w:color w:val="000000"/>
    </w:rPr>
  </w:style>
  <w:style w:type="character" w:styleId="Hiperpovezava">
    <w:name w:val="Hyperlink"/>
    <w:basedOn w:val="Privzetapisavaodstavka"/>
    <w:uiPriority w:val="99"/>
    <w:unhideWhenUsed/>
    <w:rsid w:val="00D97E80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rsid w:val="00DA04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E98"/>
    <w:rPr>
      <w:rFonts w:ascii="Segoe UI" w:eastAsia="Calibri" w:hAnsi="Segoe UI" w:cs="Segoe UI"/>
      <w:color w:val="000000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A626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626F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626F8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26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26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CC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2edcug0">
    <w:name w:val="d2edcug0"/>
    <w:basedOn w:val="Privzetapisavaodstavka"/>
    <w:rsid w:val="00F83376"/>
  </w:style>
  <w:style w:type="character" w:styleId="Nerazreenaomemba">
    <w:name w:val="Unresolved Mention"/>
    <w:basedOn w:val="Privzetapisavaodstavka"/>
    <w:uiPriority w:val="99"/>
    <w:semiHidden/>
    <w:unhideWhenUsed/>
    <w:rsid w:val="00507E32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90A7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4B01FA-F001-430B-BF53-395FF328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1883</Words>
  <Characters>10739</Characters>
  <Application>Microsoft Office Word</Application>
  <DocSecurity>4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Mljač</dc:creator>
  <cp:keywords/>
  <cp:lastModifiedBy>Matej Živec</cp:lastModifiedBy>
  <cp:revision>2</cp:revision>
  <cp:lastPrinted>2018-04-03T09:42:00Z</cp:lastPrinted>
  <dcterms:created xsi:type="dcterms:W3CDTF">2024-04-04T14:41:00Z</dcterms:created>
  <dcterms:modified xsi:type="dcterms:W3CDTF">2024-04-04T14:41:00Z</dcterms:modified>
</cp:coreProperties>
</file>