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0205" w14:textId="5D28FD3F" w:rsidR="00156146" w:rsidRPr="009D3FF1" w:rsidRDefault="009D3FF1" w:rsidP="00597485">
      <w:pPr>
        <w:pStyle w:val="Default"/>
        <w:jc w:val="both"/>
        <w:rPr>
          <w:b/>
          <w:bCs/>
          <w:sz w:val="72"/>
          <w:szCs w:val="7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3FF1">
        <w:rPr>
          <w:b/>
          <w:bCs/>
          <w:sz w:val="72"/>
          <w:szCs w:val="72"/>
        </w:rPr>
        <w:t>7</w:t>
      </w:r>
    </w:p>
    <w:p w14:paraId="1317878E" w14:textId="08A3C179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Na podlagi </w:t>
      </w:r>
      <w:r w:rsidR="002073F9">
        <w:rPr>
          <w:sz w:val="22"/>
          <w:szCs w:val="22"/>
        </w:rPr>
        <w:t>19</w:t>
      </w:r>
      <w:r w:rsidR="002073F9" w:rsidRPr="00962F08">
        <w:rPr>
          <w:sz w:val="22"/>
          <w:szCs w:val="22"/>
        </w:rPr>
        <w:t>.</w:t>
      </w:r>
      <w:r w:rsidR="002073F9">
        <w:rPr>
          <w:sz w:val="22"/>
          <w:szCs w:val="22"/>
        </w:rPr>
        <w:t xml:space="preserve"> </w:t>
      </w:r>
      <w:r w:rsidR="002073F9" w:rsidRPr="00962F08">
        <w:rPr>
          <w:sz w:val="22"/>
          <w:szCs w:val="22"/>
        </w:rPr>
        <w:t xml:space="preserve">člena </w:t>
      </w:r>
      <w:r w:rsidR="002073F9" w:rsidRPr="003974DE">
        <w:rPr>
          <w:sz w:val="22"/>
          <w:szCs w:val="22"/>
        </w:rPr>
        <w:t>Pravilnik</w:t>
      </w:r>
      <w:r w:rsidR="002073F9">
        <w:rPr>
          <w:sz w:val="22"/>
          <w:szCs w:val="22"/>
        </w:rPr>
        <w:t>a</w:t>
      </w:r>
      <w:r w:rsidR="002073F9" w:rsidRPr="003974DE">
        <w:rPr>
          <w:sz w:val="22"/>
          <w:szCs w:val="22"/>
        </w:rPr>
        <w:t xml:space="preserve"> o metodologiji in obvezni vsebini lokalnega energetskega koncepta</w:t>
      </w:r>
      <w:r w:rsidR="002073F9" w:rsidRPr="00962F08">
        <w:rPr>
          <w:sz w:val="22"/>
          <w:szCs w:val="22"/>
        </w:rPr>
        <w:t xml:space="preserve"> (Uradni list RS, št. </w:t>
      </w:r>
      <w:r w:rsidR="002073F9">
        <w:rPr>
          <w:sz w:val="22"/>
          <w:szCs w:val="22"/>
        </w:rPr>
        <w:t>56</w:t>
      </w:r>
      <w:r w:rsidR="002073F9" w:rsidRPr="00962F08">
        <w:rPr>
          <w:sz w:val="22"/>
          <w:szCs w:val="22"/>
        </w:rPr>
        <w:t>/</w:t>
      </w:r>
      <w:r w:rsidR="002073F9">
        <w:rPr>
          <w:sz w:val="22"/>
          <w:szCs w:val="22"/>
        </w:rPr>
        <w:t>16</w:t>
      </w:r>
      <w:r w:rsidR="002073F9" w:rsidRPr="00962F08">
        <w:rPr>
          <w:sz w:val="22"/>
          <w:szCs w:val="22"/>
        </w:rPr>
        <w:t>)</w:t>
      </w:r>
      <w:r w:rsidR="002073F9">
        <w:rPr>
          <w:sz w:val="22"/>
          <w:szCs w:val="22"/>
        </w:rPr>
        <w:t>,</w:t>
      </w:r>
      <w:r w:rsidR="002073F9" w:rsidRPr="00962F08">
        <w:rPr>
          <w:sz w:val="22"/>
          <w:szCs w:val="22"/>
        </w:rPr>
        <w:t xml:space="preserve"> </w:t>
      </w:r>
      <w:r w:rsidRPr="00962F08">
        <w:rPr>
          <w:sz w:val="22"/>
          <w:szCs w:val="22"/>
        </w:rPr>
        <w:t>19. člena Statuta Mestne občine Nova Gorica (Uradni list RS, št. 13/12</w:t>
      </w:r>
      <w:r>
        <w:rPr>
          <w:sz w:val="22"/>
          <w:szCs w:val="22"/>
        </w:rPr>
        <w:t>, 18/17</w:t>
      </w:r>
      <w:r w:rsidR="001C49B1">
        <w:rPr>
          <w:sz w:val="22"/>
          <w:szCs w:val="22"/>
        </w:rPr>
        <w:t xml:space="preserve"> in 18/19</w:t>
      </w:r>
      <w:r w:rsidRPr="00962F08">
        <w:rPr>
          <w:sz w:val="22"/>
          <w:szCs w:val="22"/>
        </w:rPr>
        <w:t>)</w:t>
      </w:r>
      <w:r w:rsidR="002073F9">
        <w:rPr>
          <w:sz w:val="22"/>
          <w:szCs w:val="22"/>
        </w:rPr>
        <w:t xml:space="preserve"> in</w:t>
      </w:r>
      <w:r w:rsidRPr="00962F08">
        <w:rPr>
          <w:sz w:val="22"/>
          <w:szCs w:val="22"/>
        </w:rPr>
        <w:t xml:space="preserve"> Sklepa </w:t>
      </w:r>
      <w:r>
        <w:rPr>
          <w:sz w:val="22"/>
          <w:szCs w:val="22"/>
        </w:rPr>
        <w:t xml:space="preserve">Mestnega sveta </w:t>
      </w:r>
      <w:r w:rsidRPr="00962F08">
        <w:rPr>
          <w:sz w:val="22"/>
          <w:szCs w:val="22"/>
        </w:rPr>
        <w:t>Mestne občine Nova Gorica številka 360-1/2006</w:t>
      </w:r>
      <w:r>
        <w:rPr>
          <w:sz w:val="22"/>
          <w:szCs w:val="22"/>
        </w:rPr>
        <w:t xml:space="preserve"> z dne 8. januarja 2009, </w:t>
      </w:r>
      <w:r w:rsidRPr="00962F08">
        <w:rPr>
          <w:sz w:val="22"/>
          <w:szCs w:val="22"/>
        </w:rPr>
        <w:t>je Mestni svet Mestne občine Nova Gorica na seji dne____</w:t>
      </w:r>
      <w:r>
        <w:rPr>
          <w:sz w:val="22"/>
          <w:szCs w:val="22"/>
        </w:rPr>
        <w:t>__</w:t>
      </w:r>
      <w:r w:rsidRPr="00962F08">
        <w:rPr>
          <w:sz w:val="22"/>
          <w:szCs w:val="22"/>
        </w:rPr>
        <w:t xml:space="preserve">__ sprejel naslednji </w:t>
      </w:r>
    </w:p>
    <w:p w14:paraId="08B80F35" w14:textId="77777777" w:rsidR="00597485" w:rsidRDefault="00597485" w:rsidP="00597485">
      <w:pPr>
        <w:pStyle w:val="Default"/>
        <w:rPr>
          <w:sz w:val="22"/>
          <w:szCs w:val="22"/>
        </w:rPr>
      </w:pPr>
    </w:p>
    <w:p w14:paraId="182C15B6" w14:textId="77777777" w:rsidR="00597485" w:rsidRDefault="00597485" w:rsidP="00597485">
      <w:pPr>
        <w:pStyle w:val="Default"/>
        <w:rPr>
          <w:sz w:val="22"/>
          <w:szCs w:val="22"/>
        </w:rPr>
      </w:pPr>
    </w:p>
    <w:p w14:paraId="3F19E630" w14:textId="77777777" w:rsidR="009D3FF1" w:rsidRDefault="009D3FF1" w:rsidP="00597485">
      <w:pPr>
        <w:pStyle w:val="Default"/>
        <w:rPr>
          <w:sz w:val="22"/>
          <w:szCs w:val="22"/>
        </w:rPr>
      </w:pPr>
    </w:p>
    <w:p w14:paraId="11925699" w14:textId="77777777" w:rsidR="009D3FF1" w:rsidRPr="00962F08" w:rsidRDefault="009D3FF1" w:rsidP="00597485">
      <w:pPr>
        <w:pStyle w:val="Default"/>
        <w:rPr>
          <w:sz w:val="22"/>
          <w:szCs w:val="22"/>
        </w:rPr>
      </w:pPr>
    </w:p>
    <w:p w14:paraId="6E499618" w14:textId="77777777" w:rsidR="00597485" w:rsidRPr="009D3FF1" w:rsidRDefault="00597485" w:rsidP="00597485">
      <w:pPr>
        <w:pStyle w:val="Default"/>
        <w:jc w:val="center"/>
        <w:rPr>
          <w:bCs/>
          <w:sz w:val="22"/>
          <w:szCs w:val="22"/>
        </w:rPr>
      </w:pPr>
      <w:r w:rsidRPr="009D3FF1">
        <w:rPr>
          <w:bCs/>
          <w:sz w:val="22"/>
          <w:szCs w:val="22"/>
        </w:rPr>
        <w:t>S K L E P</w:t>
      </w:r>
    </w:p>
    <w:p w14:paraId="181012A7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</w:p>
    <w:p w14:paraId="3BA854EE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</w:p>
    <w:p w14:paraId="040CE45F" w14:textId="77777777" w:rsidR="009D3FF1" w:rsidRPr="00962F08" w:rsidRDefault="009D3FF1" w:rsidP="00597485">
      <w:pPr>
        <w:pStyle w:val="Default"/>
        <w:jc w:val="center"/>
        <w:rPr>
          <w:sz w:val="22"/>
          <w:szCs w:val="22"/>
        </w:rPr>
      </w:pPr>
    </w:p>
    <w:p w14:paraId="43CEF425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1.</w:t>
      </w:r>
    </w:p>
    <w:p w14:paraId="7579066E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EF8A5BE" w14:textId="7FB76242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Mestni svet Mestne občine Nova Gorica se je seznanil </w:t>
      </w:r>
      <w:r>
        <w:rPr>
          <w:sz w:val="22"/>
          <w:szCs w:val="22"/>
        </w:rPr>
        <w:t>z Letnim p</w:t>
      </w:r>
      <w:r w:rsidRPr="00962F08">
        <w:rPr>
          <w:sz w:val="22"/>
          <w:szCs w:val="22"/>
        </w:rPr>
        <w:t xml:space="preserve">oročilom o izvedenih ukrepih </w:t>
      </w:r>
      <w:r>
        <w:rPr>
          <w:sz w:val="22"/>
          <w:szCs w:val="22"/>
        </w:rPr>
        <w:t>iz akcijskega</w:t>
      </w:r>
      <w:r w:rsidRPr="00962F08">
        <w:rPr>
          <w:sz w:val="22"/>
          <w:szCs w:val="22"/>
        </w:rPr>
        <w:t xml:space="preserve"> nač</w:t>
      </w:r>
      <w:r>
        <w:rPr>
          <w:sz w:val="22"/>
          <w:szCs w:val="22"/>
        </w:rPr>
        <w:t>rta</w:t>
      </w:r>
      <w:r w:rsidRPr="00962F08">
        <w:rPr>
          <w:sz w:val="22"/>
          <w:szCs w:val="22"/>
        </w:rPr>
        <w:t xml:space="preserve"> </w:t>
      </w:r>
      <w:r w:rsidR="006206EF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</w:t>
      </w:r>
      <w:r>
        <w:rPr>
          <w:sz w:val="22"/>
          <w:szCs w:val="22"/>
        </w:rPr>
        <w:t xml:space="preserve"> in njihovih učinkih za leto </w:t>
      </w:r>
      <w:r w:rsidR="00490A96">
        <w:rPr>
          <w:sz w:val="22"/>
          <w:szCs w:val="22"/>
        </w:rPr>
        <w:t xml:space="preserve">2023 </w:t>
      </w:r>
      <w:r>
        <w:rPr>
          <w:sz w:val="22"/>
          <w:szCs w:val="22"/>
        </w:rPr>
        <w:t>za</w:t>
      </w:r>
      <w:r w:rsidRPr="00962F08">
        <w:rPr>
          <w:sz w:val="22"/>
          <w:szCs w:val="22"/>
        </w:rPr>
        <w:t xml:space="preserve"> Mestn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občin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Nova Gorica, ki ga je pripravil občinski energetski menedž</w:t>
      </w:r>
      <w:r>
        <w:rPr>
          <w:sz w:val="22"/>
          <w:szCs w:val="22"/>
        </w:rPr>
        <w:t>er</w:t>
      </w:r>
      <w:r w:rsidR="002B40BE">
        <w:rPr>
          <w:sz w:val="22"/>
          <w:szCs w:val="22"/>
        </w:rPr>
        <w:t xml:space="preserve">, </w:t>
      </w:r>
      <w:r w:rsidR="0085503E">
        <w:rPr>
          <w:sz w:val="22"/>
          <w:szCs w:val="22"/>
        </w:rPr>
        <w:t>Zavod</w:t>
      </w:r>
      <w:r w:rsidR="0085503E" w:rsidRPr="00962F08">
        <w:rPr>
          <w:sz w:val="22"/>
          <w:szCs w:val="22"/>
        </w:rPr>
        <w:t xml:space="preserve"> </w:t>
      </w:r>
      <w:r w:rsidRPr="00962F08">
        <w:rPr>
          <w:sz w:val="22"/>
          <w:szCs w:val="22"/>
        </w:rPr>
        <w:t>Gori</w:t>
      </w:r>
      <w:r>
        <w:rPr>
          <w:sz w:val="22"/>
          <w:szCs w:val="22"/>
        </w:rPr>
        <w:t>ška lokalna energetska agencija</w:t>
      </w:r>
      <w:r w:rsidR="002B40BE">
        <w:rPr>
          <w:sz w:val="22"/>
          <w:szCs w:val="22"/>
        </w:rPr>
        <w:t>, Nova Gorica</w:t>
      </w:r>
      <w:r w:rsidRPr="00962F08">
        <w:rPr>
          <w:sz w:val="22"/>
          <w:szCs w:val="22"/>
        </w:rPr>
        <w:t xml:space="preserve">. </w:t>
      </w:r>
    </w:p>
    <w:p w14:paraId="63FB468F" w14:textId="77777777" w:rsidR="00597485" w:rsidRDefault="00597485" w:rsidP="00597485">
      <w:pPr>
        <w:pStyle w:val="Default"/>
        <w:rPr>
          <w:sz w:val="22"/>
          <w:szCs w:val="22"/>
        </w:rPr>
      </w:pPr>
    </w:p>
    <w:p w14:paraId="2EC90E9B" w14:textId="77777777" w:rsidR="009D3FF1" w:rsidRPr="00962F08" w:rsidRDefault="009D3FF1" w:rsidP="00597485">
      <w:pPr>
        <w:pStyle w:val="Default"/>
        <w:rPr>
          <w:sz w:val="22"/>
          <w:szCs w:val="22"/>
        </w:rPr>
      </w:pPr>
    </w:p>
    <w:p w14:paraId="39CEC24D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2.</w:t>
      </w:r>
    </w:p>
    <w:p w14:paraId="4C00E275" w14:textId="77777777" w:rsidR="00597485" w:rsidRDefault="00597485" w:rsidP="00597485">
      <w:pPr>
        <w:pStyle w:val="Default"/>
        <w:rPr>
          <w:sz w:val="22"/>
          <w:szCs w:val="22"/>
        </w:rPr>
      </w:pPr>
    </w:p>
    <w:p w14:paraId="6982EA68" w14:textId="4A3A0F45" w:rsidR="00597485" w:rsidRDefault="00597485" w:rsidP="005974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Mestni svet Mestne občine Nova Gorica potrjuje Letni plan aktivnosti iz akcijskega načrta </w:t>
      </w:r>
      <w:r w:rsidR="006206EF">
        <w:rPr>
          <w:sz w:val="22"/>
          <w:szCs w:val="22"/>
        </w:rPr>
        <w:t>l</w:t>
      </w:r>
      <w:r>
        <w:rPr>
          <w:sz w:val="22"/>
          <w:szCs w:val="22"/>
        </w:rPr>
        <w:t>okalnega energetskega koncepta in njihovih učinkih za leto 20</w:t>
      </w:r>
      <w:r w:rsidR="001C49B1">
        <w:rPr>
          <w:sz w:val="22"/>
          <w:szCs w:val="22"/>
        </w:rPr>
        <w:t>2</w:t>
      </w:r>
      <w:r w:rsidR="001D7171">
        <w:rPr>
          <w:sz w:val="22"/>
          <w:szCs w:val="22"/>
        </w:rPr>
        <w:t>4</w:t>
      </w:r>
      <w:r>
        <w:rPr>
          <w:sz w:val="22"/>
          <w:szCs w:val="22"/>
        </w:rPr>
        <w:t xml:space="preserve"> za Mestno občino Nova Gorica, ki ga je pripravil občinski energetski menedžer</w:t>
      </w:r>
      <w:r w:rsidR="00DA5D61">
        <w:rPr>
          <w:sz w:val="22"/>
          <w:szCs w:val="22"/>
        </w:rPr>
        <w:t xml:space="preserve">, </w:t>
      </w:r>
      <w:r w:rsidR="0085503E">
        <w:rPr>
          <w:sz w:val="22"/>
          <w:szCs w:val="22"/>
        </w:rPr>
        <w:t xml:space="preserve">Zavod </w:t>
      </w:r>
      <w:r>
        <w:rPr>
          <w:sz w:val="22"/>
          <w:szCs w:val="22"/>
        </w:rPr>
        <w:t>Goriška lokalna energetska agencija</w:t>
      </w:r>
      <w:r w:rsidR="002B40BE">
        <w:rPr>
          <w:sz w:val="22"/>
          <w:szCs w:val="22"/>
        </w:rPr>
        <w:t>, Nova Gorica</w:t>
      </w:r>
      <w:r>
        <w:rPr>
          <w:sz w:val="22"/>
          <w:szCs w:val="22"/>
        </w:rPr>
        <w:t>.</w:t>
      </w:r>
    </w:p>
    <w:p w14:paraId="5E677D3C" w14:textId="77777777" w:rsidR="00597485" w:rsidRDefault="00597485" w:rsidP="00597485">
      <w:pPr>
        <w:pStyle w:val="Default"/>
        <w:rPr>
          <w:sz w:val="22"/>
          <w:szCs w:val="22"/>
        </w:rPr>
      </w:pPr>
    </w:p>
    <w:p w14:paraId="7E13A2CD" w14:textId="77777777" w:rsidR="009D3FF1" w:rsidRDefault="009D3FF1" w:rsidP="00597485">
      <w:pPr>
        <w:pStyle w:val="Default"/>
        <w:rPr>
          <w:sz w:val="22"/>
          <w:szCs w:val="22"/>
        </w:rPr>
      </w:pPr>
    </w:p>
    <w:p w14:paraId="433C3E63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793242C3" w14:textId="77777777" w:rsidR="00597485" w:rsidRDefault="00597485" w:rsidP="00597485">
      <w:pPr>
        <w:pStyle w:val="Default"/>
        <w:rPr>
          <w:sz w:val="22"/>
          <w:szCs w:val="22"/>
        </w:rPr>
      </w:pPr>
    </w:p>
    <w:p w14:paraId="404170C7" w14:textId="77777777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Ta sklep velja takoj. </w:t>
      </w:r>
    </w:p>
    <w:p w14:paraId="29904B93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FB0129B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40C693BC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D1E5B75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0A747E9" w14:textId="5D995E08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>Številka: 3</w:t>
      </w:r>
      <w:r w:rsidR="000E0CAF">
        <w:rPr>
          <w:sz w:val="22"/>
          <w:szCs w:val="22"/>
        </w:rPr>
        <w:t>10</w:t>
      </w:r>
      <w:r w:rsidRPr="00962F08">
        <w:rPr>
          <w:sz w:val="22"/>
          <w:szCs w:val="22"/>
        </w:rPr>
        <w:t>-</w:t>
      </w:r>
      <w:r w:rsidR="000E0CAF">
        <w:rPr>
          <w:sz w:val="22"/>
          <w:szCs w:val="22"/>
        </w:rPr>
        <w:t>5</w:t>
      </w:r>
      <w:r w:rsidRPr="00962F08">
        <w:rPr>
          <w:sz w:val="22"/>
          <w:szCs w:val="22"/>
        </w:rPr>
        <w:t>/20</w:t>
      </w:r>
      <w:r w:rsidR="001C49B1">
        <w:rPr>
          <w:sz w:val="22"/>
          <w:szCs w:val="22"/>
        </w:rPr>
        <w:t>2</w:t>
      </w:r>
      <w:r w:rsidR="001D7171">
        <w:rPr>
          <w:sz w:val="22"/>
          <w:szCs w:val="22"/>
        </w:rPr>
        <w:t>4</w:t>
      </w:r>
      <w:r w:rsidRPr="00962F08">
        <w:rPr>
          <w:sz w:val="22"/>
          <w:szCs w:val="22"/>
        </w:rPr>
        <w:t xml:space="preserve"> </w:t>
      </w:r>
    </w:p>
    <w:p w14:paraId="1C7E7629" w14:textId="77777777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Nova Gorica, </w:t>
      </w:r>
    </w:p>
    <w:p w14:paraId="3A87C56E" w14:textId="348F5B19" w:rsidR="00597485" w:rsidRPr="00962F08" w:rsidRDefault="00EE45BE" w:rsidP="00597485">
      <w:pPr>
        <w:pStyle w:val="Default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Samo Turel</w:t>
      </w:r>
    </w:p>
    <w:p w14:paraId="05ADF231" w14:textId="77777777" w:rsidR="00597485" w:rsidRPr="00962F08" w:rsidRDefault="00597485" w:rsidP="00597485">
      <w:pPr>
        <w:ind w:left="6372"/>
        <w:jc w:val="center"/>
        <w:rPr>
          <w:rFonts w:ascii="Arial" w:hAnsi="Arial" w:cs="Arial"/>
          <w:b/>
          <w:sz w:val="22"/>
          <w:szCs w:val="22"/>
        </w:rPr>
      </w:pPr>
      <w:r w:rsidRPr="00962F08">
        <w:rPr>
          <w:rFonts w:ascii="Arial" w:hAnsi="Arial" w:cs="Arial"/>
          <w:sz w:val="22"/>
          <w:szCs w:val="22"/>
        </w:rPr>
        <w:t>ŽUPAN</w:t>
      </w:r>
    </w:p>
    <w:p w14:paraId="7D31047C" w14:textId="77777777" w:rsidR="00895784" w:rsidRPr="00DC1C42" w:rsidRDefault="00895784" w:rsidP="00895784">
      <w:pPr>
        <w:jc w:val="both"/>
        <w:rPr>
          <w:rFonts w:ascii="Arial" w:hAnsi="Arial" w:cs="Arial"/>
          <w:sz w:val="22"/>
          <w:szCs w:val="22"/>
        </w:rPr>
      </w:pPr>
    </w:p>
    <w:p w14:paraId="5C85FC36" w14:textId="77777777" w:rsidR="00895784" w:rsidRDefault="00895784" w:rsidP="00895784">
      <w:pPr>
        <w:jc w:val="both"/>
        <w:rPr>
          <w:rFonts w:ascii="Arial" w:hAnsi="Arial" w:cs="Arial"/>
          <w:sz w:val="22"/>
          <w:szCs w:val="22"/>
        </w:rPr>
      </w:pPr>
    </w:p>
    <w:p w14:paraId="1B298481" w14:textId="77777777" w:rsidR="00017927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22CCF705" w14:textId="77777777" w:rsidR="00C276C7" w:rsidRDefault="00C276C7" w:rsidP="00D71F52">
      <w:pPr>
        <w:jc w:val="both"/>
        <w:rPr>
          <w:rFonts w:ascii="Arial" w:hAnsi="Arial" w:cs="Arial"/>
          <w:sz w:val="22"/>
          <w:szCs w:val="22"/>
        </w:rPr>
      </w:pPr>
    </w:p>
    <w:p w14:paraId="2C2D5076" w14:textId="77777777" w:rsidR="00D71F52" w:rsidRDefault="00895784" w:rsidP="007C73A5">
      <w:r>
        <w:br w:type="page"/>
      </w:r>
    </w:p>
    <w:p w14:paraId="5BA7B015" w14:textId="671587E6" w:rsidR="00597485" w:rsidRPr="00636086" w:rsidRDefault="00957E70" w:rsidP="00597485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0" wp14:anchorId="52BAEA38" wp14:editId="157E9627">
            <wp:simplePos x="0" y="0"/>
            <wp:positionH relativeFrom="page">
              <wp:posOffset>284480</wp:posOffset>
            </wp:positionH>
            <wp:positionV relativeFrom="page">
              <wp:posOffset>208280</wp:posOffset>
            </wp:positionV>
            <wp:extent cx="2371725" cy="1000125"/>
            <wp:effectExtent l="0" t="0" r="9525" b="9525"/>
            <wp:wrapTopAndBottom/>
            <wp:docPr id="569423938" name="Slika 1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485" w:rsidRPr="00636086">
        <w:rPr>
          <w:bCs/>
          <w:sz w:val="22"/>
          <w:szCs w:val="22"/>
        </w:rPr>
        <w:t>Številka: 3</w:t>
      </w:r>
      <w:r w:rsidR="000E0CAF" w:rsidRPr="00636086">
        <w:rPr>
          <w:bCs/>
          <w:sz w:val="22"/>
          <w:szCs w:val="22"/>
        </w:rPr>
        <w:t>10</w:t>
      </w:r>
      <w:r w:rsidR="00597485" w:rsidRPr="00636086">
        <w:rPr>
          <w:bCs/>
          <w:sz w:val="22"/>
          <w:szCs w:val="22"/>
        </w:rPr>
        <w:t>-</w:t>
      </w:r>
      <w:r w:rsidR="000E0CAF" w:rsidRPr="00636086">
        <w:rPr>
          <w:bCs/>
          <w:sz w:val="22"/>
          <w:szCs w:val="22"/>
        </w:rPr>
        <w:t>5</w:t>
      </w:r>
      <w:r w:rsidR="00597485" w:rsidRPr="00636086">
        <w:rPr>
          <w:bCs/>
          <w:sz w:val="22"/>
          <w:szCs w:val="22"/>
        </w:rPr>
        <w:t>/20</w:t>
      </w:r>
      <w:r w:rsidR="001C49B1" w:rsidRPr="00636086">
        <w:rPr>
          <w:bCs/>
          <w:sz w:val="22"/>
          <w:szCs w:val="22"/>
        </w:rPr>
        <w:t>2</w:t>
      </w:r>
      <w:r w:rsidR="001D7171" w:rsidRPr="00636086">
        <w:rPr>
          <w:bCs/>
          <w:sz w:val="22"/>
          <w:szCs w:val="22"/>
        </w:rPr>
        <w:t>4</w:t>
      </w:r>
      <w:r w:rsidR="00597485" w:rsidRPr="00636086">
        <w:rPr>
          <w:bCs/>
          <w:sz w:val="22"/>
          <w:szCs w:val="22"/>
        </w:rPr>
        <w:t xml:space="preserve"> - </w:t>
      </w:r>
      <w:r w:rsidR="00057509" w:rsidRPr="00636086">
        <w:rPr>
          <w:bCs/>
          <w:sz w:val="22"/>
          <w:szCs w:val="22"/>
        </w:rPr>
        <w:t>1</w:t>
      </w:r>
    </w:p>
    <w:p w14:paraId="4B1B0366" w14:textId="389D55C2" w:rsidR="00597485" w:rsidRPr="00636086" w:rsidRDefault="00597485" w:rsidP="00597485">
      <w:pPr>
        <w:pStyle w:val="Default"/>
        <w:rPr>
          <w:bCs/>
          <w:sz w:val="22"/>
          <w:szCs w:val="22"/>
        </w:rPr>
      </w:pPr>
      <w:r w:rsidRPr="00636086">
        <w:rPr>
          <w:bCs/>
          <w:sz w:val="22"/>
          <w:szCs w:val="22"/>
        </w:rPr>
        <w:t xml:space="preserve">Nova Gorica, </w:t>
      </w:r>
      <w:r w:rsidR="00957E70">
        <w:rPr>
          <w:bCs/>
          <w:sz w:val="22"/>
          <w:szCs w:val="22"/>
        </w:rPr>
        <w:t xml:space="preserve">dne </w:t>
      </w:r>
      <w:r w:rsidR="001D7171" w:rsidRPr="00636086">
        <w:rPr>
          <w:bCs/>
          <w:sz w:val="22"/>
          <w:szCs w:val="22"/>
        </w:rPr>
        <w:t>21</w:t>
      </w:r>
      <w:r w:rsidRPr="00636086">
        <w:rPr>
          <w:bCs/>
          <w:sz w:val="22"/>
          <w:szCs w:val="22"/>
        </w:rPr>
        <w:t xml:space="preserve">. </w:t>
      </w:r>
      <w:r w:rsidR="00656CDF" w:rsidRPr="00636086">
        <w:rPr>
          <w:bCs/>
          <w:sz w:val="22"/>
          <w:szCs w:val="22"/>
        </w:rPr>
        <w:t>marc</w:t>
      </w:r>
      <w:r w:rsidR="00957E70">
        <w:rPr>
          <w:bCs/>
          <w:sz w:val="22"/>
          <w:szCs w:val="22"/>
        </w:rPr>
        <w:t>a</w:t>
      </w:r>
      <w:r w:rsidR="00656CDF" w:rsidRPr="00636086">
        <w:rPr>
          <w:bCs/>
          <w:sz w:val="22"/>
          <w:szCs w:val="22"/>
        </w:rPr>
        <w:t xml:space="preserve"> </w:t>
      </w:r>
      <w:r w:rsidR="009277F9" w:rsidRPr="00636086">
        <w:rPr>
          <w:bCs/>
          <w:sz w:val="22"/>
          <w:szCs w:val="22"/>
        </w:rPr>
        <w:t>202</w:t>
      </w:r>
      <w:r w:rsidR="001D7171" w:rsidRPr="00636086">
        <w:rPr>
          <w:bCs/>
          <w:sz w:val="22"/>
          <w:szCs w:val="22"/>
        </w:rPr>
        <w:t>4</w:t>
      </w:r>
      <w:r w:rsidRPr="00636086">
        <w:rPr>
          <w:bCs/>
          <w:sz w:val="22"/>
          <w:szCs w:val="22"/>
        </w:rPr>
        <w:t xml:space="preserve"> </w:t>
      </w:r>
    </w:p>
    <w:p w14:paraId="48783102" w14:textId="77777777" w:rsidR="00597485" w:rsidRDefault="00597485" w:rsidP="00597485">
      <w:pPr>
        <w:pStyle w:val="Default"/>
        <w:rPr>
          <w:sz w:val="22"/>
          <w:szCs w:val="22"/>
        </w:rPr>
      </w:pPr>
    </w:p>
    <w:p w14:paraId="2DA3523B" w14:textId="77777777" w:rsidR="00957E70" w:rsidRPr="00962F08" w:rsidRDefault="00957E70" w:rsidP="00597485">
      <w:pPr>
        <w:pStyle w:val="Default"/>
        <w:rPr>
          <w:sz w:val="22"/>
          <w:szCs w:val="22"/>
        </w:rPr>
      </w:pPr>
    </w:p>
    <w:p w14:paraId="45FCFEE1" w14:textId="06EFD5F0" w:rsidR="00597485" w:rsidRPr="00957E70" w:rsidRDefault="00597485" w:rsidP="00597485">
      <w:pPr>
        <w:pStyle w:val="Default"/>
        <w:jc w:val="center"/>
        <w:rPr>
          <w:sz w:val="22"/>
          <w:szCs w:val="22"/>
        </w:rPr>
      </w:pPr>
      <w:r w:rsidRPr="00957E70">
        <w:rPr>
          <w:sz w:val="22"/>
          <w:szCs w:val="22"/>
        </w:rPr>
        <w:t>O B R A Z L O Ž I T E V</w:t>
      </w:r>
    </w:p>
    <w:p w14:paraId="15CADFD3" w14:textId="77777777" w:rsidR="00597485" w:rsidRDefault="00597485" w:rsidP="00597485">
      <w:pPr>
        <w:pStyle w:val="Default"/>
        <w:rPr>
          <w:b/>
          <w:bCs/>
          <w:sz w:val="22"/>
          <w:szCs w:val="22"/>
        </w:rPr>
      </w:pPr>
    </w:p>
    <w:p w14:paraId="50ED940D" w14:textId="5A36A85C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Mestni svet Mestne občine Nova Gorica je na </w:t>
      </w:r>
      <w:r w:rsidR="009277F9">
        <w:rPr>
          <w:sz w:val="22"/>
          <w:szCs w:val="22"/>
        </w:rPr>
        <w:t xml:space="preserve">seji </w:t>
      </w:r>
      <w:r w:rsidRPr="00962F08">
        <w:rPr>
          <w:sz w:val="22"/>
          <w:szCs w:val="22"/>
        </w:rPr>
        <w:t xml:space="preserve">dne 8. januarja 2009 za </w:t>
      </w:r>
      <w:r w:rsidR="00DD304E">
        <w:rPr>
          <w:sz w:val="22"/>
          <w:szCs w:val="22"/>
        </w:rPr>
        <w:t xml:space="preserve">občinskega </w:t>
      </w:r>
      <w:r w:rsidRPr="00962F08">
        <w:rPr>
          <w:sz w:val="22"/>
          <w:szCs w:val="22"/>
        </w:rPr>
        <w:t xml:space="preserve">energetskega menedžerja imenoval </w:t>
      </w:r>
      <w:r w:rsidR="00B33717">
        <w:rPr>
          <w:sz w:val="22"/>
          <w:szCs w:val="22"/>
        </w:rPr>
        <w:t xml:space="preserve">Zavod </w:t>
      </w:r>
      <w:r w:rsidRPr="00962F08">
        <w:rPr>
          <w:sz w:val="22"/>
          <w:szCs w:val="22"/>
        </w:rPr>
        <w:t>Goriško lokalno energetsko agencijo</w:t>
      </w:r>
      <w:r w:rsidR="002B40BE">
        <w:rPr>
          <w:sz w:val="22"/>
          <w:szCs w:val="22"/>
        </w:rPr>
        <w:t>, Nova Gorica (skrajšan naziv zavoda:</w:t>
      </w:r>
      <w:r w:rsidRPr="00962F08">
        <w:rPr>
          <w:sz w:val="22"/>
          <w:szCs w:val="22"/>
        </w:rPr>
        <w:t xml:space="preserve"> GOLEA</w:t>
      </w:r>
      <w:r w:rsidR="002B40BE">
        <w:rPr>
          <w:sz w:val="22"/>
          <w:szCs w:val="22"/>
        </w:rPr>
        <w:t>, Nova Gorica; v nadaljevanju: GOLEA)</w:t>
      </w:r>
      <w:r w:rsidRPr="00962F08">
        <w:rPr>
          <w:sz w:val="22"/>
          <w:szCs w:val="22"/>
        </w:rPr>
        <w:t xml:space="preserve">. GOLEA je </w:t>
      </w:r>
      <w:r w:rsidR="00895C41">
        <w:rPr>
          <w:sz w:val="22"/>
          <w:szCs w:val="22"/>
        </w:rPr>
        <w:t xml:space="preserve">na podlagi </w:t>
      </w:r>
      <w:r w:rsidR="009277F9">
        <w:rPr>
          <w:sz w:val="22"/>
          <w:szCs w:val="22"/>
        </w:rPr>
        <w:t>navedenega sklepa z</w:t>
      </w:r>
      <w:r w:rsidRPr="00962F08">
        <w:rPr>
          <w:sz w:val="22"/>
          <w:szCs w:val="22"/>
        </w:rPr>
        <w:t xml:space="preserve">adolžena za izdelavo letnih poročil in </w:t>
      </w:r>
      <w:r>
        <w:rPr>
          <w:sz w:val="22"/>
          <w:szCs w:val="22"/>
        </w:rPr>
        <w:t xml:space="preserve">letnih </w:t>
      </w:r>
      <w:r w:rsidRPr="00962F08">
        <w:rPr>
          <w:sz w:val="22"/>
          <w:szCs w:val="22"/>
        </w:rPr>
        <w:t xml:space="preserve">načrtov izvajanja aktivnosti, ki sledijo iz akcijskega načrta </w:t>
      </w:r>
      <w:r w:rsidR="00DD304E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koncepta, ter za organiziranje izvajanja aktivnosti iz</w:t>
      </w:r>
      <w:r w:rsidR="00060C51">
        <w:rPr>
          <w:sz w:val="22"/>
          <w:szCs w:val="22"/>
        </w:rPr>
        <w:t xml:space="preserve"> </w:t>
      </w:r>
      <w:r w:rsidR="00CA40DC">
        <w:rPr>
          <w:sz w:val="22"/>
          <w:szCs w:val="22"/>
        </w:rPr>
        <w:t>slednjega</w:t>
      </w:r>
      <w:r w:rsidR="00DD304E">
        <w:rPr>
          <w:sz w:val="22"/>
          <w:szCs w:val="22"/>
        </w:rPr>
        <w:t>.</w:t>
      </w:r>
      <w:r w:rsidRPr="00962F08">
        <w:rPr>
          <w:sz w:val="22"/>
          <w:szCs w:val="22"/>
        </w:rPr>
        <w:t xml:space="preserve"> </w:t>
      </w:r>
    </w:p>
    <w:p w14:paraId="455587CC" w14:textId="77777777" w:rsidR="0047642F" w:rsidRDefault="0047642F" w:rsidP="00597485">
      <w:pPr>
        <w:pStyle w:val="Default"/>
        <w:jc w:val="both"/>
        <w:rPr>
          <w:sz w:val="22"/>
          <w:szCs w:val="22"/>
        </w:rPr>
      </w:pPr>
    </w:p>
    <w:p w14:paraId="7D47651D" w14:textId="1BE85673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Letno p</w:t>
      </w:r>
      <w:r w:rsidRPr="00962F08">
        <w:rPr>
          <w:sz w:val="22"/>
          <w:szCs w:val="22"/>
        </w:rPr>
        <w:t xml:space="preserve">oročilo o izvedenih aktivnostih </w:t>
      </w:r>
      <w:r>
        <w:rPr>
          <w:sz w:val="22"/>
          <w:szCs w:val="22"/>
        </w:rPr>
        <w:t>iz</w:t>
      </w:r>
      <w:r w:rsidRPr="00962F08">
        <w:rPr>
          <w:sz w:val="22"/>
          <w:szCs w:val="22"/>
        </w:rPr>
        <w:t xml:space="preserve"> akcijske</w:t>
      </w:r>
      <w:r>
        <w:rPr>
          <w:sz w:val="22"/>
          <w:szCs w:val="22"/>
        </w:rPr>
        <w:t>ga</w:t>
      </w:r>
      <w:r w:rsidRPr="00962F08">
        <w:rPr>
          <w:sz w:val="22"/>
          <w:szCs w:val="22"/>
        </w:rPr>
        <w:t xml:space="preserve"> načrt</w:t>
      </w:r>
      <w:r>
        <w:rPr>
          <w:sz w:val="22"/>
          <w:szCs w:val="22"/>
        </w:rPr>
        <w:t>a</w:t>
      </w:r>
      <w:r w:rsidRPr="00962F08">
        <w:rPr>
          <w:sz w:val="22"/>
          <w:szCs w:val="22"/>
        </w:rPr>
        <w:t xml:space="preserve"> </w:t>
      </w:r>
      <w:r w:rsidR="00DD304E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 Mestne občine Nova Gorica za leto 20</w:t>
      </w:r>
      <w:r w:rsidR="009F00A5">
        <w:rPr>
          <w:sz w:val="22"/>
          <w:szCs w:val="22"/>
        </w:rPr>
        <w:t>2</w:t>
      </w:r>
      <w:r w:rsidR="001D7171">
        <w:rPr>
          <w:sz w:val="22"/>
          <w:szCs w:val="22"/>
        </w:rPr>
        <w:t>3</w:t>
      </w:r>
      <w:r>
        <w:rPr>
          <w:sz w:val="22"/>
          <w:szCs w:val="22"/>
        </w:rPr>
        <w:t xml:space="preserve"> in Letni plan aktivnosti iz akcijskega načrta </w:t>
      </w:r>
      <w:r w:rsidR="00DD304E">
        <w:rPr>
          <w:sz w:val="22"/>
          <w:szCs w:val="22"/>
        </w:rPr>
        <w:t>l</w:t>
      </w:r>
      <w:r>
        <w:rPr>
          <w:sz w:val="22"/>
          <w:szCs w:val="22"/>
        </w:rPr>
        <w:t>okalnega energetskega koncepta za leto 20</w:t>
      </w:r>
      <w:r w:rsidR="001C49B1">
        <w:rPr>
          <w:sz w:val="22"/>
          <w:szCs w:val="22"/>
        </w:rPr>
        <w:t>2</w:t>
      </w:r>
      <w:r w:rsidR="001D7171">
        <w:rPr>
          <w:sz w:val="22"/>
          <w:szCs w:val="22"/>
        </w:rPr>
        <w:t>4</w:t>
      </w:r>
      <w:r>
        <w:rPr>
          <w:sz w:val="22"/>
          <w:szCs w:val="22"/>
        </w:rPr>
        <w:t xml:space="preserve"> sta v prilogi ter sta sestavni del t</w:t>
      </w:r>
      <w:r w:rsidRPr="00962F08">
        <w:rPr>
          <w:sz w:val="22"/>
          <w:szCs w:val="22"/>
        </w:rPr>
        <w:t>e obrazlo</w:t>
      </w:r>
      <w:r>
        <w:rPr>
          <w:sz w:val="22"/>
          <w:szCs w:val="22"/>
        </w:rPr>
        <w:t>ž</w:t>
      </w:r>
      <w:r w:rsidRPr="00962F08">
        <w:rPr>
          <w:sz w:val="22"/>
          <w:szCs w:val="22"/>
        </w:rPr>
        <w:t xml:space="preserve">itve. </w:t>
      </w:r>
    </w:p>
    <w:p w14:paraId="36FEF8BB" w14:textId="77777777" w:rsidR="00597485" w:rsidRDefault="00597485" w:rsidP="00597485">
      <w:pPr>
        <w:pStyle w:val="Default"/>
        <w:rPr>
          <w:sz w:val="22"/>
          <w:szCs w:val="22"/>
        </w:rPr>
      </w:pPr>
    </w:p>
    <w:p w14:paraId="6E98E6B0" w14:textId="77777777" w:rsidR="00597485" w:rsidRPr="00295DBE" w:rsidRDefault="00597485" w:rsidP="00597485">
      <w:pPr>
        <w:pStyle w:val="Default"/>
        <w:rPr>
          <w:b/>
          <w:sz w:val="22"/>
          <w:szCs w:val="22"/>
        </w:rPr>
      </w:pPr>
      <w:r w:rsidRPr="00295DBE">
        <w:rPr>
          <w:b/>
          <w:sz w:val="22"/>
          <w:szCs w:val="22"/>
        </w:rPr>
        <w:t>Mestnemu svetu predlagamo</w:t>
      </w:r>
      <w:r>
        <w:rPr>
          <w:b/>
          <w:sz w:val="22"/>
          <w:szCs w:val="22"/>
        </w:rPr>
        <w:t>,</w:t>
      </w:r>
      <w:r w:rsidRPr="00295DBE">
        <w:rPr>
          <w:b/>
          <w:sz w:val="22"/>
          <w:szCs w:val="22"/>
        </w:rPr>
        <w:t xml:space="preserve"> da predloženi sklep obravnava in sprejme.</w:t>
      </w:r>
    </w:p>
    <w:p w14:paraId="7AD6D616" w14:textId="77777777" w:rsidR="00597485" w:rsidRDefault="00597485" w:rsidP="00597485">
      <w:pPr>
        <w:pStyle w:val="Default"/>
        <w:rPr>
          <w:sz w:val="22"/>
          <w:szCs w:val="22"/>
        </w:rPr>
      </w:pPr>
    </w:p>
    <w:p w14:paraId="1EDFF66A" w14:textId="77777777" w:rsidR="00597485" w:rsidRDefault="00597485" w:rsidP="00597485">
      <w:pPr>
        <w:pStyle w:val="Default"/>
        <w:rPr>
          <w:sz w:val="22"/>
          <w:szCs w:val="22"/>
        </w:rPr>
      </w:pPr>
    </w:p>
    <w:p w14:paraId="10FD140E" w14:textId="20401569" w:rsidR="00597485" w:rsidRPr="00957E70" w:rsidRDefault="003E077D" w:rsidP="0059748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Pripravila:</w:t>
      </w:r>
      <w:r w:rsidR="00597485">
        <w:rPr>
          <w:rFonts w:ascii="Arial" w:hAnsi="Arial" w:cs="Arial"/>
          <w:sz w:val="22"/>
          <w:szCs w:val="22"/>
        </w:rPr>
        <w:tab/>
      </w:r>
      <w:r w:rsidR="00597485">
        <w:rPr>
          <w:rFonts w:ascii="Arial" w:hAnsi="Arial" w:cs="Arial"/>
          <w:sz w:val="22"/>
          <w:szCs w:val="22"/>
        </w:rPr>
        <w:tab/>
      </w:r>
      <w:r w:rsidR="00597485">
        <w:rPr>
          <w:rFonts w:ascii="Arial" w:hAnsi="Arial" w:cs="Arial"/>
          <w:sz w:val="22"/>
          <w:szCs w:val="22"/>
        </w:rPr>
        <w:tab/>
      </w:r>
      <w:r w:rsidR="00597485">
        <w:rPr>
          <w:rFonts w:ascii="Arial" w:hAnsi="Arial" w:cs="Arial"/>
          <w:sz w:val="22"/>
          <w:szCs w:val="22"/>
        </w:rPr>
        <w:tab/>
      </w:r>
      <w:r w:rsidR="00597485">
        <w:rPr>
          <w:rFonts w:ascii="Arial" w:hAnsi="Arial" w:cs="Arial"/>
          <w:sz w:val="22"/>
          <w:szCs w:val="22"/>
        </w:rPr>
        <w:tab/>
      </w:r>
      <w:r w:rsidR="00957E70">
        <w:rPr>
          <w:rFonts w:ascii="Arial" w:hAnsi="Arial" w:cs="Arial"/>
          <w:sz w:val="22"/>
          <w:szCs w:val="22"/>
        </w:rPr>
        <w:tab/>
      </w:r>
      <w:r w:rsidR="00957E70">
        <w:rPr>
          <w:rFonts w:ascii="Arial" w:hAnsi="Arial" w:cs="Arial"/>
          <w:sz w:val="22"/>
          <w:szCs w:val="22"/>
        </w:rPr>
        <w:tab/>
      </w:r>
      <w:r w:rsidR="00957E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A3AC7">
        <w:rPr>
          <w:rFonts w:ascii="Arial" w:hAnsi="Arial" w:cs="Arial"/>
          <w:sz w:val="22"/>
          <w:szCs w:val="22"/>
        </w:rPr>
        <w:t xml:space="preserve"> </w:t>
      </w:r>
      <w:r w:rsidR="00EE45BE" w:rsidRPr="00957E70">
        <w:rPr>
          <w:rFonts w:ascii="Arial" w:hAnsi="Arial" w:cs="Arial"/>
          <w:bCs/>
          <w:sz w:val="22"/>
          <w:szCs w:val="22"/>
        </w:rPr>
        <w:t>Samo Turel</w:t>
      </w:r>
    </w:p>
    <w:p w14:paraId="2345F0B6" w14:textId="3FD81BB7" w:rsidR="00957E70" w:rsidRDefault="00957E70" w:rsidP="0059748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Martina Remec Pečenko</w:t>
      </w:r>
      <w:r w:rsidR="003E077D">
        <w:rPr>
          <w:rFonts w:ascii="Arial" w:hAnsi="Arial" w:cs="Arial"/>
          <w:sz w:val="22"/>
          <w:szCs w:val="22"/>
        </w:rPr>
        <w:tab/>
      </w:r>
      <w:r w:rsidR="003E077D">
        <w:rPr>
          <w:rFonts w:ascii="Arial" w:hAnsi="Arial" w:cs="Arial"/>
          <w:sz w:val="22"/>
          <w:szCs w:val="22"/>
        </w:rPr>
        <w:tab/>
      </w:r>
      <w:r w:rsidR="003E077D">
        <w:rPr>
          <w:rFonts w:ascii="Arial" w:hAnsi="Arial" w:cs="Arial"/>
          <w:sz w:val="22"/>
          <w:szCs w:val="22"/>
        </w:rPr>
        <w:tab/>
      </w:r>
      <w:r w:rsidR="003E077D">
        <w:rPr>
          <w:rFonts w:ascii="Arial" w:hAnsi="Arial" w:cs="Arial"/>
          <w:sz w:val="22"/>
          <w:szCs w:val="22"/>
        </w:rPr>
        <w:tab/>
      </w:r>
      <w:r w:rsidR="003E077D">
        <w:rPr>
          <w:rFonts w:ascii="Arial" w:hAnsi="Arial" w:cs="Arial"/>
          <w:sz w:val="22"/>
          <w:szCs w:val="22"/>
        </w:rPr>
        <w:tab/>
      </w:r>
      <w:r w:rsidR="003E077D">
        <w:rPr>
          <w:rFonts w:ascii="Arial" w:hAnsi="Arial" w:cs="Arial"/>
          <w:sz w:val="22"/>
          <w:szCs w:val="22"/>
        </w:rPr>
        <w:tab/>
        <w:t xml:space="preserve">    </w:t>
      </w:r>
      <w:r w:rsidRPr="00957E70">
        <w:rPr>
          <w:rFonts w:ascii="Arial" w:hAnsi="Arial" w:cs="Arial"/>
          <w:bCs/>
          <w:sz w:val="22"/>
          <w:szCs w:val="22"/>
        </w:rPr>
        <w:t xml:space="preserve"> </w:t>
      </w:r>
      <w:r w:rsidR="003E077D" w:rsidRPr="00957E70">
        <w:rPr>
          <w:rFonts w:ascii="Arial" w:hAnsi="Arial" w:cs="Arial"/>
          <w:bCs/>
          <w:sz w:val="22"/>
          <w:szCs w:val="22"/>
        </w:rPr>
        <w:t>ŽUPAN</w:t>
      </w:r>
    </w:p>
    <w:p w14:paraId="57F724DE" w14:textId="4FB9248C" w:rsidR="00597485" w:rsidRPr="00957E70" w:rsidRDefault="00597485" w:rsidP="00597485">
      <w:pPr>
        <w:jc w:val="both"/>
        <w:rPr>
          <w:rFonts w:ascii="Arial" w:hAnsi="Arial" w:cs="Arial"/>
          <w:bCs/>
          <w:sz w:val="22"/>
          <w:szCs w:val="22"/>
        </w:rPr>
      </w:pPr>
      <w:r w:rsidRPr="00957E70">
        <w:rPr>
          <w:rFonts w:ascii="Arial" w:hAnsi="Arial" w:cs="Arial"/>
          <w:bCs/>
          <w:sz w:val="22"/>
          <w:szCs w:val="22"/>
        </w:rPr>
        <w:t xml:space="preserve">vodja Oddelka za gospodarstvo </w:t>
      </w:r>
      <w:r w:rsidRPr="00957E70">
        <w:rPr>
          <w:rFonts w:ascii="Arial" w:hAnsi="Arial" w:cs="Arial"/>
          <w:bCs/>
          <w:sz w:val="22"/>
          <w:szCs w:val="22"/>
        </w:rPr>
        <w:tab/>
      </w:r>
      <w:r w:rsidRPr="00957E70">
        <w:rPr>
          <w:rFonts w:ascii="Arial" w:hAnsi="Arial" w:cs="Arial"/>
          <w:bCs/>
          <w:sz w:val="22"/>
          <w:szCs w:val="22"/>
        </w:rPr>
        <w:tab/>
      </w:r>
      <w:r w:rsidRPr="00957E70">
        <w:rPr>
          <w:rFonts w:ascii="Arial" w:hAnsi="Arial" w:cs="Arial"/>
          <w:bCs/>
          <w:sz w:val="22"/>
          <w:szCs w:val="22"/>
        </w:rPr>
        <w:tab/>
      </w:r>
      <w:r w:rsidRPr="00957E70">
        <w:rPr>
          <w:rFonts w:ascii="Arial" w:hAnsi="Arial" w:cs="Arial"/>
          <w:bCs/>
          <w:sz w:val="22"/>
          <w:szCs w:val="22"/>
        </w:rPr>
        <w:tab/>
      </w:r>
      <w:r w:rsidRPr="00957E70">
        <w:rPr>
          <w:rFonts w:ascii="Arial" w:hAnsi="Arial" w:cs="Arial"/>
          <w:bCs/>
          <w:sz w:val="22"/>
          <w:szCs w:val="22"/>
        </w:rPr>
        <w:tab/>
      </w:r>
      <w:r w:rsidR="00DA5D61" w:rsidRPr="00957E70">
        <w:rPr>
          <w:rFonts w:ascii="Arial" w:hAnsi="Arial" w:cs="Arial"/>
          <w:bCs/>
          <w:sz w:val="22"/>
          <w:szCs w:val="22"/>
        </w:rPr>
        <w:t xml:space="preserve"> </w:t>
      </w:r>
      <w:r w:rsidRPr="00957E70">
        <w:rPr>
          <w:rFonts w:ascii="Arial" w:hAnsi="Arial" w:cs="Arial"/>
          <w:bCs/>
          <w:sz w:val="22"/>
          <w:szCs w:val="22"/>
        </w:rPr>
        <w:t xml:space="preserve">   </w:t>
      </w:r>
    </w:p>
    <w:p w14:paraId="3F4E32F0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gospodarske javne službe</w:t>
      </w:r>
    </w:p>
    <w:p w14:paraId="3604F64F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</w:p>
    <w:p w14:paraId="7769F55C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</w:p>
    <w:p w14:paraId="3360DE1D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</w:p>
    <w:p w14:paraId="2635CFE9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Matej Živec</w:t>
      </w:r>
    </w:p>
    <w:p w14:paraId="7975DB28" w14:textId="1231CBC5" w:rsidR="00597485" w:rsidRDefault="00DA5D61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97485">
        <w:rPr>
          <w:rFonts w:ascii="Arial" w:hAnsi="Arial" w:cs="Arial"/>
          <w:sz w:val="22"/>
          <w:szCs w:val="22"/>
        </w:rPr>
        <w:t>išji svetovalec za gospodarske</w:t>
      </w:r>
    </w:p>
    <w:p w14:paraId="3965929B" w14:textId="77777777" w:rsidR="00C276C7" w:rsidRDefault="00597485" w:rsidP="00597485">
      <w:r>
        <w:rPr>
          <w:rFonts w:ascii="Arial" w:hAnsi="Arial" w:cs="Arial"/>
          <w:sz w:val="22"/>
          <w:szCs w:val="22"/>
        </w:rPr>
        <w:t>javne službe</w:t>
      </w:r>
    </w:p>
    <w:p w14:paraId="08B60E91" w14:textId="77777777" w:rsidR="00C276C7" w:rsidRDefault="00C276C7" w:rsidP="007C73A5"/>
    <w:p w14:paraId="4B598460" w14:textId="77777777" w:rsidR="0041720E" w:rsidRDefault="0041720E" w:rsidP="007C73A5"/>
    <w:p w14:paraId="3C9A582B" w14:textId="77777777" w:rsidR="001C49B1" w:rsidRDefault="001C49B1" w:rsidP="007C73A5"/>
    <w:p w14:paraId="083538F9" w14:textId="77777777" w:rsidR="00597485" w:rsidRDefault="00597485" w:rsidP="007C73A5"/>
    <w:p w14:paraId="7CD769A4" w14:textId="77777777" w:rsidR="00597485" w:rsidRDefault="00597485" w:rsidP="007C73A5"/>
    <w:p w14:paraId="5957AC48" w14:textId="77777777" w:rsidR="009B26EC" w:rsidRPr="009B26EC" w:rsidRDefault="009B26EC" w:rsidP="009B26EC">
      <w:pPr>
        <w:rPr>
          <w:rFonts w:ascii="Arial" w:hAnsi="Arial" w:cs="Arial"/>
          <w:sz w:val="22"/>
          <w:szCs w:val="22"/>
        </w:rPr>
      </w:pPr>
      <w:r w:rsidRPr="009B26EC">
        <w:rPr>
          <w:rFonts w:ascii="Arial" w:hAnsi="Arial" w:cs="Arial"/>
          <w:sz w:val="22"/>
          <w:szCs w:val="22"/>
        </w:rPr>
        <w:t xml:space="preserve">Priloge: </w:t>
      </w:r>
    </w:p>
    <w:p w14:paraId="7071E097" w14:textId="04ACC202" w:rsidR="00597485" w:rsidRPr="00EE61DD" w:rsidRDefault="00597485" w:rsidP="005974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Letno</w:t>
      </w:r>
      <w:r w:rsidRPr="00EE61DD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oročilo</w:t>
      </w:r>
      <w:r w:rsidRPr="00EE61DD">
        <w:rPr>
          <w:rFonts w:ascii="Arial" w:hAnsi="Arial" w:cs="Arial"/>
          <w:sz w:val="22"/>
          <w:szCs w:val="22"/>
        </w:rPr>
        <w:t xml:space="preserve"> o izvedenih ukrepih </w:t>
      </w:r>
      <w:r>
        <w:rPr>
          <w:rFonts w:ascii="Arial" w:hAnsi="Arial" w:cs="Arial"/>
          <w:sz w:val="22"/>
          <w:szCs w:val="22"/>
        </w:rPr>
        <w:t>iz</w:t>
      </w:r>
      <w:r w:rsidRPr="00EE61DD">
        <w:rPr>
          <w:rFonts w:ascii="Arial" w:hAnsi="Arial" w:cs="Arial"/>
          <w:sz w:val="22"/>
          <w:szCs w:val="22"/>
        </w:rPr>
        <w:t xml:space="preserve"> akcijske</w:t>
      </w:r>
      <w:r>
        <w:rPr>
          <w:rFonts w:ascii="Arial" w:hAnsi="Arial" w:cs="Arial"/>
          <w:sz w:val="22"/>
          <w:szCs w:val="22"/>
        </w:rPr>
        <w:t>ga</w:t>
      </w:r>
      <w:r w:rsidRPr="00EE61DD">
        <w:rPr>
          <w:rFonts w:ascii="Arial" w:hAnsi="Arial" w:cs="Arial"/>
          <w:sz w:val="22"/>
          <w:szCs w:val="22"/>
        </w:rPr>
        <w:t xml:space="preserve"> načrt</w:t>
      </w:r>
      <w:r>
        <w:rPr>
          <w:rFonts w:ascii="Arial" w:hAnsi="Arial" w:cs="Arial"/>
          <w:sz w:val="22"/>
          <w:szCs w:val="22"/>
        </w:rPr>
        <w:t>a</w:t>
      </w:r>
      <w:r w:rsidRPr="00EE61DD">
        <w:rPr>
          <w:rFonts w:ascii="Arial" w:hAnsi="Arial" w:cs="Arial"/>
          <w:sz w:val="22"/>
          <w:szCs w:val="22"/>
        </w:rPr>
        <w:t xml:space="preserve"> Lokalnega energetskega koncepta in njihovih učinkih</w:t>
      </w:r>
      <w:r>
        <w:rPr>
          <w:rFonts w:ascii="Arial" w:hAnsi="Arial" w:cs="Arial"/>
          <w:sz w:val="22"/>
          <w:szCs w:val="22"/>
        </w:rPr>
        <w:t xml:space="preserve"> za leto 20</w:t>
      </w:r>
      <w:r w:rsidR="009F00A5">
        <w:rPr>
          <w:rFonts w:ascii="Arial" w:hAnsi="Arial" w:cs="Arial"/>
          <w:sz w:val="22"/>
          <w:szCs w:val="22"/>
        </w:rPr>
        <w:t>2</w:t>
      </w:r>
      <w:r w:rsidR="001D7171">
        <w:rPr>
          <w:rFonts w:ascii="Arial" w:hAnsi="Arial" w:cs="Arial"/>
          <w:sz w:val="22"/>
          <w:szCs w:val="22"/>
        </w:rPr>
        <w:t>3</w:t>
      </w:r>
      <w:r w:rsidRPr="00EE61DD">
        <w:rPr>
          <w:rFonts w:ascii="Arial" w:hAnsi="Arial" w:cs="Arial"/>
          <w:sz w:val="22"/>
          <w:szCs w:val="22"/>
        </w:rPr>
        <w:t>,</w:t>
      </w:r>
    </w:p>
    <w:p w14:paraId="5BC1F452" w14:textId="52C5A1E3" w:rsidR="00597485" w:rsidRPr="00EE61DD" w:rsidRDefault="00597485" w:rsidP="005974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61DD">
        <w:rPr>
          <w:rFonts w:ascii="Arial" w:hAnsi="Arial" w:cs="Arial"/>
          <w:sz w:val="22"/>
          <w:szCs w:val="22"/>
        </w:rPr>
        <w:t xml:space="preserve">Letni plan aktivnosti </w:t>
      </w:r>
      <w:r>
        <w:rPr>
          <w:rFonts w:ascii="Arial" w:hAnsi="Arial" w:cs="Arial"/>
          <w:sz w:val="22"/>
          <w:szCs w:val="22"/>
        </w:rPr>
        <w:t>iz</w:t>
      </w:r>
      <w:r w:rsidRPr="00EE61DD">
        <w:rPr>
          <w:rFonts w:ascii="Arial" w:hAnsi="Arial" w:cs="Arial"/>
          <w:sz w:val="22"/>
          <w:szCs w:val="22"/>
        </w:rPr>
        <w:t xml:space="preserve"> akcijske</w:t>
      </w:r>
      <w:r>
        <w:rPr>
          <w:rFonts w:ascii="Arial" w:hAnsi="Arial" w:cs="Arial"/>
          <w:sz w:val="22"/>
          <w:szCs w:val="22"/>
        </w:rPr>
        <w:t>ga</w:t>
      </w:r>
      <w:r w:rsidRPr="00EE61DD">
        <w:rPr>
          <w:rFonts w:ascii="Arial" w:hAnsi="Arial" w:cs="Arial"/>
          <w:sz w:val="22"/>
          <w:szCs w:val="22"/>
        </w:rPr>
        <w:t xml:space="preserve"> načrt</w:t>
      </w:r>
      <w:r>
        <w:rPr>
          <w:rFonts w:ascii="Arial" w:hAnsi="Arial" w:cs="Arial"/>
          <w:sz w:val="22"/>
          <w:szCs w:val="22"/>
        </w:rPr>
        <w:t>a</w:t>
      </w:r>
      <w:r w:rsidRPr="00EE61DD">
        <w:rPr>
          <w:rFonts w:ascii="Arial" w:hAnsi="Arial" w:cs="Arial"/>
          <w:sz w:val="22"/>
          <w:szCs w:val="22"/>
        </w:rPr>
        <w:t xml:space="preserve"> Lokalnega energetskega koncepta in nj</w:t>
      </w:r>
      <w:r>
        <w:rPr>
          <w:rFonts w:ascii="Arial" w:hAnsi="Arial" w:cs="Arial"/>
          <w:sz w:val="22"/>
          <w:szCs w:val="22"/>
        </w:rPr>
        <w:t>ihovi</w:t>
      </w:r>
      <w:r w:rsidRPr="00EE61DD">
        <w:rPr>
          <w:rFonts w:ascii="Arial" w:hAnsi="Arial" w:cs="Arial"/>
          <w:sz w:val="22"/>
          <w:szCs w:val="22"/>
        </w:rPr>
        <w:t xml:space="preserve"> učinki</w:t>
      </w:r>
      <w:r>
        <w:rPr>
          <w:rFonts w:ascii="Arial" w:hAnsi="Arial" w:cs="Arial"/>
          <w:sz w:val="22"/>
          <w:szCs w:val="22"/>
        </w:rPr>
        <w:t xml:space="preserve"> za leto 20</w:t>
      </w:r>
      <w:r w:rsidR="001C49B1">
        <w:rPr>
          <w:rFonts w:ascii="Arial" w:hAnsi="Arial" w:cs="Arial"/>
          <w:sz w:val="22"/>
          <w:szCs w:val="22"/>
        </w:rPr>
        <w:t>2</w:t>
      </w:r>
      <w:r w:rsidR="001D717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sectPr w:rsidR="00597485" w:rsidRPr="00EE61DD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B669" w14:textId="77777777" w:rsidR="00F1584A" w:rsidRDefault="00F1584A">
      <w:r>
        <w:separator/>
      </w:r>
    </w:p>
  </w:endnote>
  <w:endnote w:type="continuationSeparator" w:id="0">
    <w:p w14:paraId="00814737" w14:textId="77777777" w:rsidR="00F1584A" w:rsidRDefault="00F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C93E" w14:textId="77777777" w:rsidR="0041720E" w:rsidRDefault="0089578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0A1B5D" wp14:editId="5CC896F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5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CDF6" w14:textId="77777777" w:rsidR="004C63EA" w:rsidRDefault="0089578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0A65243" wp14:editId="67AEC73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3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15B1" w14:textId="77777777" w:rsidR="00F1584A" w:rsidRDefault="00F1584A">
      <w:r>
        <w:separator/>
      </w:r>
    </w:p>
  </w:footnote>
  <w:footnote w:type="continuationSeparator" w:id="0">
    <w:p w14:paraId="53429C15" w14:textId="77777777" w:rsidR="00F1584A" w:rsidRDefault="00F1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694E" w14:textId="77777777" w:rsidR="004C63EA" w:rsidRDefault="0089578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54C6A5" wp14:editId="4D5568E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14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1B5"/>
    <w:multiLevelType w:val="hybridMultilevel"/>
    <w:tmpl w:val="10B448E2"/>
    <w:lvl w:ilvl="0" w:tplc="6018E9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1436">
    <w:abstractNumId w:val="0"/>
  </w:num>
  <w:num w:numId="2" w16cid:durableId="19669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17927"/>
    <w:rsid w:val="00057509"/>
    <w:rsid w:val="00060C51"/>
    <w:rsid w:val="0007509D"/>
    <w:rsid w:val="00090F46"/>
    <w:rsid w:val="000C738E"/>
    <w:rsid w:val="000E0CAF"/>
    <w:rsid w:val="00156146"/>
    <w:rsid w:val="001C49B1"/>
    <w:rsid w:val="001D50B3"/>
    <w:rsid w:val="001D7171"/>
    <w:rsid w:val="001E5078"/>
    <w:rsid w:val="002073F9"/>
    <w:rsid w:val="0020740C"/>
    <w:rsid w:val="002A48FE"/>
    <w:rsid w:val="002B0A17"/>
    <w:rsid w:val="002B40BE"/>
    <w:rsid w:val="002C6930"/>
    <w:rsid w:val="00381C8F"/>
    <w:rsid w:val="003E077D"/>
    <w:rsid w:val="0041720E"/>
    <w:rsid w:val="00421A66"/>
    <w:rsid w:val="00446BE6"/>
    <w:rsid w:val="0047642F"/>
    <w:rsid w:val="00490A96"/>
    <w:rsid w:val="004C63EA"/>
    <w:rsid w:val="004D02CA"/>
    <w:rsid w:val="00502BAC"/>
    <w:rsid w:val="00522D64"/>
    <w:rsid w:val="00527504"/>
    <w:rsid w:val="005831B5"/>
    <w:rsid w:val="00597485"/>
    <w:rsid w:val="00602C72"/>
    <w:rsid w:val="006206EF"/>
    <w:rsid w:val="00633FAF"/>
    <w:rsid w:val="00636086"/>
    <w:rsid w:val="00656CDF"/>
    <w:rsid w:val="006B6CB2"/>
    <w:rsid w:val="006C19DE"/>
    <w:rsid w:val="00740D7B"/>
    <w:rsid w:val="0079484C"/>
    <w:rsid w:val="007C73A5"/>
    <w:rsid w:val="0083547D"/>
    <w:rsid w:val="00843B2A"/>
    <w:rsid w:val="0085503E"/>
    <w:rsid w:val="00895784"/>
    <w:rsid w:val="00895C41"/>
    <w:rsid w:val="008A3AC7"/>
    <w:rsid w:val="008F7147"/>
    <w:rsid w:val="009239C3"/>
    <w:rsid w:val="009277F9"/>
    <w:rsid w:val="00957E70"/>
    <w:rsid w:val="00976A2D"/>
    <w:rsid w:val="009B26EC"/>
    <w:rsid w:val="009B6E22"/>
    <w:rsid w:val="009D3FF1"/>
    <w:rsid w:val="009F00A5"/>
    <w:rsid w:val="00A4699B"/>
    <w:rsid w:val="00A8204B"/>
    <w:rsid w:val="00AF09BF"/>
    <w:rsid w:val="00AF762D"/>
    <w:rsid w:val="00B21B6B"/>
    <w:rsid w:val="00B307A0"/>
    <w:rsid w:val="00B33717"/>
    <w:rsid w:val="00BB0DE8"/>
    <w:rsid w:val="00BD511B"/>
    <w:rsid w:val="00BE5579"/>
    <w:rsid w:val="00BE7ACD"/>
    <w:rsid w:val="00C276C7"/>
    <w:rsid w:val="00C62E75"/>
    <w:rsid w:val="00CA40DC"/>
    <w:rsid w:val="00CE009D"/>
    <w:rsid w:val="00CE0EFC"/>
    <w:rsid w:val="00D71F52"/>
    <w:rsid w:val="00DA2879"/>
    <w:rsid w:val="00DA5D61"/>
    <w:rsid w:val="00DD304E"/>
    <w:rsid w:val="00DD6CF2"/>
    <w:rsid w:val="00E04CF9"/>
    <w:rsid w:val="00E23496"/>
    <w:rsid w:val="00E627E5"/>
    <w:rsid w:val="00E90B06"/>
    <w:rsid w:val="00EA303B"/>
    <w:rsid w:val="00EC1522"/>
    <w:rsid w:val="00EE45BE"/>
    <w:rsid w:val="00EF383E"/>
    <w:rsid w:val="00F00A6D"/>
    <w:rsid w:val="00F030D0"/>
    <w:rsid w:val="00F1584A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EC36C78"/>
  <w15:chartTrackingRefBased/>
  <w15:docId w15:val="{CFBA6443-C259-4267-8BD1-7CF5FFF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957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95784"/>
    <w:pPr>
      <w:ind w:left="720"/>
      <w:contextualSpacing/>
    </w:pPr>
  </w:style>
  <w:style w:type="character" w:styleId="Pripombasklic">
    <w:name w:val="annotation reference"/>
    <w:basedOn w:val="Privzetapisavaodstavka"/>
    <w:rsid w:val="006206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06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206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206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206E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00A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00A6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207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15</TotalTime>
  <Pages>2</Pages>
  <Words>361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16</cp:revision>
  <cp:lastPrinted>1899-12-31T23:00:00Z</cp:lastPrinted>
  <dcterms:created xsi:type="dcterms:W3CDTF">2023-03-27T06:14:00Z</dcterms:created>
  <dcterms:modified xsi:type="dcterms:W3CDTF">2024-04-11T14:40:00Z</dcterms:modified>
</cp:coreProperties>
</file>