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AB28" w14:textId="77777777" w:rsidR="00026205" w:rsidRPr="008D069B" w:rsidRDefault="000268C0">
      <w:pPr>
        <w:rPr>
          <w:rFonts w:ascii="Arial" w:hAnsi="Arial" w:cs="Arial"/>
          <w:b/>
          <w:sz w:val="28"/>
          <w:szCs w:val="28"/>
        </w:rPr>
      </w:pPr>
      <w:r w:rsidRPr="008D069B">
        <w:rPr>
          <w:rFonts w:ascii="Arial" w:hAnsi="Arial" w:cs="Arial"/>
          <w:b/>
          <w:sz w:val="28"/>
          <w:szCs w:val="28"/>
        </w:rPr>
        <w:t>PRILOGA »A«</w:t>
      </w:r>
    </w:p>
    <w:p w14:paraId="1A33D894" w14:textId="77777777" w:rsidR="000268C0" w:rsidRDefault="000268C0">
      <w:pPr>
        <w:rPr>
          <w:rFonts w:ascii="Arial" w:hAnsi="Arial" w:cs="Arial"/>
          <w:b/>
        </w:rPr>
      </w:pPr>
    </w:p>
    <w:p w14:paraId="52085E56" w14:textId="77777777" w:rsidR="008D069B" w:rsidRPr="0069222D" w:rsidRDefault="008D069B">
      <w:pPr>
        <w:rPr>
          <w:rFonts w:ascii="Arial" w:hAnsi="Arial" w:cs="Arial"/>
          <w:b/>
        </w:rPr>
      </w:pPr>
    </w:p>
    <w:p w14:paraId="2617F3E8" w14:textId="3C47473B" w:rsidR="00616278" w:rsidRPr="008D069B" w:rsidRDefault="000268C0">
      <w:pPr>
        <w:rPr>
          <w:rFonts w:ascii="Arial" w:hAnsi="Arial" w:cs="Arial"/>
          <w:b/>
          <w:sz w:val="24"/>
          <w:szCs w:val="24"/>
        </w:rPr>
      </w:pPr>
      <w:r w:rsidRPr="008D069B">
        <w:rPr>
          <w:rFonts w:ascii="Arial" w:hAnsi="Arial" w:cs="Arial"/>
          <w:b/>
          <w:sz w:val="24"/>
          <w:szCs w:val="24"/>
        </w:rPr>
        <w:t>Preglednica letnih programov GJS urejanja in čiščenja javnih površin na območju Mestne občine Nova Gorica za mesto Nova Gorica in naselja Solkan, Kromberk, Rož</w:t>
      </w:r>
      <w:r w:rsidR="00B06B8D">
        <w:rPr>
          <w:rFonts w:ascii="Arial" w:hAnsi="Arial" w:cs="Arial"/>
          <w:b/>
          <w:sz w:val="24"/>
          <w:szCs w:val="24"/>
        </w:rPr>
        <w:t>na Dolina in Pristava ter letn</w:t>
      </w:r>
      <w:r w:rsidR="003405B0">
        <w:rPr>
          <w:rFonts w:ascii="Arial" w:hAnsi="Arial" w:cs="Arial"/>
          <w:b/>
          <w:sz w:val="24"/>
          <w:szCs w:val="24"/>
        </w:rPr>
        <w:t>ih</w:t>
      </w:r>
      <w:r w:rsidR="00B06B8D">
        <w:rPr>
          <w:rFonts w:ascii="Arial" w:hAnsi="Arial" w:cs="Arial"/>
          <w:b/>
          <w:sz w:val="24"/>
          <w:szCs w:val="24"/>
        </w:rPr>
        <w:t xml:space="preserve"> program</w:t>
      </w:r>
      <w:r w:rsidR="003405B0">
        <w:rPr>
          <w:rFonts w:ascii="Arial" w:hAnsi="Arial" w:cs="Arial"/>
          <w:b/>
          <w:sz w:val="24"/>
          <w:szCs w:val="24"/>
        </w:rPr>
        <w:t>ov</w:t>
      </w:r>
      <w:r w:rsidRPr="008D069B">
        <w:rPr>
          <w:rFonts w:ascii="Arial" w:hAnsi="Arial" w:cs="Arial"/>
          <w:b/>
          <w:sz w:val="24"/>
          <w:szCs w:val="24"/>
        </w:rPr>
        <w:t xml:space="preserve"> vzdrževanja občinskih javnih cest na območju Mestne občine Nova </w:t>
      </w:r>
      <w:r w:rsidR="001C0BCC">
        <w:rPr>
          <w:rFonts w:ascii="Arial" w:hAnsi="Arial" w:cs="Arial"/>
          <w:b/>
          <w:sz w:val="24"/>
          <w:szCs w:val="24"/>
        </w:rPr>
        <w:t xml:space="preserve">Gorica </w:t>
      </w:r>
      <w:r w:rsidRPr="008D069B">
        <w:rPr>
          <w:rFonts w:ascii="Arial" w:hAnsi="Arial" w:cs="Arial"/>
          <w:b/>
          <w:sz w:val="24"/>
          <w:szCs w:val="24"/>
        </w:rPr>
        <w:t>po koncesijah</w:t>
      </w:r>
      <w:r w:rsidR="006772AB">
        <w:rPr>
          <w:rFonts w:ascii="Arial" w:hAnsi="Arial" w:cs="Arial"/>
          <w:b/>
          <w:sz w:val="24"/>
          <w:szCs w:val="24"/>
        </w:rPr>
        <w:t xml:space="preserve"> za leto 20</w:t>
      </w:r>
      <w:r w:rsidR="00B6681A">
        <w:rPr>
          <w:rFonts w:ascii="Arial" w:hAnsi="Arial" w:cs="Arial"/>
          <w:b/>
          <w:sz w:val="24"/>
          <w:szCs w:val="24"/>
        </w:rPr>
        <w:t>2</w:t>
      </w:r>
      <w:r w:rsidR="006B2EFB">
        <w:rPr>
          <w:rFonts w:ascii="Arial" w:hAnsi="Arial" w:cs="Arial"/>
          <w:b/>
          <w:sz w:val="24"/>
          <w:szCs w:val="24"/>
        </w:rPr>
        <w:t>4</w:t>
      </w:r>
    </w:p>
    <w:p w14:paraId="7FF4C13A" w14:textId="77777777" w:rsidR="0069222D" w:rsidRDefault="0069222D">
      <w:pPr>
        <w:rPr>
          <w:rFonts w:ascii="Arial" w:hAnsi="Arial" w:cs="Arial"/>
          <w:b/>
        </w:rPr>
      </w:pPr>
    </w:p>
    <w:p w14:paraId="6BA5C5E1" w14:textId="77777777" w:rsidR="008D069B" w:rsidRPr="0069222D" w:rsidRDefault="008D069B">
      <w:pPr>
        <w:rPr>
          <w:rFonts w:ascii="Arial" w:hAnsi="Arial" w:cs="Arial"/>
          <w:b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2013"/>
        <w:gridCol w:w="2127"/>
        <w:gridCol w:w="1814"/>
        <w:gridCol w:w="1842"/>
      </w:tblGrid>
      <w:tr w:rsidR="00616278" w:rsidRPr="0069222D" w14:paraId="1ED10ED3" w14:textId="77777777" w:rsidTr="00E201EB">
        <w:trPr>
          <w:trHeight w:val="710"/>
        </w:trPr>
        <w:tc>
          <w:tcPr>
            <w:tcW w:w="1101" w:type="dxa"/>
          </w:tcPr>
          <w:p w14:paraId="51A533A9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Oznaka priloge</w:t>
            </w:r>
          </w:p>
        </w:tc>
        <w:tc>
          <w:tcPr>
            <w:tcW w:w="4819" w:type="dxa"/>
          </w:tcPr>
          <w:p w14:paraId="49BBBC07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Koncesija</w:t>
            </w:r>
          </w:p>
        </w:tc>
        <w:tc>
          <w:tcPr>
            <w:tcW w:w="2013" w:type="dxa"/>
          </w:tcPr>
          <w:p w14:paraId="42292605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Koncesionar</w:t>
            </w:r>
          </w:p>
        </w:tc>
        <w:tc>
          <w:tcPr>
            <w:tcW w:w="2127" w:type="dxa"/>
          </w:tcPr>
          <w:p w14:paraId="3FA4609D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Vrednost del po programu z DDV</w:t>
            </w:r>
          </w:p>
        </w:tc>
        <w:tc>
          <w:tcPr>
            <w:tcW w:w="1814" w:type="dxa"/>
          </w:tcPr>
          <w:p w14:paraId="201B35DD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Št. proračunske postavke</w:t>
            </w:r>
          </w:p>
        </w:tc>
        <w:tc>
          <w:tcPr>
            <w:tcW w:w="1842" w:type="dxa"/>
          </w:tcPr>
          <w:p w14:paraId="4EEE160F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Proračunska sredstva</w:t>
            </w:r>
          </w:p>
        </w:tc>
      </w:tr>
      <w:tr w:rsidR="00616278" w:rsidRPr="0069222D" w14:paraId="28B51E7C" w14:textId="77777777" w:rsidTr="00E201EB">
        <w:trPr>
          <w:trHeight w:val="881"/>
        </w:trPr>
        <w:tc>
          <w:tcPr>
            <w:tcW w:w="1101" w:type="dxa"/>
          </w:tcPr>
          <w:p w14:paraId="5532722B" w14:textId="77777777" w:rsidR="00616278" w:rsidRPr="0069222D" w:rsidRDefault="00616278">
            <w:pPr>
              <w:rPr>
                <w:rFonts w:ascii="Arial" w:hAnsi="Arial" w:cs="Arial"/>
              </w:rPr>
            </w:pPr>
          </w:p>
          <w:p w14:paraId="0B52BA56" w14:textId="77777777" w:rsidR="00616278" w:rsidRPr="0069222D" w:rsidRDefault="00616278">
            <w:pPr>
              <w:rPr>
                <w:rFonts w:ascii="Arial" w:hAnsi="Arial" w:cs="Arial"/>
                <w:b/>
              </w:rPr>
            </w:pPr>
            <w:r w:rsidRPr="0069222D">
              <w:rPr>
                <w:rFonts w:ascii="Arial" w:hAnsi="Arial" w:cs="Arial"/>
              </w:rPr>
              <w:t>B1.</w:t>
            </w:r>
          </w:p>
        </w:tc>
        <w:tc>
          <w:tcPr>
            <w:tcW w:w="4819" w:type="dxa"/>
          </w:tcPr>
          <w:p w14:paraId="7FC31921" w14:textId="77777777" w:rsidR="0069222D" w:rsidRPr="0069222D" w:rsidRDefault="0069222D" w:rsidP="00287A5D">
            <w:pPr>
              <w:rPr>
                <w:rFonts w:ascii="Arial" w:hAnsi="Arial" w:cs="Arial"/>
              </w:rPr>
            </w:pPr>
          </w:p>
          <w:p w14:paraId="7AA8076A" w14:textId="77777777" w:rsidR="0069222D" w:rsidRPr="0069222D" w:rsidRDefault="00616278" w:rsidP="00287A5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Urejanje </w:t>
            </w:r>
            <w:r w:rsidR="000F5A59" w:rsidRPr="00296CD0">
              <w:rPr>
                <w:rFonts w:ascii="Arial" w:hAnsi="Arial" w:cs="Arial"/>
              </w:rPr>
              <w:t xml:space="preserve"> in čiščenje javnih površin na območju Mestne občine Nova Gorica za mesto Nova Gorica</w:t>
            </w:r>
          </w:p>
          <w:p w14:paraId="1B31543D" w14:textId="77777777" w:rsidR="0069222D" w:rsidRPr="0069222D" w:rsidRDefault="0069222D" w:rsidP="00287A5D">
            <w:pPr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4E795CD6" w14:textId="77777777" w:rsidR="0069222D" w:rsidRPr="0069222D" w:rsidRDefault="0069222D" w:rsidP="00287A5D">
            <w:pPr>
              <w:rPr>
                <w:rFonts w:ascii="Arial" w:hAnsi="Arial" w:cs="Arial"/>
              </w:rPr>
            </w:pPr>
          </w:p>
          <w:p w14:paraId="20EB4BD2" w14:textId="431D1D71" w:rsidR="00616278" w:rsidRPr="0069222D" w:rsidRDefault="00616278" w:rsidP="00287A5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Komunala Nova Gorica</w:t>
            </w:r>
            <w:r w:rsidR="003405B0" w:rsidRPr="0069222D">
              <w:rPr>
                <w:rFonts w:ascii="Arial" w:hAnsi="Arial" w:cs="Arial"/>
              </w:rPr>
              <w:t xml:space="preserve"> </w:t>
            </w:r>
            <w:proofErr w:type="spellStart"/>
            <w:r w:rsidR="003405B0" w:rsidRPr="0069222D">
              <w:rPr>
                <w:rFonts w:ascii="Arial" w:hAnsi="Arial" w:cs="Arial"/>
              </w:rPr>
              <w:t>d.d</w:t>
            </w:r>
            <w:proofErr w:type="spellEnd"/>
            <w:r w:rsidR="003405B0" w:rsidRPr="0069222D">
              <w:rPr>
                <w:rFonts w:ascii="Arial" w:hAnsi="Arial" w:cs="Arial"/>
              </w:rPr>
              <w:t>.</w:t>
            </w:r>
          </w:p>
        </w:tc>
        <w:tc>
          <w:tcPr>
            <w:tcW w:w="2127" w:type="dxa"/>
          </w:tcPr>
          <w:p w14:paraId="7DC8751A" w14:textId="77777777" w:rsidR="00616278" w:rsidRPr="0069222D" w:rsidRDefault="00616278">
            <w:pPr>
              <w:rPr>
                <w:rFonts w:ascii="Arial" w:hAnsi="Arial" w:cs="Arial"/>
              </w:rPr>
            </w:pPr>
          </w:p>
          <w:p w14:paraId="0E416108" w14:textId="29722FE0" w:rsidR="00616278" w:rsidRPr="0069222D" w:rsidRDefault="001770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201EB">
              <w:rPr>
                <w:rFonts w:ascii="Arial" w:hAnsi="Arial" w:cs="Arial"/>
              </w:rPr>
              <w:t>059.945,22</w:t>
            </w:r>
            <w:r w:rsidR="00EC0806">
              <w:rPr>
                <w:rFonts w:ascii="Arial" w:hAnsi="Arial" w:cs="Arial"/>
              </w:rPr>
              <w:t xml:space="preserve"> </w:t>
            </w:r>
            <w:r w:rsidR="00616278" w:rsidRPr="0069222D">
              <w:rPr>
                <w:rFonts w:ascii="Arial" w:hAnsi="Arial" w:cs="Arial"/>
              </w:rPr>
              <w:t>EUR</w:t>
            </w:r>
          </w:p>
        </w:tc>
        <w:tc>
          <w:tcPr>
            <w:tcW w:w="1814" w:type="dxa"/>
          </w:tcPr>
          <w:p w14:paraId="7D3429AC" w14:textId="77777777" w:rsidR="00616278" w:rsidRPr="0069222D" w:rsidRDefault="00616278" w:rsidP="000E602E">
            <w:pPr>
              <w:jc w:val="center"/>
              <w:rPr>
                <w:rFonts w:ascii="Arial" w:hAnsi="Arial" w:cs="Arial"/>
              </w:rPr>
            </w:pPr>
          </w:p>
          <w:p w14:paraId="552FAD69" w14:textId="77777777" w:rsidR="00616278" w:rsidRPr="0069222D" w:rsidRDefault="00616278" w:rsidP="000E602E">
            <w:pPr>
              <w:jc w:val="center"/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07.234</w:t>
            </w:r>
          </w:p>
        </w:tc>
        <w:tc>
          <w:tcPr>
            <w:tcW w:w="1842" w:type="dxa"/>
          </w:tcPr>
          <w:p w14:paraId="211C6DC9" w14:textId="77777777" w:rsidR="00616278" w:rsidRPr="0069222D" w:rsidRDefault="00616278" w:rsidP="000E602E">
            <w:pPr>
              <w:jc w:val="center"/>
              <w:rPr>
                <w:rFonts w:ascii="Arial" w:hAnsi="Arial" w:cs="Arial"/>
                <w:b/>
              </w:rPr>
            </w:pPr>
          </w:p>
          <w:p w14:paraId="5AAC8D49" w14:textId="41E27467" w:rsidR="00616278" w:rsidRPr="0069222D" w:rsidRDefault="006A0D59" w:rsidP="000E60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1.060.000</w:t>
            </w:r>
            <w:r w:rsidR="00616278" w:rsidRPr="0069222D">
              <w:rPr>
                <w:rFonts w:ascii="Arial" w:hAnsi="Arial" w:cs="Arial"/>
              </w:rPr>
              <w:t xml:space="preserve"> EUR</w:t>
            </w:r>
          </w:p>
        </w:tc>
      </w:tr>
      <w:tr w:rsidR="00616278" w:rsidRPr="0069222D" w14:paraId="3DC4A44B" w14:textId="77777777" w:rsidTr="00E201EB">
        <w:trPr>
          <w:trHeight w:val="1206"/>
        </w:trPr>
        <w:tc>
          <w:tcPr>
            <w:tcW w:w="1101" w:type="dxa"/>
          </w:tcPr>
          <w:p w14:paraId="475F4347" w14:textId="77777777" w:rsidR="00616278" w:rsidRPr="0069222D" w:rsidRDefault="00616278">
            <w:pPr>
              <w:rPr>
                <w:rFonts w:ascii="Arial" w:hAnsi="Arial" w:cs="Arial"/>
              </w:rPr>
            </w:pPr>
          </w:p>
          <w:p w14:paraId="2CA4D888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B2.</w:t>
            </w:r>
          </w:p>
        </w:tc>
        <w:tc>
          <w:tcPr>
            <w:tcW w:w="4819" w:type="dxa"/>
          </w:tcPr>
          <w:p w14:paraId="4B1395CC" w14:textId="77777777" w:rsidR="0069222D" w:rsidRPr="0069222D" w:rsidRDefault="0069222D">
            <w:pPr>
              <w:rPr>
                <w:rFonts w:ascii="Arial" w:hAnsi="Arial" w:cs="Arial"/>
              </w:rPr>
            </w:pPr>
          </w:p>
          <w:p w14:paraId="49669C62" w14:textId="77777777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U</w:t>
            </w:r>
            <w:r w:rsidR="000F5A59" w:rsidRPr="00296CD0">
              <w:rPr>
                <w:rFonts w:ascii="Arial" w:hAnsi="Arial" w:cs="Arial"/>
              </w:rPr>
              <w:t>rejanje in čiščenje javnih p</w:t>
            </w:r>
            <w:r w:rsidR="000F5A59">
              <w:rPr>
                <w:rFonts w:ascii="Arial" w:hAnsi="Arial" w:cs="Arial"/>
              </w:rPr>
              <w:t>ovršin na območju Mestne občine</w:t>
            </w:r>
            <w:r w:rsidR="000F5A59" w:rsidRPr="00296CD0">
              <w:rPr>
                <w:rFonts w:ascii="Arial" w:hAnsi="Arial" w:cs="Arial"/>
              </w:rPr>
              <w:t xml:space="preserve"> Nova Gorica za naselja Solkan, Kromberk, Rožna Dolina in Pristava</w:t>
            </w:r>
          </w:p>
        </w:tc>
        <w:tc>
          <w:tcPr>
            <w:tcW w:w="2013" w:type="dxa"/>
          </w:tcPr>
          <w:p w14:paraId="008A3D50" w14:textId="77777777" w:rsidR="0069222D" w:rsidRPr="0069222D" w:rsidRDefault="0069222D">
            <w:pPr>
              <w:rPr>
                <w:rFonts w:ascii="Arial" w:hAnsi="Arial" w:cs="Arial"/>
              </w:rPr>
            </w:pPr>
          </w:p>
          <w:p w14:paraId="525ED425" w14:textId="5C59236F" w:rsidR="00616278" w:rsidRPr="0069222D" w:rsidRDefault="00616278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Želva </w:t>
            </w:r>
          </w:p>
          <w:p w14:paraId="1AFD5E1F" w14:textId="62B12E37" w:rsidR="00616278" w:rsidRPr="0069222D" w:rsidRDefault="00616278" w:rsidP="0069222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Ljubljana </w:t>
            </w:r>
            <w:r w:rsidR="003405B0" w:rsidRPr="0069222D">
              <w:rPr>
                <w:rFonts w:ascii="Arial" w:hAnsi="Arial" w:cs="Arial"/>
              </w:rPr>
              <w:t>d.o.o.</w:t>
            </w:r>
          </w:p>
        </w:tc>
        <w:tc>
          <w:tcPr>
            <w:tcW w:w="2127" w:type="dxa"/>
          </w:tcPr>
          <w:p w14:paraId="05107F91" w14:textId="77777777" w:rsidR="00616278" w:rsidRPr="0069222D" w:rsidRDefault="00616278">
            <w:pPr>
              <w:rPr>
                <w:rFonts w:ascii="Arial" w:hAnsi="Arial" w:cs="Arial"/>
              </w:rPr>
            </w:pPr>
          </w:p>
          <w:p w14:paraId="64FA88E8" w14:textId="3BBB60D7" w:rsidR="00616278" w:rsidRPr="0069222D" w:rsidRDefault="000256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85885">
              <w:rPr>
                <w:rFonts w:ascii="Arial" w:hAnsi="Arial" w:cs="Arial"/>
              </w:rPr>
              <w:t>49.999,42</w:t>
            </w:r>
            <w:r w:rsidR="00EC0806">
              <w:rPr>
                <w:rFonts w:ascii="Arial" w:hAnsi="Arial" w:cs="Arial"/>
              </w:rPr>
              <w:t xml:space="preserve"> </w:t>
            </w:r>
            <w:r w:rsidR="00616278" w:rsidRPr="0069222D">
              <w:rPr>
                <w:rFonts w:ascii="Arial" w:hAnsi="Arial" w:cs="Arial"/>
              </w:rPr>
              <w:t>EUR</w:t>
            </w:r>
          </w:p>
        </w:tc>
        <w:tc>
          <w:tcPr>
            <w:tcW w:w="1814" w:type="dxa"/>
          </w:tcPr>
          <w:p w14:paraId="7A632510" w14:textId="77777777" w:rsidR="00616278" w:rsidRPr="0069222D" w:rsidRDefault="00616278" w:rsidP="000E602E">
            <w:pPr>
              <w:jc w:val="center"/>
              <w:rPr>
                <w:rFonts w:ascii="Arial" w:hAnsi="Arial" w:cs="Arial"/>
              </w:rPr>
            </w:pPr>
          </w:p>
          <w:p w14:paraId="4891CF86" w14:textId="77777777" w:rsidR="00616278" w:rsidRPr="0069222D" w:rsidRDefault="00616278" w:rsidP="000E602E">
            <w:pPr>
              <w:jc w:val="center"/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07.235</w:t>
            </w:r>
          </w:p>
        </w:tc>
        <w:tc>
          <w:tcPr>
            <w:tcW w:w="1842" w:type="dxa"/>
          </w:tcPr>
          <w:p w14:paraId="1CD31323" w14:textId="77777777" w:rsidR="00616278" w:rsidRPr="0069222D" w:rsidRDefault="00616278" w:rsidP="000E602E">
            <w:pPr>
              <w:jc w:val="center"/>
              <w:rPr>
                <w:rFonts w:ascii="Arial" w:hAnsi="Arial" w:cs="Arial"/>
              </w:rPr>
            </w:pPr>
          </w:p>
          <w:p w14:paraId="6891D5D1" w14:textId="2639ECD7" w:rsidR="00616278" w:rsidRPr="0069222D" w:rsidRDefault="00B8576A" w:rsidP="000E60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37E77">
              <w:rPr>
                <w:rFonts w:ascii="Arial" w:hAnsi="Arial" w:cs="Arial"/>
              </w:rPr>
              <w:t>50</w:t>
            </w:r>
            <w:r w:rsidR="00616278" w:rsidRPr="0069222D">
              <w:rPr>
                <w:rFonts w:ascii="Arial" w:hAnsi="Arial" w:cs="Arial"/>
              </w:rPr>
              <w:t>.000 EUR</w:t>
            </w:r>
          </w:p>
        </w:tc>
      </w:tr>
      <w:tr w:rsidR="004A0B4D" w:rsidRPr="0069222D" w14:paraId="7D715B5E" w14:textId="77777777" w:rsidTr="00E201EB">
        <w:trPr>
          <w:trHeight w:val="1178"/>
        </w:trPr>
        <w:tc>
          <w:tcPr>
            <w:tcW w:w="1101" w:type="dxa"/>
          </w:tcPr>
          <w:p w14:paraId="3BDFA444" w14:textId="77777777" w:rsidR="0069222D" w:rsidRPr="0069222D" w:rsidRDefault="0069222D">
            <w:pPr>
              <w:rPr>
                <w:rFonts w:ascii="Arial" w:hAnsi="Arial" w:cs="Arial"/>
              </w:rPr>
            </w:pPr>
          </w:p>
          <w:p w14:paraId="0DADA870" w14:textId="77777777" w:rsidR="004A0B4D" w:rsidRPr="0069222D" w:rsidRDefault="00FD139A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B3</w:t>
            </w:r>
            <w:r w:rsidR="008D069B">
              <w:rPr>
                <w:rFonts w:ascii="Arial" w:hAnsi="Arial" w:cs="Arial"/>
              </w:rPr>
              <w:t>.</w:t>
            </w:r>
          </w:p>
        </w:tc>
        <w:tc>
          <w:tcPr>
            <w:tcW w:w="4819" w:type="dxa"/>
          </w:tcPr>
          <w:p w14:paraId="5A237B18" w14:textId="77777777" w:rsidR="0069222D" w:rsidRPr="0069222D" w:rsidRDefault="0069222D">
            <w:pPr>
              <w:rPr>
                <w:rFonts w:ascii="Arial" w:hAnsi="Arial" w:cs="Arial"/>
              </w:rPr>
            </w:pPr>
          </w:p>
          <w:p w14:paraId="1E364095" w14:textId="77777777" w:rsidR="004A0B4D" w:rsidRPr="0069222D" w:rsidRDefault="004A0B4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V</w:t>
            </w:r>
            <w:r w:rsidR="000F5A59" w:rsidRPr="00296CD0">
              <w:rPr>
                <w:rFonts w:ascii="Arial" w:hAnsi="Arial" w:cs="Arial"/>
              </w:rPr>
              <w:t>zdrževanje občinskih javnih cest  na območju Mestne</w:t>
            </w:r>
            <w:r w:rsidR="000F5A59">
              <w:rPr>
                <w:rFonts w:ascii="Arial" w:hAnsi="Arial" w:cs="Arial"/>
              </w:rPr>
              <w:t xml:space="preserve"> občine</w:t>
            </w:r>
            <w:r w:rsidR="000F5A59" w:rsidRPr="00296CD0">
              <w:rPr>
                <w:rFonts w:ascii="Arial" w:hAnsi="Arial" w:cs="Arial"/>
              </w:rPr>
              <w:t xml:space="preserve"> Nova Gorica za naselj</w:t>
            </w:r>
            <w:r w:rsidR="000F5A59">
              <w:rPr>
                <w:rFonts w:ascii="Arial" w:hAnsi="Arial" w:cs="Arial"/>
              </w:rPr>
              <w:t>a</w:t>
            </w:r>
            <w:r w:rsidR="000F5A59" w:rsidRPr="00296CD0">
              <w:rPr>
                <w:rFonts w:ascii="Arial" w:hAnsi="Arial" w:cs="Arial"/>
              </w:rPr>
              <w:t xml:space="preserve"> Nova Gorica, Solkan, Kromberk, Rožna Dol</w:t>
            </w:r>
            <w:r w:rsidR="000F5A59">
              <w:rPr>
                <w:rFonts w:ascii="Arial" w:hAnsi="Arial" w:cs="Arial"/>
              </w:rPr>
              <w:t>ina in Pristava</w:t>
            </w:r>
          </w:p>
        </w:tc>
        <w:tc>
          <w:tcPr>
            <w:tcW w:w="2013" w:type="dxa"/>
          </w:tcPr>
          <w:p w14:paraId="22584715" w14:textId="77777777" w:rsidR="0069222D" w:rsidRPr="0069222D" w:rsidRDefault="0069222D" w:rsidP="004A0B4D">
            <w:pPr>
              <w:rPr>
                <w:rFonts w:ascii="Arial" w:hAnsi="Arial" w:cs="Arial"/>
              </w:rPr>
            </w:pPr>
          </w:p>
          <w:p w14:paraId="2FABB7E3" w14:textId="1A3E1D78" w:rsidR="004A0B4D" w:rsidRPr="0069222D" w:rsidRDefault="004A0B4D" w:rsidP="004A0B4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Komunala </w:t>
            </w:r>
          </w:p>
          <w:p w14:paraId="69BA4F56" w14:textId="202590A1" w:rsidR="004A0B4D" w:rsidRPr="0069222D" w:rsidRDefault="004A0B4D" w:rsidP="004A0B4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>Nova Gorica</w:t>
            </w:r>
            <w:r w:rsidR="003405B0" w:rsidRPr="0069222D">
              <w:rPr>
                <w:rFonts w:ascii="Arial" w:hAnsi="Arial" w:cs="Arial"/>
              </w:rPr>
              <w:t xml:space="preserve"> </w:t>
            </w:r>
            <w:proofErr w:type="spellStart"/>
            <w:r w:rsidR="003405B0" w:rsidRPr="0069222D">
              <w:rPr>
                <w:rFonts w:ascii="Arial" w:hAnsi="Arial" w:cs="Arial"/>
              </w:rPr>
              <w:t>d.d</w:t>
            </w:r>
            <w:proofErr w:type="spellEnd"/>
            <w:r w:rsidR="003405B0" w:rsidRPr="0069222D">
              <w:rPr>
                <w:rFonts w:ascii="Arial" w:hAnsi="Arial" w:cs="Arial"/>
              </w:rPr>
              <w:t>.</w:t>
            </w:r>
          </w:p>
        </w:tc>
        <w:tc>
          <w:tcPr>
            <w:tcW w:w="2127" w:type="dxa"/>
          </w:tcPr>
          <w:p w14:paraId="2B828836" w14:textId="77777777" w:rsidR="0069222D" w:rsidRPr="0069222D" w:rsidRDefault="0069222D">
            <w:pPr>
              <w:rPr>
                <w:rFonts w:ascii="Arial" w:hAnsi="Arial" w:cs="Arial"/>
              </w:rPr>
            </w:pPr>
          </w:p>
          <w:p w14:paraId="49B03DA8" w14:textId="15035B72" w:rsidR="004A0B4D" w:rsidRPr="0069222D" w:rsidRDefault="008050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399.989,77</w:t>
            </w:r>
            <w:r w:rsidR="00EC0806">
              <w:rPr>
                <w:rFonts w:ascii="Arial" w:hAnsi="Arial" w:cs="Arial"/>
              </w:rPr>
              <w:t xml:space="preserve"> </w:t>
            </w:r>
            <w:r w:rsidR="00FD139A" w:rsidRPr="0069222D">
              <w:rPr>
                <w:rFonts w:ascii="Arial" w:hAnsi="Arial" w:cs="Arial"/>
              </w:rPr>
              <w:t>EUR</w:t>
            </w:r>
          </w:p>
        </w:tc>
        <w:tc>
          <w:tcPr>
            <w:tcW w:w="1814" w:type="dxa"/>
          </w:tcPr>
          <w:p w14:paraId="093A3F29" w14:textId="77777777" w:rsidR="0069222D" w:rsidRPr="0069222D" w:rsidRDefault="00FD139A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       </w:t>
            </w:r>
          </w:p>
          <w:p w14:paraId="1A95B54E" w14:textId="77777777" w:rsidR="004A0B4D" w:rsidRPr="0069222D" w:rsidRDefault="0069222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      </w:t>
            </w:r>
            <w:r w:rsidR="00FD139A" w:rsidRPr="0069222D">
              <w:rPr>
                <w:rFonts w:ascii="Arial" w:hAnsi="Arial" w:cs="Arial"/>
              </w:rPr>
              <w:t xml:space="preserve"> 07.230</w:t>
            </w:r>
          </w:p>
        </w:tc>
        <w:tc>
          <w:tcPr>
            <w:tcW w:w="1842" w:type="dxa"/>
          </w:tcPr>
          <w:p w14:paraId="7C5927A8" w14:textId="77777777" w:rsidR="008D069B" w:rsidRDefault="0069222D">
            <w:pPr>
              <w:rPr>
                <w:rFonts w:ascii="Arial" w:hAnsi="Arial" w:cs="Arial"/>
              </w:rPr>
            </w:pPr>
            <w:r w:rsidRPr="0069222D">
              <w:rPr>
                <w:rFonts w:ascii="Arial" w:hAnsi="Arial" w:cs="Arial"/>
              </w:rPr>
              <w:t xml:space="preserve">  </w:t>
            </w:r>
          </w:p>
          <w:p w14:paraId="03534C53" w14:textId="5191FC6C" w:rsidR="004A0B4D" w:rsidRPr="0069222D" w:rsidRDefault="008D06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185885">
              <w:rPr>
                <w:rFonts w:ascii="Arial" w:hAnsi="Arial" w:cs="Arial"/>
              </w:rPr>
              <w:t>40</w:t>
            </w:r>
            <w:r w:rsidR="00CE677D">
              <w:rPr>
                <w:rFonts w:ascii="Arial" w:hAnsi="Arial" w:cs="Arial"/>
              </w:rPr>
              <w:t>0</w:t>
            </w:r>
            <w:r w:rsidR="0069222D" w:rsidRPr="0069222D">
              <w:rPr>
                <w:rFonts w:ascii="Arial" w:hAnsi="Arial" w:cs="Arial"/>
              </w:rPr>
              <w:t>.000 EUR</w:t>
            </w:r>
          </w:p>
          <w:p w14:paraId="2DA3BC08" w14:textId="77777777" w:rsidR="0069222D" w:rsidRPr="0069222D" w:rsidRDefault="0069222D">
            <w:pPr>
              <w:rPr>
                <w:rFonts w:ascii="Arial" w:hAnsi="Arial" w:cs="Arial"/>
              </w:rPr>
            </w:pPr>
          </w:p>
        </w:tc>
      </w:tr>
      <w:tr w:rsidR="002501B9" w14:paraId="4CA329AD" w14:textId="77777777" w:rsidTr="00E201EB">
        <w:tc>
          <w:tcPr>
            <w:tcW w:w="1101" w:type="dxa"/>
          </w:tcPr>
          <w:p w14:paraId="00CB1B8A" w14:textId="77777777" w:rsidR="002501B9" w:rsidRDefault="002501B9">
            <w:pPr>
              <w:rPr>
                <w:rFonts w:ascii="Arial" w:hAnsi="Arial" w:cs="Arial"/>
              </w:rPr>
            </w:pPr>
          </w:p>
          <w:p w14:paraId="0AEC3050" w14:textId="77777777" w:rsidR="002501B9" w:rsidRDefault="002501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B4.</w:t>
            </w:r>
          </w:p>
          <w:p w14:paraId="220622DD" w14:textId="77777777" w:rsidR="002501B9" w:rsidRDefault="002501B9">
            <w:pPr>
              <w:rPr>
                <w:rFonts w:ascii="Arial" w:hAnsi="Arial" w:cs="Arial"/>
              </w:rPr>
            </w:pPr>
          </w:p>
        </w:tc>
        <w:tc>
          <w:tcPr>
            <w:tcW w:w="4819" w:type="dxa"/>
            <w:hideMark/>
          </w:tcPr>
          <w:p w14:paraId="6074474C" w14:textId="77777777" w:rsidR="002501B9" w:rsidRDefault="002501B9">
            <w:pPr>
              <w:rPr>
                <w:rFonts w:ascii="Arial" w:hAnsi="Arial" w:cs="Arial"/>
              </w:rPr>
            </w:pPr>
          </w:p>
          <w:p w14:paraId="67E009FB" w14:textId="77777777" w:rsidR="002501B9" w:rsidRDefault="002501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0F5A59" w:rsidRPr="00296CD0">
              <w:rPr>
                <w:rFonts w:ascii="Arial" w:hAnsi="Arial" w:cs="Arial"/>
              </w:rPr>
              <w:t>z</w:t>
            </w:r>
            <w:r w:rsidR="000F5A59">
              <w:rPr>
                <w:rFonts w:ascii="Arial" w:hAnsi="Arial" w:cs="Arial"/>
              </w:rPr>
              <w:t>drževanje občinskih javnih cest na območju Mestne občine</w:t>
            </w:r>
            <w:r w:rsidR="000F5A59" w:rsidRPr="00296CD0">
              <w:rPr>
                <w:rFonts w:ascii="Arial" w:hAnsi="Arial" w:cs="Arial"/>
              </w:rPr>
              <w:t xml:space="preserve"> Nova Gorica za območje izven naselij Nove Gorice, Solkana, Kromberka, Rožne Doline in Pristave</w:t>
            </w:r>
          </w:p>
        </w:tc>
        <w:tc>
          <w:tcPr>
            <w:tcW w:w="2013" w:type="dxa"/>
          </w:tcPr>
          <w:p w14:paraId="18EBE2C3" w14:textId="77777777" w:rsidR="002501B9" w:rsidRDefault="002501B9">
            <w:pPr>
              <w:rPr>
                <w:rFonts w:ascii="Arial" w:hAnsi="Arial" w:cs="Arial"/>
              </w:rPr>
            </w:pPr>
          </w:p>
          <w:p w14:paraId="2C6720FE" w14:textId="77777777" w:rsidR="002501B9" w:rsidRDefault="000A4A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KOLEKTOR </w:t>
            </w:r>
            <w:r w:rsidR="002501B9">
              <w:rPr>
                <w:rFonts w:ascii="Arial" w:hAnsi="Arial" w:cs="Arial"/>
              </w:rPr>
              <w:t xml:space="preserve">CPG </w:t>
            </w:r>
            <w:r w:rsidR="000C0E4A">
              <w:rPr>
                <w:rFonts w:ascii="Arial" w:hAnsi="Arial" w:cs="Arial"/>
              </w:rPr>
              <w:t>d.o.o</w:t>
            </w:r>
            <w:r w:rsidR="002501B9">
              <w:rPr>
                <w:rFonts w:ascii="Arial" w:hAnsi="Arial" w:cs="Arial"/>
              </w:rPr>
              <w:t>.</w:t>
            </w:r>
          </w:p>
        </w:tc>
        <w:tc>
          <w:tcPr>
            <w:tcW w:w="2127" w:type="dxa"/>
          </w:tcPr>
          <w:p w14:paraId="0B697510" w14:textId="77777777" w:rsidR="002501B9" w:rsidRDefault="002501B9">
            <w:pPr>
              <w:rPr>
                <w:rFonts w:ascii="Arial" w:hAnsi="Arial" w:cs="Arial"/>
              </w:rPr>
            </w:pPr>
          </w:p>
          <w:p w14:paraId="67BC908C" w14:textId="6E786143" w:rsidR="002501B9" w:rsidRDefault="008049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861.981,79 </w:t>
            </w:r>
            <w:r w:rsidR="002501B9">
              <w:rPr>
                <w:rFonts w:ascii="Arial" w:hAnsi="Arial" w:cs="Arial"/>
              </w:rPr>
              <w:t>EUR</w:t>
            </w:r>
          </w:p>
        </w:tc>
        <w:tc>
          <w:tcPr>
            <w:tcW w:w="1814" w:type="dxa"/>
          </w:tcPr>
          <w:p w14:paraId="48022B5E" w14:textId="77777777" w:rsidR="002501B9" w:rsidRDefault="002501B9">
            <w:pPr>
              <w:rPr>
                <w:rFonts w:ascii="Arial" w:hAnsi="Arial" w:cs="Arial"/>
              </w:rPr>
            </w:pPr>
          </w:p>
          <w:p w14:paraId="16468D31" w14:textId="77777777" w:rsidR="002501B9" w:rsidRDefault="002501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07.231</w:t>
            </w:r>
          </w:p>
        </w:tc>
        <w:tc>
          <w:tcPr>
            <w:tcW w:w="1842" w:type="dxa"/>
          </w:tcPr>
          <w:p w14:paraId="2BA354B0" w14:textId="77777777" w:rsidR="002501B9" w:rsidRDefault="002501B9">
            <w:pPr>
              <w:rPr>
                <w:rFonts w:ascii="Arial" w:hAnsi="Arial" w:cs="Arial"/>
              </w:rPr>
            </w:pPr>
          </w:p>
          <w:p w14:paraId="33F4AD25" w14:textId="62AAA316" w:rsidR="002501B9" w:rsidRDefault="002501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80506E">
              <w:rPr>
                <w:rFonts w:ascii="Arial" w:hAnsi="Arial" w:cs="Arial"/>
              </w:rPr>
              <w:t>862</w:t>
            </w:r>
            <w:r>
              <w:rPr>
                <w:rFonts w:ascii="Arial" w:hAnsi="Arial" w:cs="Arial"/>
              </w:rPr>
              <w:t>.000 EUR</w:t>
            </w:r>
          </w:p>
        </w:tc>
      </w:tr>
    </w:tbl>
    <w:p w14:paraId="2A82A565" w14:textId="77777777" w:rsidR="000268C0" w:rsidRPr="0069222D" w:rsidRDefault="000268C0">
      <w:pPr>
        <w:rPr>
          <w:rFonts w:ascii="Arial" w:hAnsi="Arial" w:cs="Arial"/>
        </w:rPr>
      </w:pPr>
    </w:p>
    <w:sectPr w:rsidR="000268C0" w:rsidRPr="0069222D" w:rsidSect="00937B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8C0"/>
    <w:rsid w:val="0002568E"/>
    <w:rsid w:val="00026205"/>
    <w:rsid w:val="000268C0"/>
    <w:rsid w:val="0003221C"/>
    <w:rsid w:val="000324A5"/>
    <w:rsid w:val="00034F3D"/>
    <w:rsid w:val="000A3612"/>
    <w:rsid w:val="000A4ABB"/>
    <w:rsid w:val="000C0E4A"/>
    <w:rsid w:val="000C13E9"/>
    <w:rsid w:val="000D0E70"/>
    <w:rsid w:val="000E602E"/>
    <w:rsid w:val="000F5A59"/>
    <w:rsid w:val="0013230E"/>
    <w:rsid w:val="00137E77"/>
    <w:rsid w:val="00177090"/>
    <w:rsid w:val="00185885"/>
    <w:rsid w:val="001C0BCC"/>
    <w:rsid w:val="001E02F9"/>
    <w:rsid w:val="002501B9"/>
    <w:rsid w:val="00277E0F"/>
    <w:rsid w:val="002C0AD8"/>
    <w:rsid w:val="0031755B"/>
    <w:rsid w:val="00317ED2"/>
    <w:rsid w:val="003267B8"/>
    <w:rsid w:val="003405B0"/>
    <w:rsid w:val="00351061"/>
    <w:rsid w:val="00356B21"/>
    <w:rsid w:val="00365D58"/>
    <w:rsid w:val="00374579"/>
    <w:rsid w:val="00386063"/>
    <w:rsid w:val="003924A6"/>
    <w:rsid w:val="003B39B9"/>
    <w:rsid w:val="003B73F4"/>
    <w:rsid w:val="00432F21"/>
    <w:rsid w:val="004A0B4D"/>
    <w:rsid w:val="0050582B"/>
    <w:rsid w:val="005D2EF5"/>
    <w:rsid w:val="00616278"/>
    <w:rsid w:val="006305D7"/>
    <w:rsid w:val="006424CF"/>
    <w:rsid w:val="006772AB"/>
    <w:rsid w:val="0069222D"/>
    <w:rsid w:val="00695B7B"/>
    <w:rsid w:val="006A0D59"/>
    <w:rsid w:val="006B2EFB"/>
    <w:rsid w:val="006F341F"/>
    <w:rsid w:val="00775A21"/>
    <w:rsid w:val="00795C7C"/>
    <w:rsid w:val="008049BD"/>
    <w:rsid w:val="0080506E"/>
    <w:rsid w:val="00805963"/>
    <w:rsid w:val="00836549"/>
    <w:rsid w:val="00852C7A"/>
    <w:rsid w:val="00890171"/>
    <w:rsid w:val="008B4B48"/>
    <w:rsid w:val="008D069B"/>
    <w:rsid w:val="00916051"/>
    <w:rsid w:val="00937BBE"/>
    <w:rsid w:val="00963F7B"/>
    <w:rsid w:val="00972CD1"/>
    <w:rsid w:val="00991015"/>
    <w:rsid w:val="009916DC"/>
    <w:rsid w:val="009A5A76"/>
    <w:rsid w:val="00A42EC4"/>
    <w:rsid w:val="00A5407A"/>
    <w:rsid w:val="00AB49A7"/>
    <w:rsid w:val="00AF1FDE"/>
    <w:rsid w:val="00B06B8D"/>
    <w:rsid w:val="00B24E13"/>
    <w:rsid w:val="00B6681A"/>
    <w:rsid w:val="00B8576A"/>
    <w:rsid w:val="00BC70B0"/>
    <w:rsid w:val="00C14D05"/>
    <w:rsid w:val="00CB714A"/>
    <w:rsid w:val="00CD6842"/>
    <w:rsid w:val="00CE677D"/>
    <w:rsid w:val="00D16CF2"/>
    <w:rsid w:val="00D55D97"/>
    <w:rsid w:val="00D636C2"/>
    <w:rsid w:val="00DA184C"/>
    <w:rsid w:val="00DD0296"/>
    <w:rsid w:val="00E201EB"/>
    <w:rsid w:val="00E51FB5"/>
    <w:rsid w:val="00E679DE"/>
    <w:rsid w:val="00E84ED2"/>
    <w:rsid w:val="00EC0806"/>
    <w:rsid w:val="00F039BC"/>
    <w:rsid w:val="00F1653A"/>
    <w:rsid w:val="00F458C5"/>
    <w:rsid w:val="00FD139A"/>
    <w:rsid w:val="00FD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8B40"/>
  <w15:docId w15:val="{2E870C31-8F7F-4868-9214-772DA80D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2620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0268C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jug</dc:creator>
  <cp:lastModifiedBy>Marjan Jug</cp:lastModifiedBy>
  <cp:revision>10</cp:revision>
  <cp:lastPrinted>2022-02-25T08:06:00Z</cp:lastPrinted>
  <dcterms:created xsi:type="dcterms:W3CDTF">2024-03-13T12:42:00Z</dcterms:created>
  <dcterms:modified xsi:type="dcterms:W3CDTF">2024-03-13T12:55:00Z</dcterms:modified>
</cp:coreProperties>
</file>