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7957" w14:textId="166CCE09" w:rsidR="00333782" w:rsidRPr="00881FD6" w:rsidRDefault="00333782" w:rsidP="00C0517B">
      <w:pPr>
        <w:shd w:val="clear" w:color="auto" w:fill="FFFFFF"/>
        <w:spacing w:after="210" w:line="360" w:lineRule="atLeast"/>
        <w:jc w:val="both"/>
        <w:rPr>
          <w:rFonts w:ascii="Arial" w:eastAsia="Times New Roman" w:hAnsi="Arial" w:cs="Arial"/>
          <w:b/>
          <w:bCs/>
          <w:lang w:eastAsia="sl-SI"/>
        </w:rPr>
      </w:pPr>
      <w:r w:rsidRPr="00881FD6">
        <w:rPr>
          <w:rFonts w:ascii="Arial" w:hAnsi="Arial" w:cs="Arial"/>
          <w:color w:val="000000"/>
        </w:rPr>
        <w:t>Opozorilo: Neuradno prečiščeno besedilo pravnega akta predstavlja zgolj informativni delovni pripomoček, glede katerega lokalna skupnost ne jamči odškodninsko ali kako drugače.</w:t>
      </w:r>
    </w:p>
    <w:p w14:paraId="6A7408EB" w14:textId="7C2E390D" w:rsidR="00C0517B" w:rsidRPr="00881FD6" w:rsidRDefault="00C0517B" w:rsidP="00C0517B">
      <w:pPr>
        <w:shd w:val="clear" w:color="auto" w:fill="FFFFFF"/>
        <w:spacing w:after="210" w:line="360" w:lineRule="atLeast"/>
        <w:jc w:val="both"/>
        <w:rPr>
          <w:rFonts w:ascii="Arial" w:eastAsia="Times New Roman" w:hAnsi="Arial" w:cs="Arial"/>
          <w:b/>
          <w:bCs/>
          <w:lang w:eastAsia="sl-SI"/>
        </w:rPr>
      </w:pPr>
      <w:r w:rsidRPr="00881FD6">
        <w:rPr>
          <w:rFonts w:ascii="Arial" w:eastAsia="Times New Roman" w:hAnsi="Arial" w:cs="Arial"/>
          <w:b/>
          <w:bCs/>
          <w:lang w:eastAsia="sl-SI"/>
        </w:rPr>
        <w:t>Neuradno prečiščeno besedilo Odloka o ureditvi nadomestila za uporabo stavbnega zemljišča v Mestni občini Nova Gorica obsega:</w:t>
      </w:r>
    </w:p>
    <w:p w14:paraId="00870F2B" w14:textId="6EA1EEB4" w:rsidR="00C0517B" w:rsidRPr="00881FD6" w:rsidRDefault="00C0517B" w:rsidP="00410378">
      <w:pPr>
        <w:pStyle w:val="Odstavekseznama"/>
        <w:numPr>
          <w:ilvl w:val="0"/>
          <w:numId w:val="8"/>
        </w:numPr>
        <w:shd w:val="clear" w:color="auto" w:fill="FFFFFF"/>
        <w:spacing w:after="210" w:line="360" w:lineRule="atLeast"/>
        <w:jc w:val="both"/>
        <w:rPr>
          <w:rFonts w:ascii="Arial" w:eastAsia="Times New Roman" w:hAnsi="Arial" w:cs="Arial"/>
          <w:b/>
          <w:bCs/>
          <w:lang w:eastAsia="sl-SI"/>
        </w:rPr>
      </w:pPr>
      <w:r w:rsidRPr="00881FD6">
        <w:rPr>
          <w:rFonts w:ascii="Arial" w:eastAsia="Times New Roman" w:hAnsi="Arial" w:cs="Arial"/>
          <w:b/>
          <w:bCs/>
          <w:lang w:eastAsia="sl-SI"/>
        </w:rPr>
        <w:t>Odlok o ureditvi nadomestila za uporabo stavbnega zemljišča v Mestni občini Nova Gorica (Uradni list RS, št. 79/2017, z dne 28. 12. 2017),</w:t>
      </w:r>
    </w:p>
    <w:p w14:paraId="730D6736" w14:textId="6436A36E" w:rsidR="003E0A91" w:rsidRPr="00881FD6" w:rsidRDefault="00C0517B" w:rsidP="00410378">
      <w:pPr>
        <w:pStyle w:val="Odstavekseznama"/>
        <w:numPr>
          <w:ilvl w:val="0"/>
          <w:numId w:val="8"/>
        </w:numPr>
        <w:shd w:val="clear" w:color="auto" w:fill="FFFFFF"/>
        <w:spacing w:after="210" w:line="360" w:lineRule="atLeast"/>
        <w:jc w:val="both"/>
        <w:rPr>
          <w:rFonts w:ascii="Arial" w:eastAsia="Times New Roman" w:hAnsi="Arial" w:cs="Arial"/>
          <w:b/>
          <w:bCs/>
          <w:lang w:eastAsia="sl-SI"/>
        </w:rPr>
      </w:pPr>
      <w:r w:rsidRPr="00881FD6">
        <w:rPr>
          <w:rFonts w:ascii="Arial" w:eastAsia="Times New Roman" w:hAnsi="Arial" w:cs="Arial"/>
          <w:b/>
          <w:bCs/>
          <w:lang w:eastAsia="sl-SI"/>
        </w:rPr>
        <w:t>Odlok o spremembi Odloka o ureditvi nadomestila za uporabo stavbnega zemljišča v Mestni občini Nova Gorica (Uradni list RS, št. 184/2020, z dne 11. 12. 2020)</w:t>
      </w:r>
      <w:r w:rsidR="003E0A91" w:rsidRPr="00881FD6">
        <w:rPr>
          <w:rFonts w:ascii="Arial" w:eastAsia="Times New Roman" w:hAnsi="Arial" w:cs="Arial"/>
          <w:b/>
          <w:bCs/>
          <w:lang w:eastAsia="sl-SI"/>
        </w:rPr>
        <w:t>,</w:t>
      </w:r>
    </w:p>
    <w:p w14:paraId="6D4CB110" w14:textId="722440D7" w:rsidR="003E0A91" w:rsidRPr="00881FD6" w:rsidRDefault="003E0A91" w:rsidP="00410378">
      <w:pPr>
        <w:pStyle w:val="Odstavekseznama"/>
        <w:numPr>
          <w:ilvl w:val="0"/>
          <w:numId w:val="8"/>
        </w:numPr>
        <w:shd w:val="clear" w:color="auto" w:fill="FFFFFF"/>
        <w:spacing w:after="210" w:line="360" w:lineRule="atLeast"/>
        <w:jc w:val="both"/>
        <w:rPr>
          <w:rFonts w:ascii="Arial" w:eastAsia="Times New Roman" w:hAnsi="Arial" w:cs="Arial"/>
          <w:b/>
          <w:bCs/>
          <w:lang w:eastAsia="sl-SI"/>
        </w:rPr>
      </w:pPr>
      <w:r w:rsidRPr="00881FD6">
        <w:rPr>
          <w:rFonts w:ascii="Arial" w:eastAsia="Times New Roman" w:hAnsi="Arial" w:cs="Arial"/>
          <w:b/>
          <w:bCs/>
          <w:lang w:eastAsia="sl-SI"/>
        </w:rPr>
        <w:t>Odlok o dopolnitv</w:t>
      </w:r>
      <w:r w:rsidR="008B47EC" w:rsidRPr="00881FD6">
        <w:rPr>
          <w:rFonts w:ascii="Arial" w:eastAsia="Times New Roman" w:hAnsi="Arial" w:cs="Arial"/>
          <w:b/>
          <w:bCs/>
          <w:lang w:eastAsia="sl-SI"/>
        </w:rPr>
        <w:t>ah</w:t>
      </w:r>
      <w:r w:rsidRPr="00881FD6">
        <w:rPr>
          <w:rFonts w:ascii="Arial" w:eastAsia="Times New Roman" w:hAnsi="Arial" w:cs="Arial"/>
          <w:b/>
          <w:bCs/>
          <w:lang w:eastAsia="sl-SI"/>
        </w:rPr>
        <w:t xml:space="preserve"> Odloka o ureditvi nadomestila za uporabo stavbnega zemljišča v Mestni občini Nova Gorica (Uradni list RS, št. 18</w:t>
      </w:r>
      <w:r w:rsidR="008B47EC" w:rsidRPr="00881FD6">
        <w:rPr>
          <w:rFonts w:ascii="Arial" w:eastAsia="Times New Roman" w:hAnsi="Arial" w:cs="Arial"/>
          <w:b/>
          <w:bCs/>
          <w:lang w:eastAsia="sl-SI"/>
        </w:rPr>
        <w:t>6</w:t>
      </w:r>
      <w:r w:rsidRPr="00881FD6">
        <w:rPr>
          <w:rFonts w:ascii="Arial" w:eastAsia="Times New Roman" w:hAnsi="Arial" w:cs="Arial"/>
          <w:b/>
          <w:bCs/>
          <w:lang w:eastAsia="sl-SI"/>
        </w:rPr>
        <w:t>/202</w:t>
      </w:r>
      <w:r w:rsidR="008B47EC" w:rsidRPr="00881FD6">
        <w:rPr>
          <w:rFonts w:ascii="Arial" w:eastAsia="Times New Roman" w:hAnsi="Arial" w:cs="Arial"/>
          <w:b/>
          <w:bCs/>
          <w:lang w:eastAsia="sl-SI"/>
        </w:rPr>
        <w:t>1</w:t>
      </w:r>
      <w:r w:rsidRPr="00881FD6">
        <w:rPr>
          <w:rFonts w:ascii="Arial" w:eastAsia="Times New Roman" w:hAnsi="Arial" w:cs="Arial"/>
          <w:b/>
          <w:bCs/>
          <w:lang w:eastAsia="sl-SI"/>
        </w:rPr>
        <w:t xml:space="preserve">, z dne </w:t>
      </w:r>
      <w:r w:rsidR="00AA2A52" w:rsidRPr="00881FD6">
        <w:rPr>
          <w:rFonts w:ascii="Arial" w:eastAsia="Times New Roman" w:hAnsi="Arial" w:cs="Arial"/>
          <w:b/>
          <w:bCs/>
          <w:lang w:eastAsia="sl-SI"/>
        </w:rPr>
        <w:t>30</w:t>
      </w:r>
      <w:r w:rsidRPr="00881FD6">
        <w:rPr>
          <w:rFonts w:ascii="Arial" w:eastAsia="Times New Roman" w:hAnsi="Arial" w:cs="Arial"/>
          <w:b/>
          <w:bCs/>
          <w:lang w:eastAsia="sl-SI"/>
        </w:rPr>
        <w:t>. 1</w:t>
      </w:r>
      <w:r w:rsidR="00AA2A52" w:rsidRPr="00881FD6">
        <w:rPr>
          <w:rFonts w:ascii="Arial" w:eastAsia="Times New Roman" w:hAnsi="Arial" w:cs="Arial"/>
          <w:b/>
          <w:bCs/>
          <w:lang w:eastAsia="sl-SI"/>
        </w:rPr>
        <w:t>1</w:t>
      </w:r>
      <w:r w:rsidRPr="00881FD6">
        <w:rPr>
          <w:rFonts w:ascii="Arial" w:eastAsia="Times New Roman" w:hAnsi="Arial" w:cs="Arial"/>
          <w:b/>
          <w:bCs/>
          <w:lang w:eastAsia="sl-SI"/>
        </w:rPr>
        <w:t>. 202</w:t>
      </w:r>
      <w:r w:rsidR="00AA2A52" w:rsidRPr="00881FD6">
        <w:rPr>
          <w:rFonts w:ascii="Arial" w:eastAsia="Times New Roman" w:hAnsi="Arial" w:cs="Arial"/>
          <w:b/>
          <w:bCs/>
          <w:lang w:eastAsia="sl-SI"/>
        </w:rPr>
        <w:t>1</w:t>
      </w:r>
      <w:r w:rsidRPr="00881FD6">
        <w:rPr>
          <w:rFonts w:ascii="Arial" w:eastAsia="Times New Roman" w:hAnsi="Arial" w:cs="Arial"/>
          <w:b/>
          <w:bCs/>
          <w:lang w:eastAsia="sl-SI"/>
        </w:rPr>
        <w:t>),</w:t>
      </w:r>
    </w:p>
    <w:p w14:paraId="63724840" w14:textId="2A4DE544" w:rsidR="00B82B9B" w:rsidRPr="008D1094" w:rsidRDefault="00B82B9B" w:rsidP="00410378">
      <w:pPr>
        <w:pStyle w:val="Odstavekseznama"/>
        <w:numPr>
          <w:ilvl w:val="0"/>
          <w:numId w:val="8"/>
        </w:numPr>
        <w:shd w:val="clear" w:color="auto" w:fill="FFFFFF"/>
        <w:spacing w:after="210" w:line="360" w:lineRule="atLeast"/>
        <w:jc w:val="both"/>
        <w:rPr>
          <w:rFonts w:ascii="Arial" w:eastAsia="Times New Roman" w:hAnsi="Arial" w:cs="Arial"/>
          <w:b/>
          <w:bCs/>
          <w:lang w:eastAsia="sl-SI"/>
        </w:rPr>
      </w:pPr>
      <w:r w:rsidRPr="008D1094">
        <w:rPr>
          <w:rFonts w:ascii="Arial" w:eastAsia="Times New Roman" w:hAnsi="Arial" w:cs="Arial"/>
          <w:b/>
          <w:bCs/>
          <w:lang w:eastAsia="sl-SI"/>
        </w:rPr>
        <w:t xml:space="preserve">Odlok o </w:t>
      </w:r>
      <w:r w:rsidR="008D1094" w:rsidRPr="008D1094">
        <w:rPr>
          <w:rFonts w:ascii="Arial" w:eastAsia="Times New Roman" w:hAnsi="Arial" w:cs="Arial"/>
          <w:b/>
          <w:bCs/>
          <w:lang w:eastAsia="sl-SI"/>
        </w:rPr>
        <w:t>spremembah in dopolnitvah Odloka o ureditvi nadomestila za uporabo stavbnega zemljišča v Mestni občini Nova Gorica (Uradni list RS, št. 9/2024, z dne 2. 2. 2024)</w:t>
      </w:r>
      <w:r w:rsidR="008D1094" w:rsidRPr="008D1094">
        <w:rPr>
          <w:rFonts w:ascii="Arial" w:eastAsia="Times New Roman" w:hAnsi="Arial" w:cs="Arial"/>
          <w:b/>
          <w:bCs/>
          <w:lang w:eastAsia="sl-SI"/>
        </w:rPr>
        <w:t>.</w:t>
      </w:r>
    </w:p>
    <w:p w14:paraId="11A78A53" w14:textId="77777777" w:rsidR="00B82B9B" w:rsidRPr="00994B13" w:rsidRDefault="00B82B9B" w:rsidP="00C0517B">
      <w:pPr>
        <w:shd w:val="clear" w:color="auto" w:fill="FFFFFF"/>
        <w:spacing w:after="210" w:line="360" w:lineRule="atLeast"/>
        <w:jc w:val="both"/>
        <w:rPr>
          <w:rFonts w:ascii="Arial" w:eastAsia="Times New Roman" w:hAnsi="Arial" w:cs="Arial"/>
          <w:b/>
          <w:bCs/>
          <w:lang w:eastAsia="sl-SI"/>
        </w:rPr>
      </w:pPr>
    </w:p>
    <w:p w14:paraId="611EC2CB" w14:textId="214E638D" w:rsidR="00590F80" w:rsidRPr="00994B13" w:rsidRDefault="00590F80">
      <w:pPr>
        <w:rPr>
          <w:rFonts w:ascii="Arial" w:hAnsi="Arial" w:cs="Arial"/>
        </w:rPr>
      </w:pPr>
    </w:p>
    <w:p w14:paraId="574DD8F6" w14:textId="60892CCF" w:rsidR="0079747F" w:rsidRPr="00994B13" w:rsidRDefault="0079747F">
      <w:pPr>
        <w:rPr>
          <w:rFonts w:ascii="Arial" w:hAnsi="Arial" w:cs="Arial"/>
        </w:rPr>
      </w:pPr>
    </w:p>
    <w:p w14:paraId="5031B21A" w14:textId="20A56BA9" w:rsidR="00325C04" w:rsidRPr="00567D30" w:rsidRDefault="0079747F" w:rsidP="00567D30">
      <w:pPr>
        <w:pStyle w:val="Naslov1"/>
      </w:pPr>
      <w:r w:rsidRPr="00567D30">
        <w:t>O</w:t>
      </w:r>
      <w:r w:rsidR="00325C04" w:rsidRPr="00567D30">
        <w:t xml:space="preserve">dlok o ureditvi nadomestila za uporabo stavbnega zemljišča v </w:t>
      </w:r>
      <w:r w:rsidRPr="00567D30">
        <w:t>M</w:t>
      </w:r>
      <w:r w:rsidR="00325C04" w:rsidRPr="00567D30">
        <w:t xml:space="preserve">estni občini </w:t>
      </w:r>
      <w:r w:rsidRPr="00567D30">
        <w:t>N</w:t>
      </w:r>
      <w:r w:rsidR="00325C04" w:rsidRPr="00567D30">
        <w:t xml:space="preserve">ova </w:t>
      </w:r>
      <w:r w:rsidRPr="00567D30">
        <w:t>G</w:t>
      </w:r>
      <w:r w:rsidR="00325C04" w:rsidRPr="00567D30">
        <w:t>orica</w:t>
      </w:r>
      <w:r w:rsidR="00B7104C" w:rsidRPr="00567D30">
        <w:t xml:space="preserve"> </w:t>
      </w:r>
      <w:r w:rsidR="00325C04" w:rsidRPr="00567D30">
        <w:t>(neuradno prečiščeno besedilo</w:t>
      </w:r>
      <w:r w:rsidR="002A1FFF">
        <w:t xml:space="preserve"> št.1</w:t>
      </w:r>
      <w:r w:rsidR="00325C04" w:rsidRPr="00567D30">
        <w:t>)</w:t>
      </w:r>
    </w:p>
    <w:p w14:paraId="60E18925" w14:textId="6AD70A5E" w:rsidR="0079747F" w:rsidRPr="00567D30" w:rsidRDefault="00C550F4" w:rsidP="00567D30">
      <w:pPr>
        <w:pStyle w:val="Naslov2"/>
      </w:pPr>
      <w:r w:rsidRPr="00567D30">
        <w:t>Splošna določba</w:t>
      </w:r>
    </w:p>
    <w:p w14:paraId="79453810" w14:textId="7A0C625A" w:rsidR="0079747F" w:rsidRPr="009A30FD" w:rsidRDefault="00510FC3" w:rsidP="00B45933">
      <w:pPr>
        <w:pStyle w:val="Naslov30"/>
        <w:numPr>
          <w:ilvl w:val="0"/>
          <w:numId w:val="16"/>
        </w:numPr>
      </w:pPr>
      <w:r w:rsidRPr="009A30FD">
        <w:t>č</w:t>
      </w:r>
      <w:r w:rsidR="0079747F" w:rsidRPr="009A30FD">
        <w:t>len</w:t>
      </w:r>
      <w:r w:rsidRPr="009A30FD">
        <w:t xml:space="preserve"> </w:t>
      </w:r>
      <w:r w:rsidR="0079747F" w:rsidRPr="009A30FD">
        <w:t>(predmet odloka)</w:t>
      </w:r>
    </w:p>
    <w:p w14:paraId="6F84AF7A" w14:textId="17203E8F" w:rsidR="0079747F" w:rsidRPr="00994B13" w:rsidRDefault="0079747F" w:rsidP="00B45933">
      <w:pPr>
        <w:pStyle w:val="Odstavek"/>
        <w:numPr>
          <w:ilvl w:val="0"/>
          <w:numId w:val="9"/>
        </w:numPr>
        <w:jc w:val="left"/>
      </w:pPr>
      <w:r w:rsidRPr="00994B13">
        <w:t>S tem odlokom se določijo podlage za odmero nadomestila za uporabo stavbnega zemljišča (v nadaljevanju: nadomestilo), ki določajo:</w:t>
      </w:r>
    </w:p>
    <w:p w14:paraId="504CCA4A" w14:textId="77777777" w:rsidR="0079747F" w:rsidRPr="00994B13" w:rsidRDefault="0079747F" w:rsidP="00B45933">
      <w:pPr>
        <w:pStyle w:val="Alineja"/>
        <w:numPr>
          <w:ilvl w:val="0"/>
          <w:numId w:val="1"/>
        </w:numPr>
        <w:jc w:val="left"/>
        <w:rPr>
          <w:rFonts w:ascii="Arial" w:hAnsi="Arial" w:cs="Arial"/>
          <w:sz w:val="22"/>
          <w:szCs w:val="22"/>
        </w:rPr>
      </w:pPr>
      <w:r w:rsidRPr="00994B13">
        <w:rPr>
          <w:rFonts w:ascii="Arial" w:hAnsi="Arial" w:cs="Arial"/>
          <w:sz w:val="22"/>
          <w:szCs w:val="22"/>
        </w:rPr>
        <w:t>zazidana in nezazidana stavbna zemljišča,</w:t>
      </w:r>
    </w:p>
    <w:p w14:paraId="2CF9532C" w14:textId="77777777" w:rsidR="0079747F" w:rsidRPr="00994B13" w:rsidRDefault="0079747F" w:rsidP="00B45933">
      <w:pPr>
        <w:pStyle w:val="Alineja"/>
        <w:numPr>
          <w:ilvl w:val="0"/>
          <w:numId w:val="1"/>
        </w:numPr>
        <w:jc w:val="left"/>
        <w:rPr>
          <w:rFonts w:ascii="Arial" w:hAnsi="Arial" w:cs="Arial"/>
          <w:sz w:val="22"/>
          <w:szCs w:val="22"/>
        </w:rPr>
      </w:pPr>
      <w:r w:rsidRPr="00994B13">
        <w:rPr>
          <w:rFonts w:ascii="Arial" w:hAnsi="Arial" w:cs="Arial"/>
          <w:sz w:val="22"/>
          <w:szCs w:val="22"/>
        </w:rPr>
        <w:t>območja, katera so predmet odmere nadomestila,</w:t>
      </w:r>
    </w:p>
    <w:p w14:paraId="73F8941A" w14:textId="77777777" w:rsidR="0079747F" w:rsidRPr="00994B13" w:rsidRDefault="0079747F" w:rsidP="00B45933">
      <w:pPr>
        <w:pStyle w:val="Alineja"/>
        <w:numPr>
          <w:ilvl w:val="0"/>
          <w:numId w:val="1"/>
        </w:numPr>
        <w:jc w:val="left"/>
        <w:rPr>
          <w:rFonts w:ascii="Arial" w:hAnsi="Arial" w:cs="Arial"/>
          <w:sz w:val="22"/>
          <w:szCs w:val="22"/>
        </w:rPr>
      </w:pPr>
      <w:r w:rsidRPr="00994B13">
        <w:rPr>
          <w:rFonts w:ascii="Arial" w:hAnsi="Arial" w:cs="Arial"/>
          <w:sz w:val="22"/>
          <w:szCs w:val="22"/>
        </w:rPr>
        <w:t>merila za določitev višine nadomestila,</w:t>
      </w:r>
    </w:p>
    <w:p w14:paraId="22569079" w14:textId="77777777" w:rsidR="0079747F" w:rsidRPr="00994B13" w:rsidRDefault="0079747F" w:rsidP="00B45933">
      <w:pPr>
        <w:pStyle w:val="Alineja"/>
        <w:numPr>
          <w:ilvl w:val="0"/>
          <w:numId w:val="1"/>
        </w:numPr>
        <w:jc w:val="left"/>
        <w:rPr>
          <w:rFonts w:ascii="Arial" w:hAnsi="Arial" w:cs="Arial"/>
          <w:sz w:val="22"/>
          <w:szCs w:val="22"/>
        </w:rPr>
      </w:pPr>
      <w:r w:rsidRPr="00994B13">
        <w:rPr>
          <w:rFonts w:ascii="Arial" w:hAnsi="Arial" w:cs="Arial"/>
          <w:sz w:val="22"/>
          <w:szCs w:val="22"/>
        </w:rPr>
        <w:t>zavezanca za plačilo nadomestila in način odmere nadomestila,</w:t>
      </w:r>
    </w:p>
    <w:p w14:paraId="6DF14281" w14:textId="77777777" w:rsidR="0079747F" w:rsidRPr="00994B13" w:rsidRDefault="0079747F" w:rsidP="00B45933">
      <w:pPr>
        <w:pStyle w:val="Alineja"/>
        <w:numPr>
          <w:ilvl w:val="0"/>
          <w:numId w:val="1"/>
        </w:numPr>
        <w:jc w:val="left"/>
        <w:rPr>
          <w:rFonts w:ascii="Arial" w:hAnsi="Arial" w:cs="Arial"/>
          <w:sz w:val="22"/>
          <w:szCs w:val="22"/>
        </w:rPr>
      </w:pPr>
      <w:r w:rsidRPr="00994B13">
        <w:rPr>
          <w:rFonts w:ascii="Arial" w:hAnsi="Arial" w:cs="Arial"/>
          <w:sz w:val="22"/>
          <w:szCs w:val="22"/>
        </w:rPr>
        <w:t>oprostitve plačila nadomestila.</w:t>
      </w:r>
    </w:p>
    <w:p w14:paraId="5B9132D1" w14:textId="77777777" w:rsidR="0079747F" w:rsidRPr="00994B13" w:rsidRDefault="0079747F" w:rsidP="00B45933">
      <w:pPr>
        <w:pStyle w:val="Alineja"/>
        <w:jc w:val="left"/>
        <w:rPr>
          <w:rFonts w:ascii="Arial" w:hAnsi="Arial" w:cs="Arial"/>
          <w:sz w:val="22"/>
          <w:szCs w:val="22"/>
        </w:rPr>
      </w:pPr>
    </w:p>
    <w:p w14:paraId="6F4DFD2E" w14:textId="76AFC0F7" w:rsidR="0079747F" w:rsidRPr="009A30FD" w:rsidRDefault="00DE66E4" w:rsidP="00B45933">
      <w:pPr>
        <w:pStyle w:val="Naslov30"/>
        <w:numPr>
          <w:ilvl w:val="0"/>
          <w:numId w:val="16"/>
        </w:numPr>
      </w:pPr>
      <w:r w:rsidRPr="009A30FD">
        <w:t>č</w:t>
      </w:r>
      <w:r w:rsidR="0079747F" w:rsidRPr="009A30FD">
        <w:t>len</w:t>
      </w:r>
      <w:r w:rsidRPr="009A30FD">
        <w:t xml:space="preserve"> </w:t>
      </w:r>
      <w:r w:rsidR="0079747F" w:rsidRPr="009A30FD">
        <w:t>(gradbena parcela)</w:t>
      </w:r>
    </w:p>
    <w:p w14:paraId="1DF6C66C" w14:textId="42D7585A" w:rsidR="0079747F" w:rsidRPr="003756E1" w:rsidRDefault="0079747F" w:rsidP="00B45933">
      <w:pPr>
        <w:pStyle w:val="Odstavek"/>
        <w:numPr>
          <w:ilvl w:val="0"/>
          <w:numId w:val="10"/>
        </w:numPr>
        <w:jc w:val="left"/>
      </w:pPr>
      <w:r w:rsidRPr="003756E1">
        <w:t>Izraz gradbena parcela, ki se uporablja v tem odloku, predstavlja zemljišče pod stavbo skupaj z zemljiščem, ki ga ta stavba potrebuje za svojo uporabo in je kot taka določena skladno s predpisi in tem odlokom.</w:t>
      </w:r>
    </w:p>
    <w:p w14:paraId="1F26E8B1" w14:textId="01A36D0C" w:rsidR="0079747F" w:rsidRPr="003756E1" w:rsidRDefault="0079747F" w:rsidP="00B45933">
      <w:pPr>
        <w:pStyle w:val="Odstavek"/>
        <w:numPr>
          <w:ilvl w:val="0"/>
          <w:numId w:val="10"/>
        </w:numPr>
        <w:jc w:val="left"/>
      </w:pPr>
      <w:r w:rsidRPr="003756E1">
        <w:t>Gradbena parcela je tudi parcela objekta, kot je opredeljena z veljavnim Občinskim prostorskim načrtom Mestne občine Nova Gorica.</w:t>
      </w:r>
    </w:p>
    <w:p w14:paraId="32B97E68" w14:textId="21E31558" w:rsidR="0079747F" w:rsidRPr="00E91086" w:rsidRDefault="00C550F4" w:rsidP="00B45933">
      <w:pPr>
        <w:pStyle w:val="Naslov2"/>
        <w:jc w:val="left"/>
      </w:pPr>
      <w:r w:rsidRPr="00E91086">
        <w:lastRenderedPageBreak/>
        <w:t>Določitev zazidanih in nezazidanih stavbnih zemljišč</w:t>
      </w:r>
    </w:p>
    <w:p w14:paraId="7263C00A" w14:textId="0D8B03E7" w:rsidR="0079747F" w:rsidRPr="009A30FD" w:rsidRDefault="00E91086" w:rsidP="00B45933">
      <w:pPr>
        <w:pStyle w:val="Naslov30"/>
        <w:numPr>
          <w:ilvl w:val="0"/>
          <w:numId w:val="16"/>
        </w:numPr>
      </w:pPr>
      <w:r w:rsidRPr="009A30FD">
        <w:t>č</w:t>
      </w:r>
      <w:r w:rsidR="0079747F" w:rsidRPr="009A30FD">
        <w:t>len</w:t>
      </w:r>
      <w:r w:rsidRPr="009A30FD">
        <w:t xml:space="preserve"> </w:t>
      </w:r>
      <w:r w:rsidR="0079747F" w:rsidRPr="009A30FD">
        <w:t>(zazidana stavbna zemljišča)</w:t>
      </w:r>
    </w:p>
    <w:p w14:paraId="77CB235C" w14:textId="20EE8CBD" w:rsidR="0079747F" w:rsidRPr="00C40F10" w:rsidRDefault="0079747F" w:rsidP="00B45933">
      <w:pPr>
        <w:pStyle w:val="Odstavek"/>
        <w:numPr>
          <w:ilvl w:val="0"/>
          <w:numId w:val="11"/>
        </w:numPr>
        <w:jc w:val="left"/>
      </w:pPr>
      <w:r w:rsidRPr="00C40F10">
        <w:t>Kot zazidana stavbna zemljišča štejejo zemljišča, na katerih so gradbene parcele z zgrajenimi stavbami in/ali gradbenimi inženirskimi objekti, ki niso objekti gospodarske javne infrastrukture in zemljišča, na katerih je izdano dokončno gradbeno dovoljenje za gradnjo stavb in/ali gradbenih inženirskih objektov, ki niso objekti gospodarske javne infrastrukture.</w:t>
      </w:r>
    </w:p>
    <w:p w14:paraId="471877A2" w14:textId="351210F8" w:rsidR="0079747F" w:rsidRDefault="0079747F" w:rsidP="00B45933">
      <w:pPr>
        <w:pStyle w:val="Odstavek"/>
        <w:numPr>
          <w:ilvl w:val="0"/>
          <w:numId w:val="11"/>
        </w:numPr>
        <w:jc w:val="left"/>
      </w:pPr>
      <w:r w:rsidRPr="00C40F10">
        <w:t>Če določena stavba ali gradbeni inženirski objekt, ki ni objekt gospodarske javne infrastrukture, gradbene parcele nima določene, se do njene določitve za zazidano stavbno zemljišče šteje del zemljiške parcele, na katerem stoji stavba (fundus) in/ali gradbeni inženirski objekt, pomnožen s faktorjem 1,5.</w:t>
      </w:r>
    </w:p>
    <w:p w14:paraId="564B71D8" w14:textId="77777777" w:rsidR="00410378" w:rsidRPr="00C40F10" w:rsidRDefault="00410378" w:rsidP="00B45933">
      <w:pPr>
        <w:pStyle w:val="Odstavek"/>
        <w:numPr>
          <w:ilvl w:val="0"/>
          <w:numId w:val="0"/>
        </w:numPr>
        <w:ind w:left="1637" w:hanging="360"/>
        <w:jc w:val="left"/>
      </w:pPr>
    </w:p>
    <w:p w14:paraId="2568E77E" w14:textId="42174ADE" w:rsidR="0079747F" w:rsidRPr="009A30FD" w:rsidRDefault="00C40F10" w:rsidP="00B45933">
      <w:pPr>
        <w:pStyle w:val="Naslov30"/>
        <w:numPr>
          <w:ilvl w:val="0"/>
          <w:numId w:val="16"/>
        </w:numPr>
      </w:pPr>
      <w:r w:rsidRPr="009A30FD">
        <w:t>č</w:t>
      </w:r>
      <w:r w:rsidR="0079747F" w:rsidRPr="009A30FD">
        <w:t>len</w:t>
      </w:r>
      <w:r w:rsidRPr="009A30FD">
        <w:t xml:space="preserve"> </w:t>
      </w:r>
      <w:r w:rsidR="0079747F" w:rsidRPr="009A30FD">
        <w:t>(nezazidana stavbna zemljišča)</w:t>
      </w:r>
    </w:p>
    <w:p w14:paraId="44859049" w14:textId="593220B9" w:rsidR="0079747F" w:rsidRPr="00C40F10" w:rsidRDefault="0079747F" w:rsidP="00B45933">
      <w:pPr>
        <w:pStyle w:val="Odstavek"/>
        <w:numPr>
          <w:ilvl w:val="0"/>
          <w:numId w:val="12"/>
        </w:numPr>
        <w:jc w:val="left"/>
      </w:pPr>
      <w:r w:rsidRPr="00C40F10">
        <w:t>Kot nezazidana stavbna zemljišča štejejo zemljišča, za katera je z izvedbenim prostorskim aktom določeno, da je na njih dopustna gradnja stanovanjskih in poslovnih stavb, ki niso namenjene za potrebe zdravstva, socialnega in otroškega varstva, šolstva, kulture, znanosti, športa in javne uprave in da je na njih dopustna gradnja gradbenih inženirskih objektov, ki niso objekti gospodarske javne infrastrukture in tudi niso namenjeni za potrebe zdravstva, socialnega in otroškega varstva, šolstva, kulture, znanosti, športa in javne uprave.</w:t>
      </w:r>
    </w:p>
    <w:p w14:paraId="52FD0D3F" w14:textId="11736ECB" w:rsidR="0079747F" w:rsidRPr="00C40F10" w:rsidRDefault="0079747F" w:rsidP="00B45933">
      <w:pPr>
        <w:pStyle w:val="Odstavek"/>
        <w:numPr>
          <w:ilvl w:val="0"/>
          <w:numId w:val="12"/>
        </w:numPr>
        <w:jc w:val="left"/>
      </w:pPr>
      <w:r w:rsidRPr="00C40F10">
        <w:t>Če na posameznem od zgoraj navedenih zemljišč stoji objekt, se kot nezazidano stavbno zemljišče določi zemljiška parcela, na kateri stoji takšen objekt, od katere se odšteje površino gradbene parcele.</w:t>
      </w:r>
    </w:p>
    <w:p w14:paraId="50F203BA" w14:textId="294FDB81" w:rsidR="0079747F" w:rsidRPr="00C40F10" w:rsidRDefault="0079747F" w:rsidP="00B45933">
      <w:pPr>
        <w:pStyle w:val="Odstavek"/>
        <w:numPr>
          <w:ilvl w:val="0"/>
          <w:numId w:val="12"/>
        </w:numPr>
        <w:jc w:val="left"/>
      </w:pPr>
      <w:r w:rsidRPr="00C40F10">
        <w:t>Če gradbena parcela ni določena, se do njene določitve kot nezazidano stavbno zemljišče šteje površina zemljiške parcele, na kateri stoji objekt, od katere se odšteje površina fundusa objekta, pomnožena s faktorjem 1,5.</w:t>
      </w:r>
    </w:p>
    <w:p w14:paraId="520FBDD7" w14:textId="77777777" w:rsidR="00C40F10" w:rsidRDefault="0079747F" w:rsidP="00B45933">
      <w:pPr>
        <w:pStyle w:val="Odstavek"/>
        <w:numPr>
          <w:ilvl w:val="0"/>
          <w:numId w:val="12"/>
        </w:numPr>
        <w:jc w:val="left"/>
      </w:pPr>
      <w:r w:rsidRPr="00C40F10">
        <w:t>Kot nezazidana stavbna zemljišča s tem členom štejejo zemljišča, na katerih je zagotovljena oskrba s pitno vodo in energijo iz javnega omrežja, odvajanje odplak in odstranjevanje odpadkov ter možnost dostopa na javno cesto.</w:t>
      </w:r>
    </w:p>
    <w:p w14:paraId="7C50679C" w14:textId="77777777" w:rsidR="00C40F10" w:rsidRDefault="0079747F" w:rsidP="00B45933">
      <w:pPr>
        <w:pStyle w:val="Odstavek"/>
        <w:numPr>
          <w:ilvl w:val="0"/>
          <w:numId w:val="12"/>
        </w:numPr>
        <w:jc w:val="left"/>
      </w:pPr>
      <w:r w:rsidRPr="00C40F10">
        <w:t xml:space="preserve">Kot nezazidano stavbno zemljišče se šteje nezazidana zemljiška parcela kakor tudi del nezazidane zemljiške parcele oziroma več zemljiških parcel istega lastnika in iste namenske rabe, katere oz. katerih površina po določitvi gradbene parcele je večja ali enaka površini kot jo določa veljavni prostorski akt za parcelo objekta, kjer pa le-ta ni določena, večja ali enaka 500 m2. </w:t>
      </w:r>
    </w:p>
    <w:p w14:paraId="6946C9D6" w14:textId="77777777" w:rsidR="00C40F10" w:rsidRDefault="0079747F" w:rsidP="00B45933">
      <w:pPr>
        <w:pStyle w:val="Odstavek"/>
        <w:numPr>
          <w:ilvl w:val="0"/>
          <w:numId w:val="12"/>
        </w:numPr>
        <w:jc w:val="left"/>
      </w:pPr>
      <w:r w:rsidRPr="00C40F10">
        <w:rPr>
          <w:rFonts w:cs="Arial"/>
          <w:szCs w:val="22"/>
        </w:rPr>
        <w:t xml:space="preserve">Ne glede na določilo prejšnjega odstavka tega člena se kot površine nezazidanega stavbnega zemljišča ne upoštevajo površine delov zemljiških parcel, ki ležijo na območjih varovanj in omejitev nosilcev urejanja prostora (varovalni pasovi elektrovodov, plinovodov, javnih cest, priobalni pasovi, ipd.) in na katerih državni ali občinski predpisi gradnjo objektov omejujejo oziroma jo ne dovoljujejo. </w:t>
      </w:r>
    </w:p>
    <w:p w14:paraId="59AC0F7E" w14:textId="1146EEE0" w:rsidR="0079747F" w:rsidRPr="00410378" w:rsidRDefault="0079747F" w:rsidP="00B45933">
      <w:pPr>
        <w:pStyle w:val="Odstavek"/>
        <w:numPr>
          <w:ilvl w:val="0"/>
          <w:numId w:val="12"/>
        </w:numPr>
        <w:jc w:val="left"/>
      </w:pPr>
      <w:r w:rsidRPr="00C40F10">
        <w:rPr>
          <w:rFonts w:cs="Arial"/>
          <w:szCs w:val="22"/>
        </w:rPr>
        <w:t xml:space="preserve">V kolikor strokovne službe občinske uprave na podlagi predpisov, ki urejajo gradnjo, ugotovijo, da na površinah nezazidanih stavbnih zemljišč, določenih skladno s šestim in sedmim odstavkom tega člena,  zaradi lege, oblike ali velikosti </w:t>
      </w:r>
      <w:r w:rsidRPr="00C40F10">
        <w:rPr>
          <w:rFonts w:cs="Arial"/>
          <w:szCs w:val="22"/>
        </w:rPr>
        <w:lastRenderedPageBreak/>
        <w:t>preostale površine nezazidanega stavbnega zemljišča ni možna gradnja objektov skladno s prostorskim aktom občine, se takšne površine ne upoštevajo kot površine nezazidanega stavbnega zemljišča.</w:t>
      </w:r>
    </w:p>
    <w:p w14:paraId="76645801" w14:textId="77777777" w:rsidR="00410378" w:rsidRPr="00C40F10" w:rsidRDefault="00410378" w:rsidP="00410378">
      <w:pPr>
        <w:pStyle w:val="Odstavek"/>
        <w:numPr>
          <w:ilvl w:val="0"/>
          <w:numId w:val="0"/>
        </w:numPr>
        <w:ind w:left="1637" w:hanging="360"/>
      </w:pPr>
    </w:p>
    <w:p w14:paraId="4FB13F81" w14:textId="19BEE15A" w:rsidR="0079747F" w:rsidRPr="009A30FD" w:rsidRDefault="00C40F10" w:rsidP="00B45933">
      <w:pPr>
        <w:pStyle w:val="Naslov30"/>
        <w:numPr>
          <w:ilvl w:val="0"/>
          <w:numId w:val="16"/>
        </w:numPr>
      </w:pPr>
      <w:r w:rsidRPr="009A30FD">
        <w:t>č</w:t>
      </w:r>
      <w:r w:rsidR="0079747F" w:rsidRPr="009A30FD">
        <w:t>len</w:t>
      </w:r>
      <w:r w:rsidRPr="009A30FD">
        <w:t xml:space="preserve"> </w:t>
      </w:r>
      <w:r w:rsidR="0079747F" w:rsidRPr="009A30FD">
        <w:t>(določitev površine in namena zazidanega stavbnega zemljišča)</w:t>
      </w:r>
    </w:p>
    <w:p w14:paraId="3C91FBDA" w14:textId="4777A99F" w:rsidR="00C40F10" w:rsidRDefault="0079747F" w:rsidP="00B45933">
      <w:pPr>
        <w:pStyle w:val="Odstavek"/>
        <w:numPr>
          <w:ilvl w:val="0"/>
          <w:numId w:val="13"/>
        </w:numPr>
        <w:jc w:val="left"/>
      </w:pPr>
      <w:r w:rsidRPr="00C40F10">
        <w:t>Osnovo za določitev površine zazidanega stavbnega zemljišča predstavljajo Register nepremičnin, Kataster stavb in Zemljiški kataster, katere vodi Geodetska uprava RS in iz katerih Občina za potrebe odmere nadomestila črpa potrebne podatke.</w:t>
      </w:r>
    </w:p>
    <w:p w14:paraId="2A1526AE" w14:textId="417EE7DE" w:rsidR="0079747F" w:rsidRPr="00994B13" w:rsidRDefault="0079747F" w:rsidP="00B45933">
      <w:pPr>
        <w:pStyle w:val="Odstavek"/>
        <w:numPr>
          <w:ilvl w:val="0"/>
          <w:numId w:val="13"/>
        </w:numPr>
        <w:jc w:val="left"/>
        <w:rPr>
          <w:rFonts w:cs="Arial"/>
          <w:szCs w:val="22"/>
        </w:rPr>
      </w:pPr>
      <w:r w:rsidRPr="00994B13">
        <w:rPr>
          <w:rFonts w:cs="Arial"/>
          <w:szCs w:val="22"/>
        </w:rPr>
        <w:t>Namen uporabe zazidanega stavbnega zemljišča se določi na podlagi podatka Registra nepremičnin – dejanska raba, ki je vzpostavljena na podlagi veljavne nepremičninske zakonodaje (šifrant dejanske rabe Registra nepremičnin in Katastra stavb).</w:t>
      </w:r>
    </w:p>
    <w:p w14:paraId="08799990" w14:textId="0B47D4A4" w:rsidR="0079747F" w:rsidRPr="00C40F10" w:rsidRDefault="0079747F" w:rsidP="00B45933">
      <w:pPr>
        <w:pStyle w:val="Odstavek"/>
        <w:numPr>
          <w:ilvl w:val="0"/>
          <w:numId w:val="13"/>
        </w:numPr>
        <w:jc w:val="left"/>
      </w:pPr>
      <w:r w:rsidRPr="00C40F10">
        <w:t>Če podatek o površini ali dejanski rabi zazidanega stavbnega zemljišča v navedenih uradnih evidencah ne obstaja, le–tega na podlagi podatkov terenskega ogleda, podatkov iz projektne dokumentacije objekta ali drugih javnih evidenc (poslovni register) ali uradnih obvestil drugih upravnih organov določi organ Občine, pristojen za odmero nadomestila (v nadaljevanju: pristojni organ). Na ta način pridobljen podatek se pred odmero posreduje zavezancu v pregled.</w:t>
      </w:r>
    </w:p>
    <w:p w14:paraId="3C04CD34" w14:textId="4355FD8E" w:rsidR="0079747F" w:rsidRPr="00994B13" w:rsidRDefault="0079747F" w:rsidP="00B45933">
      <w:pPr>
        <w:pStyle w:val="Odstavek"/>
        <w:numPr>
          <w:ilvl w:val="0"/>
          <w:numId w:val="13"/>
        </w:numPr>
        <w:jc w:val="left"/>
      </w:pPr>
      <w:r w:rsidRPr="00C40F10">
        <w:t>Če se zavezanec za plačilo nadomestila za uporabo zazidanega stavbnega zemljišča s podatki pristojnega organa ne strinja, mora v roku enega meseca, od seznanitve zavezanca</w:t>
      </w:r>
      <w:r w:rsidRPr="00994B13">
        <w:t xml:space="preserve"> s podatki za odmero, predlagati vpis novih podatkov ali predlagati vpis sprememb podatkov v uradnih evidencah pri pristojni geodetski upravi v skladu s predpisi, ki urejajo evidentiranje nepremičnin.</w:t>
      </w:r>
    </w:p>
    <w:p w14:paraId="1F411DF5" w14:textId="166B01A4" w:rsidR="0079747F" w:rsidRPr="00C40F10" w:rsidRDefault="0079747F" w:rsidP="00B45933">
      <w:pPr>
        <w:pStyle w:val="Odstavek"/>
        <w:numPr>
          <w:ilvl w:val="0"/>
          <w:numId w:val="13"/>
        </w:numPr>
        <w:jc w:val="left"/>
      </w:pPr>
      <w:r w:rsidRPr="00C40F10">
        <w:t>Če zavezanec za plačilo nadomestila za uporabo zazidanega stavbnega zemljišča ne predlaga vpisa novih ali spremenjenih podatkov v skladu z določili prejšnjega odstavka, se šteje, da so podatki pristojnega organa pravilni.</w:t>
      </w:r>
    </w:p>
    <w:p w14:paraId="20270038" w14:textId="0CF782E7" w:rsidR="0079747F" w:rsidRPr="00C40F10" w:rsidRDefault="0079747F" w:rsidP="00B45933">
      <w:pPr>
        <w:pStyle w:val="Odstavek"/>
        <w:numPr>
          <w:ilvl w:val="0"/>
          <w:numId w:val="13"/>
        </w:numPr>
        <w:jc w:val="left"/>
      </w:pPr>
      <w:r w:rsidRPr="00C40F10">
        <w:t xml:space="preserve">Celoten postopek iz 3., 4. in 5. odstavka tega člena mora biti zaključen pred izdajo odločbe za leto, v katerem se odmerja nadomestilo. V nasprotnem primeru se tako določena površina za zazidano stavbno zemljišče upošteva v naslednjem </w:t>
      </w:r>
      <w:proofErr w:type="spellStart"/>
      <w:r w:rsidRPr="00C40F10">
        <w:t>odmernem</w:t>
      </w:r>
      <w:proofErr w:type="spellEnd"/>
      <w:r w:rsidRPr="00C40F10">
        <w:t xml:space="preserve"> letu.</w:t>
      </w:r>
    </w:p>
    <w:p w14:paraId="13403160" w14:textId="345C8E4D" w:rsidR="0079747F" w:rsidRPr="00C40F10" w:rsidRDefault="0079747F" w:rsidP="00B45933">
      <w:pPr>
        <w:pStyle w:val="Odstavek"/>
        <w:numPr>
          <w:ilvl w:val="0"/>
          <w:numId w:val="13"/>
        </w:numPr>
        <w:jc w:val="left"/>
      </w:pPr>
      <w:r w:rsidRPr="00C40F10">
        <w:t>Površina zazidanega stavbnega zemljišča za stanovanjski namen se določi kot neto tlorisna površina (SIST ISO: 9836) vseh zaprtih prostorov posameznega stavbnega dela stanovanjskega namena in neto tlorisna površina garaže za osebna vozila, če je le–ta vpisana kot samostojni stavbni del.</w:t>
      </w:r>
    </w:p>
    <w:p w14:paraId="20B2D8DD" w14:textId="29F33196" w:rsidR="0079747F" w:rsidRPr="00C40F10" w:rsidRDefault="0079747F" w:rsidP="00B45933">
      <w:pPr>
        <w:pStyle w:val="Odstavek"/>
        <w:numPr>
          <w:ilvl w:val="0"/>
          <w:numId w:val="13"/>
        </w:numPr>
        <w:jc w:val="left"/>
      </w:pPr>
      <w:r w:rsidRPr="00C40F10">
        <w:t>Površina zazidanega stavbnega zemljišča za poslovni namen se določi kot neto tlorisna površina vseh prostorov posameznega stavbnega dela poslovnega namena in neto tlorisna površina vseh stavbnih delov, ki so funkcionalno povezani z njim.</w:t>
      </w:r>
    </w:p>
    <w:p w14:paraId="0836577A" w14:textId="3D0F50AA" w:rsidR="0079747F" w:rsidRPr="00C40F10" w:rsidRDefault="0079747F" w:rsidP="00B45933">
      <w:pPr>
        <w:pStyle w:val="Odstavek"/>
        <w:numPr>
          <w:ilvl w:val="0"/>
          <w:numId w:val="13"/>
        </w:numPr>
        <w:jc w:val="left"/>
      </w:pPr>
      <w:r w:rsidRPr="00C40F10">
        <w:t>Površina zazidanega stavbnega zemljišča za poslovni namen – zunanje poslovne površine, se določi kot tlorisna projekcija površine zemljišč na gradbeni parceli, ki so namenjene za opravljanje poslovne dejavnosti, med katere sodijo zunanja parkirišča, zunanje manipulativne in prodajne površine, delavnice na prostem, skladišča, športna igrišča, gostinske terase in plesišča, površine za kampiranje</w:t>
      </w:r>
      <w:r w:rsidR="00B82B9B" w:rsidRPr="00C40F10">
        <w:t>,</w:t>
      </w:r>
      <w:r w:rsidRPr="00C40F10">
        <w:t xml:space="preserve"> </w:t>
      </w:r>
      <w:r w:rsidR="00B82B9B" w:rsidRPr="00C40F10">
        <w:lastRenderedPageBreak/>
        <w:t>odlagališča mineralnih surovin in površine, na katerih so grajeni objekti za proizvodnjo in distribucijo električne energije, ki po predpisih niso objekti gospodarske javne infrastrukture</w:t>
      </w:r>
      <w:r w:rsidRPr="00C40F10">
        <w:t>.</w:t>
      </w:r>
    </w:p>
    <w:p w14:paraId="27C697D9" w14:textId="60193CD0" w:rsidR="0079747F" w:rsidRPr="00C40F10" w:rsidRDefault="0079747F" w:rsidP="00B45933">
      <w:pPr>
        <w:pStyle w:val="Odstavek"/>
        <w:numPr>
          <w:ilvl w:val="0"/>
          <w:numId w:val="13"/>
        </w:numPr>
        <w:jc w:val="left"/>
      </w:pPr>
      <w:r w:rsidRPr="00C40F10">
        <w:t>Če se ugotovi, da se kot zunanje poslovne površine uporabljajo tudi zemljišča izven gradbene parcele, se nadomestilo zanje odmeri na enak način kot za površine, ki se nahajajo znotraj gradbene parcele.</w:t>
      </w:r>
    </w:p>
    <w:p w14:paraId="08BC1FF9" w14:textId="1940497A" w:rsidR="0079747F" w:rsidRDefault="0079747F" w:rsidP="00B45933">
      <w:pPr>
        <w:pStyle w:val="Odstavek"/>
        <w:numPr>
          <w:ilvl w:val="0"/>
          <w:numId w:val="13"/>
        </w:numPr>
        <w:jc w:val="left"/>
      </w:pPr>
      <w:r w:rsidRPr="00C40F10">
        <w:t>Ne glede na določilo prvega odstavka tega člena, se pri odmeri nadomestila v primeru gradnje in spremembe namembnosti uporabijo podatki iz dokončnega gradbenega dovoljenja ali spremembe gradbenega dovoljenja, in predstavljajo bodoče stanje (gradbena dela, ki predstavljajo spremembo neto tlorisne površine objekta) , do tedaj, ko se stavba (ali njeni deli) evidentira v uradnih evidencah iz prvega odstavka tega člena.</w:t>
      </w:r>
    </w:p>
    <w:p w14:paraId="044230C1" w14:textId="77777777" w:rsidR="009A30FD" w:rsidRPr="00C40F10" w:rsidRDefault="009A30FD" w:rsidP="00B45933">
      <w:pPr>
        <w:pStyle w:val="Odstavek"/>
        <w:numPr>
          <w:ilvl w:val="0"/>
          <w:numId w:val="0"/>
        </w:numPr>
        <w:ind w:left="708"/>
        <w:jc w:val="left"/>
      </w:pPr>
    </w:p>
    <w:p w14:paraId="4B2DF06C" w14:textId="0C1EF2C8" w:rsidR="0079747F" w:rsidRPr="009A30FD" w:rsidRDefault="009A30FD" w:rsidP="00B45933">
      <w:pPr>
        <w:pStyle w:val="Naslov30"/>
        <w:numPr>
          <w:ilvl w:val="0"/>
          <w:numId w:val="16"/>
        </w:numPr>
      </w:pPr>
      <w:r w:rsidRPr="009A30FD">
        <w:t>č</w:t>
      </w:r>
      <w:r w:rsidR="0079747F" w:rsidRPr="009A30FD">
        <w:t>len</w:t>
      </w:r>
      <w:r w:rsidRPr="009A30FD">
        <w:t xml:space="preserve"> </w:t>
      </w:r>
      <w:r w:rsidR="0079747F" w:rsidRPr="009A30FD">
        <w:t>(določitev površine nezazidanega stavbnega zemljišča)</w:t>
      </w:r>
    </w:p>
    <w:p w14:paraId="3C6D4669" w14:textId="0FC5046E" w:rsidR="0079747F" w:rsidRPr="009A30FD" w:rsidRDefault="0079747F" w:rsidP="00B45933">
      <w:pPr>
        <w:pStyle w:val="Odstavek"/>
        <w:numPr>
          <w:ilvl w:val="0"/>
          <w:numId w:val="14"/>
        </w:numPr>
        <w:jc w:val="left"/>
      </w:pPr>
      <w:r w:rsidRPr="009A30FD">
        <w:t>Osnovo za določitev površine nezazidanega stavbnega zemljišča predstavljata Zemljiški kataster in Kataster stavb, iz katerih Občina za potrebe odmere nadomestila črpa potrebne podatke.</w:t>
      </w:r>
    </w:p>
    <w:p w14:paraId="4733088E" w14:textId="000B4BD7" w:rsidR="0079747F" w:rsidRDefault="0079747F" w:rsidP="00B45933">
      <w:pPr>
        <w:pStyle w:val="Odstavek"/>
        <w:numPr>
          <w:ilvl w:val="0"/>
          <w:numId w:val="14"/>
        </w:numPr>
        <w:jc w:val="left"/>
      </w:pPr>
      <w:r w:rsidRPr="009A30FD">
        <w:t xml:space="preserve">Površina nezazidanega stavbnega zemljišča se določi kot površina zemljiške parcele, ki je namenjena gradnji, ob upoštevanju pogojev 4. člena tega odloka in pogojev vsakokratnega veljavnega izvedbenega prostorskega akta. </w:t>
      </w:r>
    </w:p>
    <w:p w14:paraId="10212289" w14:textId="77777777" w:rsidR="00410378" w:rsidRPr="009A30FD" w:rsidRDefault="00410378" w:rsidP="00B45933">
      <w:pPr>
        <w:pStyle w:val="Odstavek"/>
        <w:numPr>
          <w:ilvl w:val="0"/>
          <w:numId w:val="0"/>
        </w:numPr>
        <w:ind w:left="1637" w:hanging="360"/>
        <w:jc w:val="left"/>
      </w:pPr>
    </w:p>
    <w:p w14:paraId="129EF511" w14:textId="20DE8A71" w:rsidR="0079747F" w:rsidRPr="00EA5D6A" w:rsidRDefault="00EA5D6A" w:rsidP="00B45933">
      <w:pPr>
        <w:pStyle w:val="Naslov30"/>
        <w:numPr>
          <w:ilvl w:val="0"/>
          <w:numId w:val="16"/>
        </w:numPr>
        <w:rPr>
          <w:rFonts w:cs="Arial"/>
          <w:szCs w:val="22"/>
        </w:rPr>
      </w:pPr>
      <w:r>
        <w:t>č</w:t>
      </w:r>
      <w:r w:rsidR="0079747F" w:rsidRPr="009A30FD">
        <w:t>len</w:t>
      </w:r>
      <w:r>
        <w:t xml:space="preserve"> </w:t>
      </w:r>
      <w:r w:rsidR="0079747F" w:rsidRPr="00EA5D6A">
        <w:rPr>
          <w:rFonts w:cs="Arial"/>
          <w:szCs w:val="22"/>
        </w:rPr>
        <w:t>(napačni podatki v uradnih evidencah)</w:t>
      </w:r>
    </w:p>
    <w:p w14:paraId="772C4BE3" w14:textId="77777777" w:rsidR="0079747F" w:rsidRPr="00EA5D6A" w:rsidRDefault="0079747F" w:rsidP="00B45933">
      <w:pPr>
        <w:pStyle w:val="Odstavek"/>
        <w:jc w:val="left"/>
      </w:pPr>
      <w:r w:rsidRPr="00EA5D6A">
        <w:t>Lastniki stavbnih zemljišč so skladno s predpisi, ki urejajo evidentiranje nepremičnin in drugimi predpisi, odgovorni za točnost podatkov v uradnih evidencah.</w:t>
      </w:r>
    </w:p>
    <w:p w14:paraId="13742F4D" w14:textId="412E84B7" w:rsidR="00AA2A52" w:rsidRDefault="0079747F" w:rsidP="00B45933">
      <w:pPr>
        <w:pStyle w:val="Odstavek"/>
        <w:jc w:val="left"/>
      </w:pPr>
      <w:r w:rsidRPr="00EA5D6A">
        <w:t>V primeru ugotovitve, da podatki iz uradnih evidenc niso skladni s stanjem v naravi, bo pristojni organ postopal skladno z veljavnimi predpisi.</w:t>
      </w:r>
    </w:p>
    <w:p w14:paraId="64E918F5" w14:textId="77777777" w:rsidR="00B45933" w:rsidRPr="00EA5D6A" w:rsidRDefault="00B45933" w:rsidP="00B45933">
      <w:pPr>
        <w:pStyle w:val="Odstavek"/>
        <w:numPr>
          <w:ilvl w:val="0"/>
          <w:numId w:val="0"/>
        </w:numPr>
        <w:ind w:left="1637" w:hanging="360"/>
        <w:jc w:val="left"/>
      </w:pPr>
    </w:p>
    <w:p w14:paraId="01F0A957" w14:textId="34300F44" w:rsidR="00AA2A52" w:rsidRPr="00EA5D6A" w:rsidRDefault="00EA5D6A" w:rsidP="00B45933">
      <w:pPr>
        <w:pStyle w:val="Naslov30"/>
        <w:ind w:left="426"/>
      </w:pPr>
      <w:r>
        <w:t xml:space="preserve">7.a </w:t>
      </w:r>
      <w:r w:rsidR="00AA2A52" w:rsidRPr="00EA5D6A">
        <w:t>člen </w:t>
      </w:r>
    </w:p>
    <w:p w14:paraId="0E87B8F0" w14:textId="4642CF92" w:rsidR="00AA2A52" w:rsidRPr="00EA5D6A" w:rsidRDefault="00AA2A52" w:rsidP="00B45933">
      <w:pPr>
        <w:pStyle w:val="Odstavek"/>
        <w:numPr>
          <w:ilvl w:val="0"/>
          <w:numId w:val="43"/>
        </w:numPr>
        <w:ind w:left="1701" w:hanging="425"/>
        <w:jc w:val="left"/>
      </w:pPr>
      <w:r w:rsidRPr="00EA5D6A">
        <w:t xml:space="preserve">Ne glede na določbe iz 5. do 7. člena tega odloka občina pridobiva podatke o površini in namenu nepremičnine za potrebe odmere nadomestila iz tistih uradnih evidenc, ki so vzpostavljene z veljavnimi predpisi, ki urejajo kataster nepremičnin. </w:t>
      </w:r>
    </w:p>
    <w:p w14:paraId="2C1C7AFA" w14:textId="206519F8" w:rsidR="00AA2A52" w:rsidRPr="00AA2A52" w:rsidRDefault="00AA2A52" w:rsidP="00B45933">
      <w:pPr>
        <w:pStyle w:val="Odstavek"/>
        <w:numPr>
          <w:ilvl w:val="0"/>
          <w:numId w:val="0"/>
        </w:numPr>
        <w:tabs>
          <w:tab w:val="left" w:pos="426"/>
        </w:tabs>
        <w:ind w:left="1428"/>
        <w:jc w:val="left"/>
        <w:rPr>
          <w:rFonts w:cs="Arial"/>
          <w:szCs w:val="22"/>
        </w:rPr>
      </w:pPr>
    </w:p>
    <w:p w14:paraId="3029A698" w14:textId="57D0FD70" w:rsidR="0079747F" w:rsidRPr="00FD2FDC" w:rsidRDefault="00C550F4" w:rsidP="00B45933">
      <w:pPr>
        <w:pStyle w:val="Naslov2"/>
        <w:jc w:val="left"/>
      </w:pPr>
      <w:r w:rsidRPr="00FD2FDC">
        <w:t>Določitev območij odmere nadomestila</w:t>
      </w:r>
    </w:p>
    <w:p w14:paraId="2C195942" w14:textId="11329753" w:rsidR="0079747F" w:rsidRPr="00FD2FDC" w:rsidRDefault="004827B4" w:rsidP="00B45933">
      <w:pPr>
        <w:pStyle w:val="Naslov30"/>
        <w:numPr>
          <w:ilvl w:val="0"/>
          <w:numId w:val="16"/>
        </w:numPr>
      </w:pPr>
      <w:r w:rsidRPr="00FD2FDC">
        <w:t>č</w:t>
      </w:r>
      <w:r w:rsidR="0079747F" w:rsidRPr="00FD2FDC">
        <w:t>len</w:t>
      </w:r>
      <w:r w:rsidRPr="00FD2FDC">
        <w:t xml:space="preserve"> </w:t>
      </w:r>
      <w:r w:rsidR="0079747F" w:rsidRPr="00FD2FDC">
        <w:t>(območja odmere nadomestila)</w:t>
      </w:r>
    </w:p>
    <w:p w14:paraId="787321D3" w14:textId="5AD05352" w:rsidR="00FD2FDC" w:rsidRDefault="0079747F" w:rsidP="00B45933">
      <w:pPr>
        <w:pStyle w:val="Odstavek"/>
        <w:numPr>
          <w:ilvl w:val="0"/>
          <w:numId w:val="19"/>
        </w:numPr>
        <w:jc w:val="left"/>
      </w:pPr>
      <w:r w:rsidRPr="00FD2FDC">
        <w:t>Območja, ki so predmet odmere nadomestila, so določena na podlagi naslednjih kriterijev:</w:t>
      </w:r>
    </w:p>
    <w:p w14:paraId="0644EAC1" w14:textId="77777777" w:rsidR="00FD2FDC" w:rsidRDefault="0079747F" w:rsidP="00B45933">
      <w:pPr>
        <w:pStyle w:val="Odstavek"/>
        <w:numPr>
          <w:ilvl w:val="0"/>
          <w:numId w:val="18"/>
        </w:numPr>
        <w:jc w:val="left"/>
      </w:pPr>
      <w:r w:rsidRPr="00994B13">
        <w:t>kvaliteta dostopnosti območja do javnih funkcij (na podlagi določil Občinskega prostorskega načrta),</w:t>
      </w:r>
    </w:p>
    <w:p w14:paraId="6259F002" w14:textId="77777777" w:rsidR="00FD2FDC" w:rsidRDefault="0079747F" w:rsidP="00B45933">
      <w:pPr>
        <w:pStyle w:val="Odstavek"/>
        <w:numPr>
          <w:ilvl w:val="0"/>
          <w:numId w:val="18"/>
        </w:numPr>
        <w:jc w:val="left"/>
      </w:pPr>
      <w:r w:rsidRPr="00994B13">
        <w:t>kvaliteta dostopnosti do območja,</w:t>
      </w:r>
    </w:p>
    <w:p w14:paraId="79503E07" w14:textId="5487371B" w:rsidR="0079747F" w:rsidRPr="00994B13" w:rsidRDefault="0079747F" w:rsidP="00B45933">
      <w:pPr>
        <w:pStyle w:val="Odstavek"/>
        <w:numPr>
          <w:ilvl w:val="0"/>
          <w:numId w:val="18"/>
        </w:numPr>
        <w:jc w:val="left"/>
      </w:pPr>
      <w:r w:rsidRPr="00994B13">
        <w:t>reliefne značilnosti območja.</w:t>
      </w:r>
    </w:p>
    <w:p w14:paraId="16689DB0" w14:textId="2C3EF9E2" w:rsidR="0079747F" w:rsidRDefault="0079747F" w:rsidP="00B45933">
      <w:pPr>
        <w:pStyle w:val="Odstavek"/>
        <w:numPr>
          <w:ilvl w:val="0"/>
          <w:numId w:val="19"/>
        </w:numPr>
        <w:jc w:val="left"/>
      </w:pPr>
      <w:r w:rsidRPr="00994B13">
        <w:lastRenderedPageBreak/>
        <w:t>Območja iz tega člena so določena na mejo Registra prostorskih enot (v nadaljevanju: RPE), mejo Urbanističnih načrtov (v nadaljevanju: UN) oz. je potek meje prikazan na pregledni karti iz 2. odstavka tega člena ter se delijo na:</w:t>
      </w:r>
    </w:p>
    <w:p w14:paraId="46762840" w14:textId="77777777" w:rsidR="0079747F" w:rsidRPr="00994B13" w:rsidRDefault="0079747F" w:rsidP="00B45933">
      <w:pPr>
        <w:numPr>
          <w:ilvl w:val="0"/>
          <w:numId w:val="3"/>
        </w:numPr>
        <w:spacing w:after="60" w:line="288" w:lineRule="auto"/>
        <w:rPr>
          <w:rFonts w:ascii="Arial" w:hAnsi="Arial" w:cs="Arial"/>
          <w:b/>
        </w:rPr>
      </w:pPr>
      <w:r w:rsidRPr="00994B13">
        <w:rPr>
          <w:rFonts w:ascii="Arial" w:hAnsi="Arial" w:cs="Arial"/>
          <w:b/>
        </w:rPr>
        <w:t>1. kakovostno skupino območij, katero predstavljajo:</w:t>
      </w:r>
    </w:p>
    <w:p w14:paraId="3DF30BBF" w14:textId="77777777" w:rsidR="0079747F" w:rsidRPr="00994B13" w:rsidRDefault="0079747F" w:rsidP="00B45933">
      <w:pPr>
        <w:pStyle w:val="Alineja"/>
        <w:numPr>
          <w:ilvl w:val="0"/>
          <w:numId w:val="20"/>
        </w:numPr>
        <w:jc w:val="left"/>
        <w:rPr>
          <w:rFonts w:ascii="Arial" w:hAnsi="Arial" w:cs="Arial"/>
          <w:sz w:val="22"/>
          <w:szCs w:val="22"/>
        </w:rPr>
      </w:pPr>
      <w:r w:rsidRPr="00994B13">
        <w:rPr>
          <w:rFonts w:ascii="Arial" w:hAnsi="Arial" w:cs="Arial"/>
          <w:sz w:val="22"/>
          <w:szCs w:val="22"/>
        </w:rPr>
        <w:t>naselji Nova Gorica in Pristava</w:t>
      </w:r>
    </w:p>
    <w:p w14:paraId="301678D4" w14:textId="77777777" w:rsidR="0079747F" w:rsidRPr="00994B13" w:rsidRDefault="0079747F" w:rsidP="00B45933">
      <w:pPr>
        <w:pStyle w:val="Alineja"/>
        <w:numPr>
          <w:ilvl w:val="0"/>
          <w:numId w:val="20"/>
        </w:numPr>
        <w:jc w:val="left"/>
        <w:rPr>
          <w:rFonts w:ascii="Arial" w:hAnsi="Arial" w:cs="Arial"/>
          <w:sz w:val="22"/>
          <w:szCs w:val="22"/>
        </w:rPr>
      </w:pPr>
      <w:r w:rsidRPr="00994B13">
        <w:rPr>
          <w:rFonts w:ascii="Arial" w:hAnsi="Arial" w:cs="Arial"/>
          <w:sz w:val="22"/>
          <w:szCs w:val="22"/>
        </w:rPr>
        <w:t>Z del naselja Rožna Dolina in J del naselja Solkan kot prikazuje pregledna karta.</w:t>
      </w:r>
    </w:p>
    <w:p w14:paraId="692619B5" w14:textId="77777777" w:rsidR="0079747F" w:rsidRPr="00994B13" w:rsidRDefault="0079747F" w:rsidP="00B45933">
      <w:pPr>
        <w:numPr>
          <w:ilvl w:val="0"/>
          <w:numId w:val="3"/>
        </w:numPr>
        <w:spacing w:after="60" w:line="288" w:lineRule="auto"/>
        <w:rPr>
          <w:rFonts w:ascii="Arial" w:hAnsi="Arial" w:cs="Arial"/>
          <w:b/>
        </w:rPr>
      </w:pPr>
      <w:r w:rsidRPr="00994B13">
        <w:rPr>
          <w:rFonts w:ascii="Arial" w:hAnsi="Arial" w:cs="Arial"/>
          <w:b/>
        </w:rPr>
        <w:t>2. kakovostno skupino območij, katero predstavljajo:</w:t>
      </w:r>
    </w:p>
    <w:p w14:paraId="75B51389" w14:textId="77777777" w:rsidR="0079747F" w:rsidRPr="00994B13" w:rsidRDefault="0079747F" w:rsidP="00B45933">
      <w:pPr>
        <w:pStyle w:val="Alineja"/>
        <w:numPr>
          <w:ilvl w:val="1"/>
          <w:numId w:val="1"/>
        </w:numPr>
        <w:tabs>
          <w:tab w:val="clear" w:pos="2516"/>
        </w:tabs>
        <w:ind w:left="2552" w:firstLine="0"/>
        <w:jc w:val="left"/>
        <w:rPr>
          <w:rFonts w:ascii="Arial" w:hAnsi="Arial" w:cs="Arial"/>
          <w:sz w:val="22"/>
          <w:szCs w:val="22"/>
        </w:rPr>
      </w:pPr>
      <w:r w:rsidRPr="00994B13">
        <w:rPr>
          <w:rFonts w:ascii="Arial" w:hAnsi="Arial" w:cs="Arial"/>
          <w:sz w:val="22"/>
          <w:szCs w:val="22"/>
        </w:rPr>
        <w:t>naselja Ajševica, Stara Gora in Loke,</w:t>
      </w:r>
    </w:p>
    <w:p w14:paraId="3EBB665B" w14:textId="77777777" w:rsidR="0079747F" w:rsidRPr="00994B13" w:rsidRDefault="0079747F" w:rsidP="00B45933">
      <w:pPr>
        <w:pStyle w:val="Alineja"/>
        <w:numPr>
          <w:ilvl w:val="1"/>
          <w:numId w:val="1"/>
        </w:numPr>
        <w:tabs>
          <w:tab w:val="clear" w:pos="2516"/>
        </w:tabs>
        <w:ind w:left="2552" w:firstLine="0"/>
        <w:jc w:val="left"/>
        <w:rPr>
          <w:rFonts w:ascii="Arial" w:hAnsi="Arial" w:cs="Arial"/>
          <w:sz w:val="22"/>
          <w:szCs w:val="22"/>
        </w:rPr>
      </w:pPr>
      <w:r w:rsidRPr="00994B13">
        <w:rPr>
          <w:rFonts w:ascii="Arial" w:hAnsi="Arial" w:cs="Arial"/>
          <w:sz w:val="22"/>
          <w:szCs w:val="22"/>
        </w:rPr>
        <w:t>del naselja Rožna Dolina, ki ni zajet v območju 1,</w:t>
      </w:r>
    </w:p>
    <w:p w14:paraId="36528701" w14:textId="77777777" w:rsidR="0079747F" w:rsidRPr="00994B13" w:rsidRDefault="0079747F" w:rsidP="00B45933">
      <w:pPr>
        <w:pStyle w:val="Alineja"/>
        <w:numPr>
          <w:ilvl w:val="1"/>
          <w:numId w:val="1"/>
        </w:numPr>
        <w:tabs>
          <w:tab w:val="clear" w:pos="2516"/>
        </w:tabs>
        <w:ind w:left="2552" w:firstLine="0"/>
        <w:jc w:val="left"/>
        <w:rPr>
          <w:rFonts w:ascii="Arial" w:hAnsi="Arial" w:cs="Arial"/>
          <w:sz w:val="22"/>
          <w:szCs w:val="22"/>
        </w:rPr>
      </w:pPr>
      <w:r w:rsidRPr="00994B13">
        <w:rPr>
          <w:rFonts w:ascii="Arial" w:hAnsi="Arial" w:cs="Arial"/>
          <w:sz w:val="22"/>
          <w:szCs w:val="22"/>
        </w:rPr>
        <w:t>del naselja Solkan, ki leži znotraj UN Nova Gorica in ni zajet v območju 1,</w:t>
      </w:r>
    </w:p>
    <w:p w14:paraId="1711F1F4" w14:textId="77777777" w:rsidR="0079747F" w:rsidRPr="00994B13" w:rsidRDefault="0079747F" w:rsidP="00B45933">
      <w:pPr>
        <w:pStyle w:val="Alineja"/>
        <w:numPr>
          <w:ilvl w:val="1"/>
          <w:numId w:val="1"/>
        </w:numPr>
        <w:tabs>
          <w:tab w:val="clear" w:pos="2516"/>
        </w:tabs>
        <w:ind w:left="2552" w:firstLine="0"/>
        <w:jc w:val="left"/>
        <w:rPr>
          <w:rFonts w:ascii="Arial" w:hAnsi="Arial" w:cs="Arial"/>
          <w:sz w:val="22"/>
          <w:szCs w:val="22"/>
        </w:rPr>
      </w:pPr>
      <w:r w:rsidRPr="00994B13">
        <w:rPr>
          <w:rFonts w:ascii="Arial" w:hAnsi="Arial" w:cs="Arial"/>
          <w:sz w:val="22"/>
          <w:szCs w:val="22"/>
        </w:rPr>
        <w:t>deli naselij Kromberk ter Šmaver, ki ležijo znotraj UN Nova Gorica.</w:t>
      </w:r>
    </w:p>
    <w:p w14:paraId="267BE726" w14:textId="77777777" w:rsidR="0079747F" w:rsidRPr="00994B13" w:rsidRDefault="0079747F" w:rsidP="00B45933">
      <w:pPr>
        <w:pStyle w:val="NATEVANJE"/>
        <w:numPr>
          <w:ilvl w:val="0"/>
          <w:numId w:val="3"/>
        </w:numPr>
        <w:spacing w:line="288" w:lineRule="auto"/>
        <w:jc w:val="left"/>
        <w:rPr>
          <w:rFonts w:ascii="Arial" w:hAnsi="Arial" w:cs="Arial"/>
          <w:b/>
          <w:sz w:val="22"/>
          <w:szCs w:val="22"/>
        </w:rPr>
      </w:pPr>
      <w:r w:rsidRPr="00994B13">
        <w:rPr>
          <w:rFonts w:ascii="Arial" w:hAnsi="Arial" w:cs="Arial"/>
          <w:b/>
          <w:sz w:val="22"/>
          <w:szCs w:val="22"/>
        </w:rPr>
        <w:t>3. kakovostno skupino območij, katero predstavljajo:</w:t>
      </w:r>
    </w:p>
    <w:p w14:paraId="7A5F578C"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Šempas, ki leži znotraj UN Šempas,</w:t>
      </w:r>
    </w:p>
    <w:p w14:paraId="36AE7F49"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 xml:space="preserve">deli naselij Dornberk, Zalošče, Budihni, Draga, Brdo, Potok pri Dornberku in Tabor, ki ležijo znotraj UN Dornberk. </w:t>
      </w:r>
    </w:p>
    <w:p w14:paraId="5F55DCDF" w14:textId="77777777" w:rsidR="0079747F" w:rsidRPr="00994B13" w:rsidRDefault="0079747F" w:rsidP="00B45933">
      <w:pPr>
        <w:numPr>
          <w:ilvl w:val="0"/>
          <w:numId w:val="3"/>
        </w:numPr>
        <w:spacing w:after="60" w:line="288" w:lineRule="auto"/>
        <w:rPr>
          <w:rFonts w:ascii="Arial" w:hAnsi="Arial" w:cs="Arial"/>
          <w:b/>
        </w:rPr>
      </w:pPr>
      <w:r w:rsidRPr="00994B13">
        <w:rPr>
          <w:rFonts w:ascii="Arial" w:hAnsi="Arial" w:cs="Arial"/>
          <w:b/>
        </w:rPr>
        <w:t>4. kakovostno skupino območij, katero predstavljajo:</w:t>
      </w:r>
    </w:p>
    <w:p w14:paraId="7C07508B"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naselji Ozeljan in Šmihel,</w:t>
      </w:r>
    </w:p>
    <w:p w14:paraId="3FA9D62A"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Grgar, ki leži znotraj UN Grgar,</w:t>
      </w:r>
    </w:p>
    <w:p w14:paraId="7189D1DC"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Prvačina, ki leži znotraj UN Prvačina,</w:t>
      </w:r>
    </w:p>
    <w:p w14:paraId="4F44E580"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Branik, ki leži znotraj UN Branik,</w:t>
      </w:r>
    </w:p>
    <w:p w14:paraId="21252DA7"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Preserje, ki leži znotraj UN Preserje,</w:t>
      </w:r>
    </w:p>
    <w:p w14:paraId="2A552474"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Šempas, ki ni zajet v območju 3,</w:t>
      </w:r>
    </w:p>
    <w:p w14:paraId="1F64463E"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J del naselij Osek in Vitovlje kot prikazuje pregledna karta.</w:t>
      </w:r>
    </w:p>
    <w:p w14:paraId="64E772AA" w14:textId="77777777" w:rsidR="0079747F" w:rsidRPr="00994B13" w:rsidRDefault="0079747F" w:rsidP="00B45933">
      <w:pPr>
        <w:numPr>
          <w:ilvl w:val="0"/>
          <w:numId w:val="3"/>
        </w:numPr>
        <w:spacing w:after="60" w:line="288" w:lineRule="auto"/>
        <w:rPr>
          <w:rFonts w:ascii="Arial" w:hAnsi="Arial" w:cs="Arial"/>
          <w:b/>
        </w:rPr>
      </w:pPr>
      <w:r w:rsidRPr="00994B13">
        <w:rPr>
          <w:rFonts w:ascii="Arial" w:hAnsi="Arial" w:cs="Arial"/>
          <w:b/>
        </w:rPr>
        <w:t>5. kakovostno skupino območij, katero predstavlja:</w:t>
      </w:r>
    </w:p>
    <w:p w14:paraId="1E26E22A"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deli naselij Branik, Preserje in Prvačina, ki niso zajeta v območju 4,</w:t>
      </w:r>
    </w:p>
    <w:p w14:paraId="54BF2924"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deli naselij Brdo, Dornberk, Draga, Potok pri Dornberku, Tabor in Zalošče, ki niso zajeta v območje 3,</w:t>
      </w:r>
    </w:p>
    <w:p w14:paraId="449A39A5"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Čepovan, ki leži v območju UN Čepovan,</w:t>
      </w:r>
    </w:p>
    <w:p w14:paraId="6BA25A89"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 xml:space="preserve">naselje Gradišče nad Prvačino, </w:t>
      </w:r>
      <w:proofErr w:type="spellStart"/>
      <w:r w:rsidRPr="00994B13">
        <w:rPr>
          <w:rFonts w:ascii="Arial" w:hAnsi="Arial" w:cs="Arial"/>
          <w:sz w:val="22"/>
          <w:szCs w:val="22"/>
        </w:rPr>
        <w:t>Pedrovo</w:t>
      </w:r>
      <w:proofErr w:type="spellEnd"/>
      <w:r w:rsidRPr="00994B13">
        <w:rPr>
          <w:rFonts w:ascii="Arial" w:hAnsi="Arial" w:cs="Arial"/>
          <w:sz w:val="22"/>
          <w:szCs w:val="22"/>
        </w:rPr>
        <w:t xml:space="preserve">, Saksid, Spodnja Branica in Steske, </w:t>
      </w:r>
    </w:p>
    <w:p w14:paraId="4E7833AD"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Lokve, ki leži v območju UN Lokve,</w:t>
      </w:r>
    </w:p>
    <w:p w14:paraId="74636210"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Trnovo, ki leži v območju UN Trnovo,</w:t>
      </w:r>
    </w:p>
    <w:p w14:paraId="23B6076F" w14:textId="77777777" w:rsidR="0079747F" w:rsidRPr="00994B13"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del naselja Ravnica kot prikazuje pregledna karta.</w:t>
      </w:r>
    </w:p>
    <w:p w14:paraId="1947FE79" w14:textId="77777777" w:rsidR="0079747F" w:rsidRPr="00994B13" w:rsidRDefault="0079747F" w:rsidP="00B45933">
      <w:pPr>
        <w:numPr>
          <w:ilvl w:val="0"/>
          <w:numId w:val="3"/>
        </w:numPr>
        <w:spacing w:after="60" w:line="288" w:lineRule="auto"/>
        <w:rPr>
          <w:rFonts w:ascii="Arial" w:hAnsi="Arial" w:cs="Arial"/>
          <w:b/>
        </w:rPr>
      </w:pPr>
      <w:r w:rsidRPr="00994B13">
        <w:rPr>
          <w:rFonts w:ascii="Arial" w:hAnsi="Arial" w:cs="Arial"/>
          <w:b/>
        </w:rPr>
        <w:t>6. kakovostno skupino območij, katero predstavlja:</w:t>
      </w:r>
    </w:p>
    <w:p w14:paraId="79FA36EE" w14:textId="77777777" w:rsidR="0079747F" w:rsidRDefault="0079747F" w:rsidP="00B45933">
      <w:pPr>
        <w:pStyle w:val="Alineja"/>
        <w:numPr>
          <w:ilvl w:val="1"/>
          <w:numId w:val="1"/>
        </w:numPr>
        <w:ind w:firstLine="36"/>
        <w:jc w:val="left"/>
        <w:rPr>
          <w:rFonts w:ascii="Arial" w:hAnsi="Arial" w:cs="Arial"/>
          <w:sz w:val="22"/>
          <w:szCs w:val="22"/>
        </w:rPr>
      </w:pPr>
      <w:r w:rsidRPr="00994B13">
        <w:rPr>
          <w:rFonts w:ascii="Arial" w:hAnsi="Arial" w:cs="Arial"/>
          <w:sz w:val="22"/>
          <w:szCs w:val="22"/>
        </w:rPr>
        <w:t>preostali deli naselij, ki niso zajeta v enem od prejšnjih območij.</w:t>
      </w:r>
    </w:p>
    <w:p w14:paraId="059EAE1C" w14:textId="77777777" w:rsidR="00FD2FDC" w:rsidRPr="00994B13" w:rsidRDefault="00FD2FDC" w:rsidP="00B45933">
      <w:pPr>
        <w:pStyle w:val="Alineja"/>
        <w:jc w:val="left"/>
        <w:rPr>
          <w:rFonts w:ascii="Arial" w:hAnsi="Arial" w:cs="Arial"/>
          <w:sz w:val="22"/>
          <w:szCs w:val="22"/>
        </w:rPr>
      </w:pPr>
    </w:p>
    <w:p w14:paraId="0F1A3389" w14:textId="77777777" w:rsidR="0079747F" w:rsidRPr="00FD2FDC" w:rsidRDefault="0079747F" w:rsidP="00B45933">
      <w:pPr>
        <w:pStyle w:val="Odstavek"/>
        <w:jc w:val="left"/>
      </w:pPr>
      <w:r w:rsidRPr="00FD2FDC">
        <w:t>Območja iz prejšnjega odstavka tega člena so prikazana na pregledni karti »Pregledna karta območij odmere nadomestila«, ki je sestavni del tega odloka in je na vpogled na sedežu Mestne občine Nova Gorica.</w:t>
      </w:r>
    </w:p>
    <w:p w14:paraId="7B37D7F9" w14:textId="070DCC0A" w:rsidR="0079747F" w:rsidRPr="00994B13" w:rsidRDefault="00C733E5" w:rsidP="00B45933">
      <w:pPr>
        <w:pStyle w:val="Naslov2"/>
        <w:jc w:val="left"/>
      </w:pPr>
      <w:r>
        <w:t>M</w:t>
      </w:r>
      <w:r w:rsidRPr="00994B13">
        <w:t>erila za določitev višine nadomestila</w:t>
      </w:r>
    </w:p>
    <w:p w14:paraId="52C987A1" w14:textId="2FB78660" w:rsidR="0079747F" w:rsidRDefault="00FD2FDC" w:rsidP="00B45933">
      <w:pPr>
        <w:pStyle w:val="Naslov30"/>
        <w:numPr>
          <w:ilvl w:val="0"/>
          <w:numId w:val="16"/>
        </w:numPr>
        <w:rPr>
          <w:rFonts w:cs="Arial"/>
          <w:szCs w:val="22"/>
        </w:rPr>
      </w:pPr>
      <w:r>
        <w:t>č</w:t>
      </w:r>
      <w:r w:rsidR="0079747F" w:rsidRPr="00994B13">
        <w:t>len</w:t>
      </w:r>
      <w:r>
        <w:t xml:space="preserve"> </w:t>
      </w:r>
      <w:r w:rsidR="0079747F" w:rsidRPr="00FD2FDC">
        <w:rPr>
          <w:rFonts w:cs="Arial"/>
          <w:szCs w:val="22"/>
        </w:rPr>
        <w:t>(splošna merila)</w:t>
      </w:r>
    </w:p>
    <w:p w14:paraId="5B2D8B80" w14:textId="77777777" w:rsidR="00FD2FDC" w:rsidRPr="00FD2FDC" w:rsidRDefault="00FD2FDC" w:rsidP="00B45933"/>
    <w:p w14:paraId="0363FFFE" w14:textId="77777777" w:rsidR="00FD2FDC" w:rsidRDefault="0079747F" w:rsidP="00B45933">
      <w:pPr>
        <w:pStyle w:val="Odstavek"/>
        <w:numPr>
          <w:ilvl w:val="0"/>
          <w:numId w:val="21"/>
        </w:numPr>
        <w:jc w:val="left"/>
      </w:pPr>
      <w:r w:rsidRPr="00994B13">
        <w:t>Za določitev višine nadomestila za zazidana stavbna zemljišča se upoštevajo naslednja merila:</w:t>
      </w:r>
    </w:p>
    <w:p w14:paraId="0EA7729B" w14:textId="77777777" w:rsidR="00FD2FDC" w:rsidRDefault="0079747F" w:rsidP="00B45933">
      <w:pPr>
        <w:pStyle w:val="Odstavek"/>
        <w:numPr>
          <w:ilvl w:val="0"/>
          <w:numId w:val="22"/>
        </w:numPr>
        <w:jc w:val="left"/>
      </w:pPr>
      <w:r w:rsidRPr="00994B13">
        <w:t>opremljenost zazidanega stavbnega zemljišča s posamezno vrsto komunalne opreme, gospodarske javne infrastrukture ali javne infrastrukture,</w:t>
      </w:r>
    </w:p>
    <w:p w14:paraId="1CC08FCA" w14:textId="77777777" w:rsidR="00FD2FDC" w:rsidRDefault="0079747F" w:rsidP="00B45933">
      <w:pPr>
        <w:pStyle w:val="Odstavek"/>
        <w:numPr>
          <w:ilvl w:val="0"/>
          <w:numId w:val="22"/>
        </w:numPr>
        <w:jc w:val="left"/>
      </w:pPr>
      <w:r w:rsidRPr="00994B13">
        <w:t>lega in namen zazidanega stavbnega zemljišča,</w:t>
      </w:r>
    </w:p>
    <w:p w14:paraId="0E54DD32" w14:textId="21678E08" w:rsidR="0079747F" w:rsidRPr="00994B13" w:rsidRDefault="0079747F" w:rsidP="00B45933">
      <w:pPr>
        <w:pStyle w:val="Odstavek"/>
        <w:numPr>
          <w:ilvl w:val="0"/>
          <w:numId w:val="22"/>
        </w:numPr>
        <w:jc w:val="left"/>
      </w:pPr>
      <w:r w:rsidRPr="00994B13">
        <w:t>ekonomičnost izrabe zazidanega stavbnega zemljišča.</w:t>
      </w:r>
    </w:p>
    <w:p w14:paraId="68B67159" w14:textId="05920F7E" w:rsidR="0079747F" w:rsidRPr="00994B13" w:rsidRDefault="0079747F" w:rsidP="00B45933">
      <w:pPr>
        <w:pStyle w:val="Odstavek"/>
        <w:numPr>
          <w:ilvl w:val="0"/>
          <w:numId w:val="21"/>
        </w:numPr>
        <w:jc w:val="left"/>
      </w:pPr>
      <w:r w:rsidRPr="00994B13">
        <w:t>Za določitev višine nadomestila za nezazidana stavbna zemljišča se upošteva merilo:</w:t>
      </w:r>
    </w:p>
    <w:p w14:paraId="3A274749" w14:textId="77777777" w:rsidR="0079747F" w:rsidRDefault="0079747F" w:rsidP="00B45933">
      <w:pPr>
        <w:pStyle w:val="Odstavek"/>
        <w:numPr>
          <w:ilvl w:val="0"/>
          <w:numId w:val="23"/>
        </w:numPr>
        <w:jc w:val="left"/>
      </w:pPr>
      <w:r w:rsidRPr="00994B13">
        <w:t>lega in namen nezazidanega stavbnega zemljišča.</w:t>
      </w:r>
    </w:p>
    <w:p w14:paraId="3A775736" w14:textId="77777777" w:rsidR="00B45933" w:rsidRPr="00994B13" w:rsidRDefault="00B45933" w:rsidP="00B45933">
      <w:pPr>
        <w:pStyle w:val="Odstavek"/>
        <w:numPr>
          <w:ilvl w:val="0"/>
          <w:numId w:val="0"/>
        </w:numPr>
        <w:ind w:left="1637" w:hanging="360"/>
        <w:jc w:val="left"/>
      </w:pPr>
    </w:p>
    <w:p w14:paraId="1DC2E7AA" w14:textId="2CD8AFF8" w:rsidR="0079747F" w:rsidRDefault="00FD2FDC" w:rsidP="00B45933">
      <w:pPr>
        <w:pStyle w:val="Naslov30"/>
        <w:numPr>
          <w:ilvl w:val="0"/>
          <w:numId w:val="16"/>
        </w:numPr>
        <w:rPr>
          <w:rFonts w:cs="Arial"/>
          <w:szCs w:val="22"/>
        </w:rPr>
      </w:pPr>
      <w:r>
        <w:t>č</w:t>
      </w:r>
      <w:r w:rsidR="0079747F" w:rsidRPr="00994B13">
        <w:t>len</w:t>
      </w:r>
      <w:r>
        <w:t xml:space="preserve"> </w:t>
      </w:r>
      <w:r w:rsidR="0079747F" w:rsidRPr="00FD2FDC">
        <w:rPr>
          <w:rFonts w:cs="Arial"/>
          <w:szCs w:val="22"/>
        </w:rPr>
        <w:t>(opremljenost zazidanega stavbnega zemljišča z infrastrukturo)</w:t>
      </w:r>
    </w:p>
    <w:p w14:paraId="27A6B192" w14:textId="77777777" w:rsidR="00FD2FDC" w:rsidRPr="00FD2FDC" w:rsidRDefault="00FD2FDC" w:rsidP="00B45933"/>
    <w:p w14:paraId="593E18D5" w14:textId="1E9D6036" w:rsidR="0079747F" w:rsidRDefault="0079747F" w:rsidP="00B45933">
      <w:pPr>
        <w:pStyle w:val="Odstavek"/>
        <w:numPr>
          <w:ilvl w:val="0"/>
          <w:numId w:val="24"/>
        </w:numPr>
        <w:jc w:val="left"/>
      </w:pPr>
      <w:r w:rsidRPr="00994B13">
        <w:t>Opremljenost zazidanega stavbnega zemljišča z objekti in omrežji komunalne opreme, gospodarske javne infrastrukture ali javne infrastrukture se vrednoti z naslednjimi točkami:</w:t>
      </w:r>
    </w:p>
    <w:tbl>
      <w:tblPr>
        <w:tblW w:w="0" w:type="auto"/>
        <w:jc w:val="center"/>
        <w:tblLayout w:type="fixed"/>
        <w:tblLook w:val="04A0" w:firstRow="1" w:lastRow="0" w:firstColumn="1" w:lastColumn="0" w:noHBand="0" w:noVBand="1"/>
      </w:tblPr>
      <w:tblGrid>
        <w:gridCol w:w="2835"/>
        <w:gridCol w:w="3402"/>
        <w:gridCol w:w="2835"/>
      </w:tblGrid>
      <w:tr w:rsidR="00B45933" w:rsidRPr="00994B13" w14:paraId="2E3D9BF6" w14:textId="77777777" w:rsidTr="005A1BAD">
        <w:trPr>
          <w:trHeight w:val="397"/>
          <w:tblHeade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CFF979" w14:textId="77777777" w:rsidR="00B45933" w:rsidRPr="00994B13" w:rsidRDefault="00B45933" w:rsidP="005A1BAD">
            <w:pPr>
              <w:spacing w:after="0" w:line="240" w:lineRule="auto"/>
              <w:jc w:val="center"/>
              <w:rPr>
                <w:rFonts w:ascii="Arial" w:hAnsi="Arial" w:cs="Arial"/>
                <w:b/>
              </w:rPr>
            </w:pPr>
            <w:r w:rsidRPr="00994B13">
              <w:rPr>
                <w:rFonts w:ascii="Arial" w:hAnsi="Arial" w:cs="Arial"/>
                <w:b/>
              </w:rPr>
              <w:t>Infrastruktura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A28626" w14:textId="77777777" w:rsidR="00B45933" w:rsidRPr="00994B13" w:rsidRDefault="00B45933" w:rsidP="005A1BAD">
            <w:pPr>
              <w:spacing w:after="0" w:line="240" w:lineRule="auto"/>
              <w:jc w:val="center"/>
              <w:rPr>
                <w:rFonts w:ascii="Arial" w:hAnsi="Arial" w:cs="Arial"/>
                <w:b/>
              </w:rPr>
            </w:pPr>
            <w:r w:rsidRPr="00994B13">
              <w:rPr>
                <w:rFonts w:ascii="Arial" w:hAnsi="Arial" w:cs="Arial"/>
                <w:b/>
              </w:rPr>
              <w:t>Opremljenost stavbnega zemljišča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014EEC" w14:textId="77777777" w:rsidR="00B45933" w:rsidRPr="00994B13" w:rsidRDefault="00B45933" w:rsidP="005A1BAD">
            <w:pPr>
              <w:spacing w:after="0" w:line="240" w:lineRule="auto"/>
              <w:jc w:val="center"/>
              <w:rPr>
                <w:rFonts w:ascii="Arial" w:hAnsi="Arial" w:cs="Arial"/>
                <w:b/>
              </w:rPr>
            </w:pPr>
            <w:r w:rsidRPr="00994B13">
              <w:rPr>
                <w:rFonts w:ascii="Arial" w:hAnsi="Arial" w:cs="Arial"/>
                <w:b/>
              </w:rPr>
              <w:t>Število točk</w:t>
            </w:r>
          </w:p>
        </w:tc>
      </w:tr>
      <w:tr w:rsidR="00B45933" w:rsidRPr="00994B13" w14:paraId="610C8F8E" w14:textId="77777777" w:rsidTr="005A1BAD">
        <w:trPr>
          <w:trHeight w:val="284"/>
          <w:jc w:val="center"/>
        </w:trPr>
        <w:tc>
          <w:tcPr>
            <w:tcW w:w="2835" w:type="dxa"/>
            <w:tcBorders>
              <w:top w:val="dotted" w:sz="4" w:space="0" w:color="auto"/>
              <w:left w:val="single" w:sz="4" w:space="0" w:color="auto"/>
              <w:bottom w:val="dotted" w:sz="4" w:space="0" w:color="auto"/>
              <w:right w:val="dotted" w:sz="4" w:space="0" w:color="auto"/>
            </w:tcBorders>
            <w:shd w:val="clear" w:color="auto" w:fill="auto"/>
            <w:vAlign w:val="center"/>
          </w:tcPr>
          <w:p w14:paraId="0C94F93F" w14:textId="77777777" w:rsidR="00B45933" w:rsidRPr="00994B13" w:rsidRDefault="00B45933" w:rsidP="005A1BAD">
            <w:pPr>
              <w:spacing w:after="0" w:line="240" w:lineRule="auto"/>
              <w:rPr>
                <w:rFonts w:ascii="Arial" w:hAnsi="Arial" w:cs="Arial"/>
              </w:rPr>
            </w:pPr>
            <w:r w:rsidRPr="00994B13">
              <w:rPr>
                <w:rFonts w:ascii="Arial" w:hAnsi="Arial" w:cs="Arial"/>
              </w:rPr>
              <w:t>električno omrežje</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4A2AA74C" w14:textId="77777777" w:rsidR="00B45933" w:rsidRPr="00994B13" w:rsidRDefault="00B45933" w:rsidP="005A1BAD">
            <w:pPr>
              <w:spacing w:after="0" w:line="240" w:lineRule="auto"/>
              <w:rPr>
                <w:rFonts w:ascii="Arial" w:hAnsi="Arial" w:cs="Arial"/>
              </w:rPr>
            </w:pPr>
            <w:r w:rsidRPr="00994B13">
              <w:rPr>
                <w:rFonts w:ascii="Arial" w:hAnsi="Arial" w:cs="Arial"/>
              </w:rPr>
              <w:t>zemljišča, katera je mogoče priključiti</w:t>
            </w: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6160FE67" w14:textId="77777777" w:rsidR="00B45933" w:rsidRPr="00994B13" w:rsidRDefault="00B45933" w:rsidP="005A1BAD">
            <w:pPr>
              <w:spacing w:after="0" w:line="240" w:lineRule="auto"/>
              <w:jc w:val="center"/>
              <w:rPr>
                <w:rFonts w:ascii="Arial" w:hAnsi="Arial" w:cs="Arial"/>
              </w:rPr>
            </w:pPr>
            <w:r w:rsidRPr="00994B13">
              <w:rPr>
                <w:rFonts w:ascii="Arial" w:hAnsi="Arial" w:cs="Arial"/>
              </w:rPr>
              <w:t>10</w:t>
            </w:r>
          </w:p>
        </w:tc>
      </w:tr>
      <w:tr w:rsidR="00B45933" w:rsidRPr="00994B13" w14:paraId="3CFC2F0F" w14:textId="77777777" w:rsidTr="005A1BAD">
        <w:trPr>
          <w:trHeight w:val="284"/>
          <w:jc w:val="center"/>
        </w:trPr>
        <w:tc>
          <w:tcPr>
            <w:tcW w:w="2835" w:type="dxa"/>
            <w:tcBorders>
              <w:top w:val="dotted" w:sz="4" w:space="0" w:color="auto"/>
              <w:left w:val="single" w:sz="4" w:space="0" w:color="auto"/>
              <w:bottom w:val="dotted" w:sz="4" w:space="0" w:color="auto"/>
              <w:right w:val="dotted" w:sz="4" w:space="0" w:color="auto"/>
            </w:tcBorders>
            <w:shd w:val="clear" w:color="auto" w:fill="auto"/>
            <w:vAlign w:val="center"/>
          </w:tcPr>
          <w:p w14:paraId="39EC2822" w14:textId="77777777" w:rsidR="00B45933" w:rsidRPr="00994B13" w:rsidRDefault="00B45933" w:rsidP="005A1BAD">
            <w:pPr>
              <w:spacing w:after="0" w:line="240" w:lineRule="auto"/>
              <w:rPr>
                <w:rFonts w:ascii="Arial" w:hAnsi="Arial" w:cs="Arial"/>
              </w:rPr>
            </w:pPr>
            <w:r w:rsidRPr="00994B13">
              <w:rPr>
                <w:rFonts w:ascii="Arial" w:hAnsi="Arial" w:cs="Arial"/>
              </w:rPr>
              <w:t>javno vodovodno omrežje</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33CC6942" w14:textId="77777777" w:rsidR="00B45933" w:rsidRPr="00994B13" w:rsidRDefault="00B45933" w:rsidP="005A1BAD">
            <w:pPr>
              <w:spacing w:after="0" w:line="240" w:lineRule="auto"/>
              <w:rPr>
                <w:rFonts w:ascii="Arial" w:hAnsi="Arial" w:cs="Arial"/>
              </w:rPr>
            </w:pPr>
            <w:r w:rsidRPr="00994B13">
              <w:rPr>
                <w:rFonts w:ascii="Arial" w:hAnsi="Arial" w:cs="Arial"/>
              </w:rPr>
              <w:t>zemljišča, katera je mogoče priključiti</w:t>
            </w: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43EED8B3" w14:textId="77777777" w:rsidR="00B45933" w:rsidRPr="00994B13" w:rsidRDefault="00B45933" w:rsidP="005A1BAD">
            <w:pPr>
              <w:spacing w:after="0" w:line="240" w:lineRule="auto"/>
              <w:jc w:val="center"/>
              <w:rPr>
                <w:rFonts w:ascii="Arial" w:hAnsi="Arial" w:cs="Arial"/>
              </w:rPr>
            </w:pPr>
            <w:r w:rsidRPr="00994B13">
              <w:rPr>
                <w:rFonts w:ascii="Arial" w:hAnsi="Arial" w:cs="Arial"/>
              </w:rPr>
              <w:t>10</w:t>
            </w:r>
          </w:p>
        </w:tc>
      </w:tr>
      <w:tr w:rsidR="00B45933" w:rsidRPr="00994B13" w14:paraId="3D362420" w14:textId="77777777" w:rsidTr="005A1BAD">
        <w:trPr>
          <w:trHeight w:val="284"/>
          <w:jc w:val="center"/>
        </w:trPr>
        <w:tc>
          <w:tcPr>
            <w:tcW w:w="2835" w:type="dxa"/>
            <w:tcBorders>
              <w:top w:val="dotted" w:sz="4" w:space="0" w:color="auto"/>
              <w:left w:val="single" w:sz="4" w:space="0" w:color="auto"/>
              <w:bottom w:val="dotted" w:sz="4" w:space="0" w:color="auto"/>
              <w:right w:val="dotted" w:sz="4" w:space="0" w:color="auto"/>
            </w:tcBorders>
            <w:shd w:val="clear" w:color="auto" w:fill="auto"/>
            <w:vAlign w:val="center"/>
          </w:tcPr>
          <w:p w14:paraId="31A618BC" w14:textId="77777777" w:rsidR="00B45933" w:rsidRPr="00994B13" w:rsidRDefault="00B45933" w:rsidP="005A1BAD">
            <w:pPr>
              <w:spacing w:after="0" w:line="240" w:lineRule="auto"/>
              <w:rPr>
                <w:rFonts w:ascii="Arial" w:hAnsi="Arial" w:cs="Arial"/>
              </w:rPr>
            </w:pPr>
            <w:r w:rsidRPr="00994B13">
              <w:rPr>
                <w:rFonts w:ascii="Arial" w:hAnsi="Arial" w:cs="Arial"/>
              </w:rPr>
              <w:t>javno kanalizacijsko omrežje</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4C0FA64F" w14:textId="77777777" w:rsidR="00B45933" w:rsidRPr="00994B13" w:rsidRDefault="00B45933" w:rsidP="005A1BAD">
            <w:pPr>
              <w:spacing w:after="0" w:line="240" w:lineRule="auto"/>
              <w:rPr>
                <w:rFonts w:ascii="Arial" w:hAnsi="Arial" w:cs="Arial"/>
              </w:rPr>
            </w:pPr>
            <w:r w:rsidRPr="00994B13">
              <w:rPr>
                <w:rFonts w:ascii="Arial" w:hAnsi="Arial" w:cs="Arial"/>
              </w:rPr>
              <w:t>zemljišča, katera je mogoče priključiti</w:t>
            </w: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F6BFF84" w14:textId="77777777" w:rsidR="00B45933" w:rsidRPr="00994B13" w:rsidRDefault="00B45933" w:rsidP="005A1BAD">
            <w:pPr>
              <w:spacing w:after="0" w:line="240" w:lineRule="auto"/>
              <w:jc w:val="center"/>
              <w:rPr>
                <w:rFonts w:ascii="Arial" w:hAnsi="Arial" w:cs="Arial"/>
              </w:rPr>
            </w:pPr>
            <w:r w:rsidRPr="00994B13">
              <w:rPr>
                <w:rFonts w:ascii="Arial" w:hAnsi="Arial" w:cs="Arial"/>
              </w:rPr>
              <w:t>10</w:t>
            </w:r>
          </w:p>
        </w:tc>
      </w:tr>
      <w:tr w:rsidR="00B45933" w:rsidRPr="00994B13" w14:paraId="2C41588C" w14:textId="77777777" w:rsidTr="005A1BAD">
        <w:trPr>
          <w:trHeight w:val="284"/>
          <w:jc w:val="center"/>
        </w:trPr>
        <w:tc>
          <w:tcPr>
            <w:tcW w:w="2835" w:type="dxa"/>
            <w:tcBorders>
              <w:top w:val="dotted" w:sz="4" w:space="0" w:color="auto"/>
              <w:left w:val="single" w:sz="4" w:space="0" w:color="auto"/>
              <w:bottom w:val="dotted" w:sz="4" w:space="0" w:color="auto"/>
              <w:right w:val="dotted" w:sz="4" w:space="0" w:color="auto"/>
            </w:tcBorders>
            <w:shd w:val="clear" w:color="auto" w:fill="auto"/>
            <w:vAlign w:val="center"/>
          </w:tcPr>
          <w:p w14:paraId="6114A9CD" w14:textId="77777777" w:rsidR="00B45933" w:rsidRPr="00994B13" w:rsidRDefault="00B45933" w:rsidP="005A1BAD">
            <w:pPr>
              <w:spacing w:after="0" w:line="240" w:lineRule="auto"/>
              <w:rPr>
                <w:rFonts w:ascii="Arial" w:hAnsi="Arial" w:cs="Arial"/>
              </w:rPr>
            </w:pPr>
            <w:r w:rsidRPr="00994B13">
              <w:rPr>
                <w:rFonts w:ascii="Arial" w:hAnsi="Arial" w:cs="Arial"/>
              </w:rPr>
              <w:t>plinovodno ali toplovodno omrežje</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70C316EE" w14:textId="77777777" w:rsidR="00B45933" w:rsidRPr="00994B13" w:rsidRDefault="00B45933" w:rsidP="005A1BAD">
            <w:pPr>
              <w:spacing w:after="0" w:line="240" w:lineRule="auto"/>
              <w:rPr>
                <w:rFonts w:ascii="Arial" w:hAnsi="Arial" w:cs="Arial"/>
              </w:rPr>
            </w:pPr>
            <w:r w:rsidRPr="00994B13">
              <w:rPr>
                <w:rFonts w:ascii="Arial" w:hAnsi="Arial" w:cs="Arial"/>
              </w:rPr>
              <w:t>zemljišča, katera je mogoče priključiti</w:t>
            </w: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753932A" w14:textId="77777777" w:rsidR="00B45933" w:rsidRPr="00994B13" w:rsidRDefault="00B45933" w:rsidP="005A1BAD">
            <w:pPr>
              <w:spacing w:after="0" w:line="240" w:lineRule="auto"/>
              <w:jc w:val="center"/>
              <w:rPr>
                <w:rFonts w:ascii="Arial" w:hAnsi="Arial" w:cs="Arial"/>
              </w:rPr>
            </w:pPr>
            <w:r w:rsidRPr="00994B13">
              <w:rPr>
                <w:rFonts w:ascii="Arial" w:hAnsi="Arial" w:cs="Arial"/>
              </w:rPr>
              <w:t>10</w:t>
            </w:r>
          </w:p>
        </w:tc>
      </w:tr>
      <w:tr w:rsidR="00B45933" w:rsidRPr="00994B13" w14:paraId="3892F03D" w14:textId="77777777" w:rsidTr="005A1BAD">
        <w:trPr>
          <w:trHeight w:val="284"/>
          <w:jc w:val="center"/>
        </w:trPr>
        <w:tc>
          <w:tcPr>
            <w:tcW w:w="2835" w:type="dxa"/>
            <w:tcBorders>
              <w:top w:val="dotted" w:sz="4" w:space="0" w:color="auto"/>
              <w:left w:val="single" w:sz="4" w:space="0" w:color="auto"/>
              <w:bottom w:val="dotted" w:sz="4" w:space="0" w:color="auto"/>
              <w:right w:val="dotted" w:sz="4" w:space="0" w:color="auto"/>
            </w:tcBorders>
            <w:shd w:val="clear" w:color="auto" w:fill="auto"/>
            <w:vAlign w:val="center"/>
          </w:tcPr>
          <w:p w14:paraId="61EEC5BA" w14:textId="77777777" w:rsidR="00B45933" w:rsidRPr="00994B13" w:rsidRDefault="00B45933" w:rsidP="005A1BAD">
            <w:pPr>
              <w:spacing w:after="0" w:line="240" w:lineRule="auto"/>
              <w:rPr>
                <w:rFonts w:ascii="Arial" w:hAnsi="Arial" w:cs="Arial"/>
                <w:highlight w:val="yellow"/>
              </w:rPr>
            </w:pPr>
            <w:r w:rsidRPr="00994B13">
              <w:rPr>
                <w:rFonts w:ascii="Arial" w:hAnsi="Arial" w:cs="Arial"/>
              </w:rPr>
              <w:t>avtobusna postaja mestnega prometa</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20246CBB" w14:textId="77777777" w:rsidR="00B45933" w:rsidRPr="00994B13" w:rsidRDefault="00B45933" w:rsidP="005A1BAD">
            <w:pPr>
              <w:spacing w:after="0" w:line="240" w:lineRule="auto"/>
              <w:rPr>
                <w:rFonts w:ascii="Arial" w:hAnsi="Arial" w:cs="Arial"/>
                <w:highlight w:val="yellow"/>
              </w:rPr>
            </w:pPr>
            <w:r w:rsidRPr="00994B13">
              <w:rPr>
                <w:rFonts w:ascii="Arial" w:hAnsi="Arial" w:cs="Arial"/>
              </w:rPr>
              <w:t>vsa zemljišča, ki ležijo v razdalji 200 m od avtobusnega postajališča mestnega prometa</w:t>
            </w: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306BF496" w14:textId="77777777" w:rsidR="00B45933" w:rsidRPr="00994B13" w:rsidRDefault="00B45933" w:rsidP="005A1BAD">
            <w:pPr>
              <w:spacing w:after="0" w:line="240" w:lineRule="auto"/>
              <w:jc w:val="center"/>
              <w:rPr>
                <w:rFonts w:ascii="Arial" w:hAnsi="Arial" w:cs="Arial"/>
              </w:rPr>
            </w:pPr>
            <w:r w:rsidRPr="00994B13">
              <w:rPr>
                <w:rFonts w:ascii="Arial" w:hAnsi="Arial" w:cs="Arial"/>
              </w:rPr>
              <w:t>5</w:t>
            </w:r>
          </w:p>
        </w:tc>
      </w:tr>
      <w:tr w:rsidR="00B45933" w:rsidRPr="00994B13" w14:paraId="5383431C" w14:textId="77777777" w:rsidTr="005A1BAD">
        <w:trPr>
          <w:trHeight w:val="284"/>
          <w:jc w:val="center"/>
        </w:trPr>
        <w:tc>
          <w:tcPr>
            <w:tcW w:w="2835" w:type="dxa"/>
            <w:tcBorders>
              <w:top w:val="dotted" w:sz="4" w:space="0" w:color="auto"/>
              <w:left w:val="single" w:sz="4" w:space="0" w:color="auto"/>
              <w:bottom w:val="single" w:sz="4" w:space="0" w:color="auto"/>
              <w:right w:val="dotted" w:sz="4" w:space="0" w:color="auto"/>
            </w:tcBorders>
            <w:shd w:val="clear" w:color="auto" w:fill="auto"/>
            <w:vAlign w:val="center"/>
          </w:tcPr>
          <w:p w14:paraId="78173484" w14:textId="77777777" w:rsidR="00B45933" w:rsidRPr="00994B13" w:rsidRDefault="00B45933" w:rsidP="005A1BAD">
            <w:pPr>
              <w:spacing w:after="0" w:line="240" w:lineRule="auto"/>
              <w:rPr>
                <w:rFonts w:ascii="Arial" w:hAnsi="Arial" w:cs="Arial"/>
              </w:rPr>
            </w:pPr>
            <w:r w:rsidRPr="00994B13">
              <w:rPr>
                <w:rFonts w:ascii="Arial" w:hAnsi="Arial" w:cs="Arial"/>
              </w:rPr>
              <w:t>avtobusna postaja čezmejnega  potniškega prometa</w:t>
            </w:r>
          </w:p>
        </w:tc>
        <w:tc>
          <w:tcPr>
            <w:tcW w:w="3402" w:type="dxa"/>
            <w:tcBorders>
              <w:top w:val="dotted" w:sz="4" w:space="0" w:color="auto"/>
              <w:left w:val="dotted" w:sz="4" w:space="0" w:color="auto"/>
              <w:bottom w:val="single" w:sz="4" w:space="0" w:color="auto"/>
              <w:right w:val="dotted" w:sz="4" w:space="0" w:color="auto"/>
            </w:tcBorders>
            <w:shd w:val="clear" w:color="auto" w:fill="auto"/>
            <w:vAlign w:val="center"/>
          </w:tcPr>
          <w:p w14:paraId="2D469C6C" w14:textId="77777777" w:rsidR="00B45933" w:rsidRPr="00994B13" w:rsidRDefault="00B45933" w:rsidP="005A1BAD">
            <w:pPr>
              <w:spacing w:after="0" w:line="240" w:lineRule="auto"/>
              <w:rPr>
                <w:rFonts w:ascii="Arial" w:hAnsi="Arial" w:cs="Arial"/>
              </w:rPr>
            </w:pPr>
            <w:r w:rsidRPr="00994B13">
              <w:rPr>
                <w:rFonts w:ascii="Arial" w:hAnsi="Arial" w:cs="Arial"/>
              </w:rPr>
              <w:t>vsa zemljišča, ki ležijo v razdalji 200 m od avtobusnega postajališča čezmejnega prometa</w:t>
            </w: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08EBA771" w14:textId="77777777" w:rsidR="00B45933" w:rsidRPr="00994B13" w:rsidRDefault="00B45933" w:rsidP="005A1BAD">
            <w:pPr>
              <w:spacing w:after="0" w:line="240" w:lineRule="auto"/>
              <w:jc w:val="center"/>
              <w:rPr>
                <w:rFonts w:ascii="Arial" w:hAnsi="Arial" w:cs="Arial"/>
              </w:rPr>
            </w:pPr>
            <w:r w:rsidRPr="00994B13">
              <w:rPr>
                <w:rFonts w:ascii="Arial" w:hAnsi="Arial" w:cs="Arial"/>
              </w:rPr>
              <w:t>5</w:t>
            </w:r>
          </w:p>
        </w:tc>
      </w:tr>
    </w:tbl>
    <w:p w14:paraId="7A17CE8B" w14:textId="77777777" w:rsidR="00B45933" w:rsidRPr="00994B13" w:rsidRDefault="00B45933" w:rsidP="00B45933">
      <w:pPr>
        <w:pStyle w:val="Odstavek"/>
        <w:numPr>
          <w:ilvl w:val="0"/>
          <w:numId w:val="0"/>
        </w:numPr>
        <w:ind w:left="1637" w:hanging="360"/>
      </w:pPr>
    </w:p>
    <w:p w14:paraId="32CB70FB" w14:textId="78C88A2E" w:rsidR="0079747F" w:rsidRPr="00A26836" w:rsidRDefault="00A26836" w:rsidP="00410378">
      <w:pPr>
        <w:pStyle w:val="Naslov30"/>
        <w:numPr>
          <w:ilvl w:val="0"/>
          <w:numId w:val="16"/>
        </w:numPr>
        <w:rPr>
          <w:rFonts w:cs="Arial"/>
          <w:szCs w:val="22"/>
        </w:rPr>
      </w:pPr>
      <w:r>
        <w:lastRenderedPageBreak/>
        <w:t>č</w:t>
      </w:r>
      <w:r w:rsidR="0079747F" w:rsidRPr="00994B13">
        <w:t>len</w:t>
      </w:r>
      <w:r>
        <w:t xml:space="preserve"> </w:t>
      </w:r>
      <w:r w:rsidR="0079747F" w:rsidRPr="00A26836">
        <w:rPr>
          <w:rFonts w:cs="Arial"/>
          <w:szCs w:val="22"/>
        </w:rPr>
        <w:t>(lega in namen zazidanega stavbnega zemljišča)</w:t>
      </w:r>
    </w:p>
    <w:p w14:paraId="5D095918" w14:textId="34FA66EC" w:rsidR="00A54E36" w:rsidRPr="00A26836" w:rsidRDefault="0079747F" w:rsidP="00B45933">
      <w:pPr>
        <w:pStyle w:val="Odstavek"/>
        <w:numPr>
          <w:ilvl w:val="0"/>
          <w:numId w:val="25"/>
        </w:numPr>
        <w:jc w:val="left"/>
      </w:pPr>
      <w:r w:rsidRPr="00A26836">
        <w:t>Namen uporabe zazidanega stavbnega zemljišča se vrednoti v odvisnosti od njegove uvrstitve v kakovostno območje ter namena uporabe na naslednji način</w:t>
      </w:r>
      <w:r w:rsidR="00A54E36" w:rsidRPr="00A26836">
        <w:t>:</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851"/>
        <w:gridCol w:w="850"/>
        <w:gridCol w:w="851"/>
        <w:gridCol w:w="850"/>
        <w:gridCol w:w="851"/>
        <w:gridCol w:w="850"/>
      </w:tblGrid>
      <w:tr w:rsidR="00994B13" w:rsidRPr="008368B2" w14:paraId="5D6BBFEE" w14:textId="77777777" w:rsidTr="000D45F3">
        <w:trPr>
          <w:trHeight w:val="383"/>
        </w:trPr>
        <w:tc>
          <w:tcPr>
            <w:tcW w:w="3402" w:type="dxa"/>
            <w:gridSpan w:val="2"/>
          </w:tcPr>
          <w:p w14:paraId="4AABE3CE" w14:textId="77777777" w:rsidR="00A54E36" w:rsidRPr="008368B2" w:rsidRDefault="00A54E36" w:rsidP="00994B13">
            <w:pPr>
              <w:pStyle w:val="TableParagraph"/>
              <w:spacing w:line="276" w:lineRule="auto"/>
              <w:ind w:left="33"/>
            </w:pPr>
            <w:r w:rsidRPr="008368B2">
              <w:t xml:space="preserve">Namen </w:t>
            </w:r>
            <w:proofErr w:type="spellStart"/>
            <w:r w:rsidRPr="008368B2">
              <w:t>stavbnega</w:t>
            </w:r>
            <w:proofErr w:type="spellEnd"/>
            <w:r w:rsidRPr="008368B2">
              <w:t xml:space="preserve"> </w:t>
            </w:r>
            <w:proofErr w:type="spellStart"/>
            <w:r w:rsidRPr="008368B2">
              <w:t>zemljišča</w:t>
            </w:r>
            <w:proofErr w:type="spellEnd"/>
          </w:p>
        </w:tc>
        <w:tc>
          <w:tcPr>
            <w:tcW w:w="5103" w:type="dxa"/>
            <w:gridSpan w:val="6"/>
          </w:tcPr>
          <w:p w14:paraId="3F4F39DE" w14:textId="77777777" w:rsidR="00A54E36" w:rsidRPr="008368B2" w:rsidRDefault="00A54E36" w:rsidP="00994B13">
            <w:pPr>
              <w:pStyle w:val="TableParagraph"/>
              <w:spacing w:line="276" w:lineRule="auto"/>
              <w:ind w:left="1479"/>
            </w:pPr>
            <w:proofErr w:type="spellStart"/>
            <w:r w:rsidRPr="008368B2">
              <w:t>Kakovostna</w:t>
            </w:r>
            <w:proofErr w:type="spellEnd"/>
            <w:r w:rsidRPr="008368B2">
              <w:t xml:space="preserve"> </w:t>
            </w:r>
            <w:proofErr w:type="spellStart"/>
            <w:r w:rsidRPr="008368B2">
              <w:t>skupina</w:t>
            </w:r>
            <w:proofErr w:type="spellEnd"/>
            <w:r w:rsidRPr="008368B2">
              <w:t xml:space="preserve"> </w:t>
            </w:r>
            <w:proofErr w:type="spellStart"/>
            <w:r w:rsidRPr="008368B2">
              <w:t>območja</w:t>
            </w:r>
            <w:proofErr w:type="spellEnd"/>
          </w:p>
        </w:tc>
      </w:tr>
      <w:tr w:rsidR="00994B13" w:rsidRPr="008368B2" w14:paraId="4EAAA8D5" w14:textId="77777777" w:rsidTr="000D45F3">
        <w:trPr>
          <w:trHeight w:val="383"/>
        </w:trPr>
        <w:tc>
          <w:tcPr>
            <w:tcW w:w="1418" w:type="dxa"/>
          </w:tcPr>
          <w:p w14:paraId="09AEF5D7" w14:textId="77777777" w:rsidR="00A54E36" w:rsidRPr="008368B2" w:rsidRDefault="00A54E36" w:rsidP="00994B13">
            <w:pPr>
              <w:pStyle w:val="TableParagraph"/>
              <w:spacing w:line="276" w:lineRule="auto"/>
              <w:ind w:left="33"/>
            </w:pPr>
            <w:proofErr w:type="spellStart"/>
            <w:r w:rsidRPr="008368B2">
              <w:t>stavbe</w:t>
            </w:r>
            <w:proofErr w:type="spellEnd"/>
          </w:p>
        </w:tc>
        <w:tc>
          <w:tcPr>
            <w:tcW w:w="1984" w:type="dxa"/>
          </w:tcPr>
          <w:p w14:paraId="1819ED8F" w14:textId="77777777" w:rsidR="00A54E36" w:rsidRPr="008368B2" w:rsidRDefault="00A54E36" w:rsidP="00994B13">
            <w:pPr>
              <w:pStyle w:val="TableParagraph"/>
              <w:spacing w:line="276" w:lineRule="auto"/>
              <w:ind w:left="33"/>
            </w:pPr>
            <w:proofErr w:type="spellStart"/>
            <w:r w:rsidRPr="008368B2">
              <w:t>namen</w:t>
            </w:r>
            <w:proofErr w:type="spellEnd"/>
            <w:r w:rsidRPr="008368B2">
              <w:t xml:space="preserve"> </w:t>
            </w:r>
            <w:proofErr w:type="spellStart"/>
            <w:r w:rsidRPr="008368B2">
              <w:t>uporabe</w:t>
            </w:r>
            <w:proofErr w:type="spellEnd"/>
          </w:p>
        </w:tc>
        <w:tc>
          <w:tcPr>
            <w:tcW w:w="851" w:type="dxa"/>
          </w:tcPr>
          <w:p w14:paraId="35BB401F" w14:textId="77777777" w:rsidR="00A54E36" w:rsidRPr="008368B2" w:rsidRDefault="00A54E36" w:rsidP="00994B13">
            <w:pPr>
              <w:pStyle w:val="TableParagraph"/>
              <w:spacing w:line="276" w:lineRule="auto"/>
              <w:ind w:left="11"/>
              <w:jc w:val="center"/>
            </w:pPr>
            <w:r w:rsidRPr="008368B2">
              <w:rPr>
                <w:w w:val="98"/>
              </w:rPr>
              <w:t>1</w:t>
            </w:r>
          </w:p>
        </w:tc>
        <w:tc>
          <w:tcPr>
            <w:tcW w:w="850" w:type="dxa"/>
          </w:tcPr>
          <w:p w14:paraId="6B97AF70" w14:textId="77777777" w:rsidR="00A54E36" w:rsidRPr="008368B2" w:rsidRDefault="00A54E36" w:rsidP="00994B13">
            <w:pPr>
              <w:pStyle w:val="TableParagraph"/>
              <w:spacing w:line="276" w:lineRule="auto"/>
              <w:ind w:left="10"/>
              <w:jc w:val="center"/>
            </w:pPr>
            <w:r w:rsidRPr="008368B2">
              <w:rPr>
                <w:w w:val="98"/>
              </w:rPr>
              <w:t>2</w:t>
            </w:r>
          </w:p>
        </w:tc>
        <w:tc>
          <w:tcPr>
            <w:tcW w:w="851" w:type="dxa"/>
          </w:tcPr>
          <w:p w14:paraId="35325526" w14:textId="77777777" w:rsidR="00A54E36" w:rsidRPr="008368B2" w:rsidRDefault="00A54E36" w:rsidP="007C04FC">
            <w:pPr>
              <w:pStyle w:val="TableParagraph"/>
              <w:spacing w:line="276" w:lineRule="auto"/>
              <w:ind w:left="573"/>
            </w:pPr>
            <w:r w:rsidRPr="008368B2">
              <w:rPr>
                <w:w w:val="98"/>
              </w:rPr>
              <w:t>3</w:t>
            </w:r>
          </w:p>
        </w:tc>
        <w:tc>
          <w:tcPr>
            <w:tcW w:w="850" w:type="dxa"/>
          </w:tcPr>
          <w:p w14:paraId="66F95736" w14:textId="77777777" w:rsidR="00A54E36" w:rsidRPr="008368B2" w:rsidRDefault="00A54E36" w:rsidP="00994B13">
            <w:pPr>
              <w:pStyle w:val="TableParagraph"/>
              <w:spacing w:line="276" w:lineRule="auto"/>
              <w:ind w:left="378"/>
            </w:pPr>
            <w:r w:rsidRPr="008368B2">
              <w:rPr>
                <w:w w:val="98"/>
              </w:rPr>
              <w:t>4</w:t>
            </w:r>
          </w:p>
        </w:tc>
        <w:tc>
          <w:tcPr>
            <w:tcW w:w="851" w:type="dxa"/>
          </w:tcPr>
          <w:p w14:paraId="0693AC9B" w14:textId="77777777" w:rsidR="00A54E36" w:rsidRPr="008368B2" w:rsidRDefault="00A54E36" w:rsidP="00994B13">
            <w:pPr>
              <w:pStyle w:val="TableParagraph"/>
              <w:spacing w:line="276" w:lineRule="auto"/>
              <w:ind w:left="1"/>
              <w:jc w:val="center"/>
            </w:pPr>
            <w:r w:rsidRPr="008368B2">
              <w:rPr>
                <w:w w:val="98"/>
              </w:rPr>
              <w:t>5</w:t>
            </w:r>
          </w:p>
        </w:tc>
        <w:tc>
          <w:tcPr>
            <w:tcW w:w="850" w:type="dxa"/>
          </w:tcPr>
          <w:p w14:paraId="6A515EB1" w14:textId="77777777" w:rsidR="00A54E36" w:rsidRPr="008368B2" w:rsidRDefault="00A54E36" w:rsidP="00994B13">
            <w:pPr>
              <w:pStyle w:val="TableParagraph"/>
              <w:spacing w:line="276" w:lineRule="auto"/>
              <w:ind w:right="370"/>
              <w:jc w:val="right"/>
            </w:pPr>
            <w:r w:rsidRPr="008368B2">
              <w:rPr>
                <w:w w:val="98"/>
              </w:rPr>
              <w:t>6</w:t>
            </w:r>
          </w:p>
        </w:tc>
      </w:tr>
      <w:tr w:rsidR="00A54E36" w:rsidRPr="008368B2" w14:paraId="38F5F684" w14:textId="77777777" w:rsidTr="000D45F3">
        <w:trPr>
          <w:trHeight w:val="382"/>
        </w:trPr>
        <w:tc>
          <w:tcPr>
            <w:tcW w:w="8505" w:type="dxa"/>
            <w:gridSpan w:val="8"/>
          </w:tcPr>
          <w:p w14:paraId="041BC8E0" w14:textId="77777777" w:rsidR="00A54E36" w:rsidRPr="008368B2" w:rsidRDefault="00A54E36" w:rsidP="008368B2">
            <w:pPr>
              <w:pStyle w:val="TableParagraph"/>
              <w:spacing w:line="276" w:lineRule="auto"/>
              <w:jc w:val="center"/>
            </w:pPr>
            <w:r w:rsidRPr="008368B2">
              <w:t>STANOVANJSKI NAMEN</w:t>
            </w:r>
          </w:p>
        </w:tc>
      </w:tr>
      <w:tr w:rsidR="00994B13" w:rsidRPr="008368B2" w14:paraId="7F3E1BD0" w14:textId="77777777" w:rsidTr="00AC0302">
        <w:trPr>
          <w:trHeight w:val="1745"/>
        </w:trPr>
        <w:tc>
          <w:tcPr>
            <w:tcW w:w="1418" w:type="dxa"/>
          </w:tcPr>
          <w:p w14:paraId="4EFF082F" w14:textId="77777777" w:rsidR="00A54E36" w:rsidRPr="008368B2" w:rsidRDefault="00A54E36" w:rsidP="00994B13">
            <w:pPr>
              <w:pStyle w:val="TableParagraph"/>
              <w:spacing w:line="276" w:lineRule="auto"/>
            </w:pPr>
          </w:p>
          <w:p w14:paraId="28E9D1EF" w14:textId="77777777" w:rsidR="00A54E36" w:rsidRPr="008368B2" w:rsidRDefault="00A54E36" w:rsidP="00994B13">
            <w:pPr>
              <w:pStyle w:val="TableParagraph"/>
              <w:spacing w:line="276" w:lineRule="auto"/>
            </w:pPr>
          </w:p>
          <w:p w14:paraId="2D279604" w14:textId="77777777" w:rsidR="00A54E36" w:rsidRPr="008368B2" w:rsidRDefault="00A54E36" w:rsidP="00994B13">
            <w:pPr>
              <w:pStyle w:val="TableParagraph"/>
              <w:spacing w:line="276" w:lineRule="auto"/>
            </w:pPr>
          </w:p>
          <w:p w14:paraId="5A305C4E" w14:textId="77777777" w:rsidR="00A54E36" w:rsidRPr="008368B2" w:rsidRDefault="00A54E36" w:rsidP="00994B13">
            <w:pPr>
              <w:pStyle w:val="TableParagraph"/>
              <w:spacing w:line="276" w:lineRule="auto"/>
              <w:ind w:left="33"/>
            </w:pPr>
            <w:proofErr w:type="spellStart"/>
            <w:r w:rsidRPr="008368B2">
              <w:t>Stanovanjska</w:t>
            </w:r>
            <w:proofErr w:type="spellEnd"/>
            <w:r w:rsidRPr="008368B2">
              <w:t xml:space="preserve"> </w:t>
            </w:r>
            <w:proofErr w:type="spellStart"/>
            <w:r w:rsidRPr="008368B2">
              <w:t>raba</w:t>
            </w:r>
            <w:proofErr w:type="spellEnd"/>
          </w:p>
          <w:p w14:paraId="400A6643" w14:textId="77777777" w:rsidR="00994B13" w:rsidRPr="008368B2" w:rsidRDefault="00994B13" w:rsidP="00994B13">
            <w:pPr>
              <w:pStyle w:val="TableParagraph"/>
              <w:spacing w:line="276" w:lineRule="auto"/>
              <w:ind w:left="33"/>
            </w:pPr>
          </w:p>
          <w:p w14:paraId="62B2E946" w14:textId="0C51FAAD" w:rsidR="00994B13" w:rsidRPr="008368B2" w:rsidRDefault="00994B13" w:rsidP="00994B13">
            <w:pPr>
              <w:pStyle w:val="TableParagraph"/>
              <w:spacing w:line="276" w:lineRule="auto"/>
              <w:ind w:left="33"/>
            </w:pPr>
          </w:p>
        </w:tc>
        <w:tc>
          <w:tcPr>
            <w:tcW w:w="1984" w:type="dxa"/>
          </w:tcPr>
          <w:p w14:paraId="109BEB68" w14:textId="77777777" w:rsidR="00994B13" w:rsidRPr="008368B2" w:rsidRDefault="00A54E36" w:rsidP="004F282A">
            <w:pPr>
              <w:pStyle w:val="TableParagraph"/>
              <w:spacing w:line="276" w:lineRule="auto"/>
              <w:ind w:left="136" w:right="23" w:hanging="136"/>
            </w:pPr>
            <w:r w:rsidRPr="008368B2">
              <w:t xml:space="preserve">1 – </w:t>
            </w:r>
            <w:proofErr w:type="spellStart"/>
            <w:r w:rsidRPr="008368B2">
              <w:t>stanovanje</w:t>
            </w:r>
            <w:proofErr w:type="spellEnd"/>
            <w:r w:rsidRPr="008368B2">
              <w:t xml:space="preserve"> v </w:t>
            </w:r>
            <w:proofErr w:type="spellStart"/>
            <w:r w:rsidRPr="008368B2">
              <w:t>enostanovanjski</w:t>
            </w:r>
            <w:proofErr w:type="spellEnd"/>
            <w:r w:rsidRPr="008368B2">
              <w:t xml:space="preserve"> </w:t>
            </w:r>
            <w:proofErr w:type="spellStart"/>
            <w:r w:rsidRPr="008368B2">
              <w:t>stavbi</w:t>
            </w:r>
            <w:proofErr w:type="spellEnd"/>
            <w:r w:rsidRPr="008368B2">
              <w:t xml:space="preserve"> </w:t>
            </w:r>
          </w:p>
          <w:p w14:paraId="04AC09C2" w14:textId="38863B40" w:rsidR="00A54E36" w:rsidRPr="008368B2" w:rsidRDefault="00A54E36" w:rsidP="004F282A">
            <w:pPr>
              <w:pStyle w:val="TableParagraph"/>
              <w:spacing w:line="276" w:lineRule="auto"/>
              <w:ind w:left="136" w:right="23" w:hanging="136"/>
            </w:pPr>
            <w:r w:rsidRPr="008368B2">
              <w:t xml:space="preserve">2 – </w:t>
            </w:r>
            <w:proofErr w:type="spellStart"/>
            <w:r w:rsidRPr="008368B2">
              <w:t>stanovanje</w:t>
            </w:r>
            <w:proofErr w:type="spellEnd"/>
          </w:p>
          <w:p w14:paraId="757D2FB6" w14:textId="77777777" w:rsidR="00994B13" w:rsidRPr="008368B2" w:rsidRDefault="00A54E36" w:rsidP="004F282A">
            <w:pPr>
              <w:pStyle w:val="TableParagraph"/>
              <w:spacing w:line="276" w:lineRule="auto"/>
              <w:ind w:left="136" w:hanging="136"/>
            </w:pPr>
            <w:r w:rsidRPr="008368B2">
              <w:t xml:space="preserve">3 – </w:t>
            </w:r>
            <w:proofErr w:type="spellStart"/>
            <w:r w:rsidRPr="008368B2">
              <w:t>oskrbovano</w:t>
            </w:r>
            <w:proofErr w:type="spellEnd"/>
            <w:r w:rsidRPr="008368B2">
              <w:t xml:space="preserve"> </w:t>
            </w:r>
            <w:proofErr w:type="spellStart"/>
            <w:r w:rsidRPr="008368B2">
              <w:t>stanovanje</w:t>
            </w:r>
            <w:proofErr w:type="spellEnd"/>
            <w:r w:rsidRPr="008368B2">
              <w:t xml:space="preserve"> </w:t>
            </w:r>
          </w:p>
          <w:p w14:paraId="56FF1D75" w14:textId="39330615" w:rsidR="00A54E36" w:rsidRPr="008368B2" w:rsidRDefault="00A54E36" w:rsidP="004F282A">
            <w:pPr>
              <w:pStyle w:val="TableParagraph"/>
              <w:spacing w:line="276" w:lineRule="auto"/>
              <w:ind w:left="136" w:hanging="136"/>
            </w:pPr>
            <w:r w:rsidRPr="008368B2">
              <w:t xml:space="preserve">4 – </w:t>
            </w:r>
            <w:proofErr w:type="spellStart"/>
            <w:r w:rsidRPr="008368B2">
              <w:t>bivalna</w:t>
            </w:r>
            <w:proofErr w:type="spellEnd"/>
            <w:r w:rsidRPr="008368B2">
              <w:t xml:space="preserve"> </w:t>
            </w:r>
            <w:proofErr w:type="spellStart"/>
            <w:r w:rsidRPr="008368B2">
              <w:t>enota</w:t>
            </w:r>
            <w:proofErr w:type="spellEnd"/>
          </w:p>
          <w:p w14:paraId="141A045F" w14:textId="77777777" w:rsidR="00A54E36" w:rsidRPr="008368B2" w:rsidRDefault="00A54E36" w:rsidP="004F282A">
            <w:pPr>
              <w:pStyle w:val="TableParagraph"/>
              <w:spacing w:line="276" w:lineRule="auto"/>
              <w:ind w:left="136" w:right="23" w:hanging="136"/>
            </w:pPr>
            <w:r w:rsidRPr="008368B2">
              <w:t xml:space="preserve">47 – </w:t>
            </w:r>
            <w:proofErr w:type="spellStart"/>
            <w:r w:rsidRPr="008368B2">
              <w:t>stanovanje</w:t>
            </w:r>
            <w:proofErr w:type="spellEnd"/>
            <w:r w:rsidRPr="008368B2">
              <w:t xml:space="preserve"> v </w:t>
            </w:r>
            <w:proofErr w:type="spellStart"/>
            <w:r w:rsidRPr="008368B2">
              <w:t>dvostanovanjski</w:t>
            </w:r>
            <w:proofErr w:type="spellEnd"/>
            <w:r w:rsidRPr="008368B2">
              <w:t xml:space="preserve"> </w:t>
            </w:r>
            <w:proofErr w:type="spellStart"/>
            <w:r w:rsidRPr="008368B2">
              <w:t>stavbi</w:t>
            </w:r>
            <w:proofErr w:type="spellEnd"/>
          </w:p>
        </w:tc>
        <w:tc>
          <w:tcPr>
            <w:tcW w:w="851" w:type="dxa"/>
            <w:vAlign w:val="center"/>
          </w:tcPr>
          <w:p w14:paraId="7406D6EF" w14:textId="77777777" w:rsidR="00A54E36" w:rsidRPr="008368B2" w:rsidRDefault="00A54E36" w:rsidP="008368B2">
            <w:pPr>
              <w:pStyle w:val="TableParagraph"/>
              <w:spacing w:line="276" w:lineRule="auto"/>
              <w:ind w:right="303"/>
              <w:jc w:val="center"/>
            </w:pPr>
            <w:r w:rsidRPr="008368B2">
              <w:t>50</w:t>
            </w:r>
          </w:p>
        </w:tc>
        <w:tc>
          <w:tcPr>
            <w:tcW w:w="850" w:type="dxa"/>
            <w:vAlign w:val="center"/>
          </w:tcPr>
          <w:p w14:paraId="1D8459C4" w14:textId="77777777" w:rsidR="00A54E36" w:rsidRPr="008368B2" w:rsidRDefault="00A54E36" w:rsidP="008368B2">
            <w:pPr>
              <w:pStyle w:val="TableParagraph"/>
              <w:spacing w:line="276" w:lineRule="auto"/>
              <w:ind w:right="304"/>
              <w:jc w:val="center"/>
            </w:pPr>
            <w:r w:rsidRPr="008368B2">
              <w:t>50</w:t>
            </w:r>
          </w:p>
        </w:tc>
        <w:tc>
          <w:tcPr>
            <w:tcW w:w="851" w:type="dxa"/>
            <w:vAlign w:val="center"/>
          </w:tcPr>
          <w:p w14:paraId="71ACAC9E" w14:textId="77777777" w:rsidR="00A54E36" w:rsidRPr="008368B2" w:rsidRDefault="00A54E36" w:rsidP="008368B2">
            <w:pPr>
              <w:pStyle w:val="TableParagraph"/>
              <w:spacing w:line="276" w:lineRule="auto"/>
              <w:jc w:val="center"/>
            </w:pPr>
            <w:r w:rsidRPr="008368B2">
              <w:t>40</w:t>
            </w:r>
          </w:p>
        </w:tc>
        <w:tc>
          <w:tcPr>
            <w:tcW w:w="850" w:type="dxa"/>
            <w:vAlign w:val="center"/>
          </w:tcPr>
          <w:p w14:paraId="38A49EE9" w14:textId="77777777" w:rsidR="00A54E36" w:rsidRPr="008368B2" w:rsidRDefault="00A54E36" w:rsidP="008368B2">
            <w:pPr>
              <w:pStyle w:val="TableParagraph"/>
              <w:spacing w:line="276" w:lineRule="auto"/>
              <w:jc w:val="center"/>
            </w:pPr>
            <w:r w:rsidRPr="008368B2">
              <w:t>30</w:t>
            </w:r>
          </w:p>
        </w:tc>
        <w:tc>
          <w:tcPr>
            <w:tcW w:w="851" w:type="dxa"/>
            <w:vAlign w:val="center"/>
          </w:tcPr>
          <w:p w14:paraId="4449C9EC" w14:textId="77777777" w:rsidR="00A54E36" w:rsidRPr="008368B2" w:rsidRDefault="00A54E36" w:rsidP="008368B2">
            <w:pPr>
              <w:pStyle w:val="TableParagraph"/>
              <w:spacing w:line="276" w:lineRule="auto"/>
              <w:ind w:right="247"/>
              <w:jc w:val="center"/>
            </w:pPr>
            <w:r w:rsidRPr="008368B2">
              <w:t>25</w:t>
            </w:r>
          </w:p>
        </w:tc>
        <w:tc>
          <w:tcPr>
            <w:tcW w:w="850" w:type="dxa"/>
            <w:vAlign w:val="center"/>
          </w:tcPr>
          <w:p w14:paraId="6CF49D29" w14:textId="77777777" w:rsidR="00A54E36" w:rsidRPr="008368B2" w:rsidRDefault="00A54E36" w:rsidP="00AC0302">
            <w:pPr>
              <w:pStyle w:val="TableParagraph"/>
              <w:spacing w:line="276" w:lineRule="auto"/>
              <w:ind w:right="1"/>
              <w:jc w:val="center"/>
            </w:pPr>
            <w:r w:rsidRPr="008368B2">
              <w:rPr>
                <w:w w:val="95"/>
              </w:rPr>
              <w:t>15</w:t>
            </w:r>
          </w:p>
        </w:tc>
      </w:tr>
      <w:tr w:rsidR="00994B13" w:rsidRPr="008368B2" w14:paraId="634661AF" w14:textId="77777777" w:rsidTr="00AC0302">
        <w:trPr>
          <w:trHeight w:val="928"/>
        </w:trPr>
        <w:tc>
          <w:tcPr>
            <w:tcW w:w="1418" w:type="dxa"/>
          </w:tcPr>
          <w:p w14:paraId="0CBDF4C6" w14:textId="77777777" w:rsidR="00A54E36" w:rsidRPr="008368B2" w:rsidRDefault="00A54E36" w:rsidP="00994B13">
            <w:pPr>
              <w:pStyle w:val="TableParagraph"/>
              <w:spacing w:line="276" w:lineRule="auto"/>
            </w:pPr>
          </w:p>
          <w:p w14:paraId="6E640D4B" w14:textId="77777777" w:rsidR="00A54E36" w:rsidRPr="008368B2" w:rsidRDefault="00A54E36" w:rsidP="00994B13">
            <w:pPr>
              <w:pStyle w:val="TableParagraph"/>
              <w:spacing w:line="276" w:lineRule="auto"/>
              <w:ind w:left="33"/>
            </w:pPr>
            <w:r w:rsidRPr="008368B2">
              <w:t xml:space="preserve">Raba za </w:t>
            </w:r>
            <w:proofErr w:type="spellStart"/>
            <w:r w:rsidRPr="008368B2">
              <w:t>promet</w:t>
            </w:r>
            <w:proofErr w:type="spellEnd"/>
          </w:p>
        </w:tc>
        <w:tc>
          <w:tcPr>
            <w:tcW w:w="1984" w:type="dxa"/>
          </w:tcPr>
          <w:p w14:paraId="0F5EED63" w14:textId="2B0015AB" w:rsidR="00A54E36" w:rsidRPr="008368B2" w:rsidRDefault="00994B13" w:rsidP="004F282A">
            <w:pPr>
              <w:pStyle w:val="TableParagraph"/>
              <w:tabs>
                <w:tab w:val="left" w:pos="267"/>
              </w:tabs>
              <w:spacing w:line="276" w:lineRule="auto"/>
              <w:ind w:left="136" w:hanging="136"/>
            </w:pPr>
            <w:r w:rsidRPr="008368B2">
              <w:t xml:space="preserve">15 </w:t>
            </w:r>
            <w:r w:rsidR="00A54E36" w:rsidRPr="008368B2">
              <w:t>–</w:t>
            </w:r>
            <w:r w:rsidR="00A54E36" w:rsidRPr="008368B2">
              <w:rPr>
                <w:spacing w:val="-4"/>
              </w:rPr>
              <w:t xml:space="preserve"> </w:t>
            </w:r>
            <w:proofErr w:type="spellStart"/>
            <w:r w:rsidR="00A54E36" w:rsidRPr="008368B2">
              <w:t>garaža</w:t>
            </w:r>
            <w:proofErr w:type="spellEnd"/>
          </w:p>
          <w:p w14:paraId="56B67328" w14:textId="77777777" w:rsidR="000D45F3" w:rsidRPr="008368B2" w:rsidRDefault="00994B13" w:rsidP="004F282A">
            <w:pPr>
              <w:pStyle w:val="TableParagraph"/>
              <w:tabs>
                <w:tab w:val="left" w:pos="267"/>
              </w:tabs>
              <w:spacing w:line="276" w:lineRule="auto"/>
              <w:ind w:left="136" w:right="-12" w:hanging="136"/>
            </w:pPr>
            <w:r w:rsidRPr="008368B2">
              <w:t xml:space="preserve">16 </w:t>
            </w:r>
            <w:r w:rsidR="00A54E36" w:rsidRPr="008368B2">
              <w:t>–</w:t>
            </w:r>
            <w:r w:rsidR="00A54E36" w:rsidRPr="008368B2">
              <w:rPr>
                <w:spacing w:val="-37"/>
              </w:rPr>
              <w:t xml:space="preserve"> </w:t>
            </w:r>
            <w:proofErr w:type="spellStart"/>
            <w:r w:rsidR="00A54E36" w:rsidRPr="008368B2">
              <w:t>garažno</w:t>
            </w:r>
            <w:proofErr w:type="spellEnd"/>
            <w:r w:rsidR="00A54E36" w:rsidRPr="008368B2">
              <w:t xml:space="preserve"> </w:t>
            </w:r>
            <w:proofErr w:type="spellStart"/>
            <w:r w:rsidR="00A54E36" w:rsidRPr="008368B2">
              <w:t>parkirno</w:t>
            </w:r>
            <w:proofErr w:type="spellEnd"/>
            <w:r w:rsidR="00A54E36" w:rsidRPr="008368B2">
              <w:t xml:space="preserve"> mesto </w:t>
            </w:r>
          </w:p>
          <w:p w14:paraId="47C59B3F" w14:textId="28EE3D67" w:rsidR="00A54E36" w:rsidRPr="008368B2" w:rsidRDefault="00A54E36" w:rsidP="004F282A">
            <w:pPr>
              <w:pStyle w:val="TableParagraph"/>
              <w:tabs>
                <w:tab w:val="left" w:pos="267"/>
              </w:tabs>
              <w:spacing w:line="276" w:lineRule="auto"/>
              <w:ind w:left="136" w:hanging="136"/>
            </w:pPr>
            <w:r w:rsidRPr="008368B2">
              <w:t xml:space="preserve">59 – </w:t>
            </w:r>
            <w:proofErr w:type="spellStart"/>
            <w:r w:rsidRPr="008368B2">
              <w:t>kolesarnica</w:t>
            </w:r>
            <w:proofErr w:type="spellEnd"/>
            <w:r w:rsidRPr="008368B2">
              <w:t>,</w:t>
            </w:r>
            <w:r w:rsidRPr="008368B2">
              <w:rPr>
                <w:spacing w:val="-21"/>
              </w:rPr>
              <w:t xml:space="preserve"> </w:t>
            </w:r>
            <w:proofErr w:type="spellStart"/>
            <w:r w:rsidRPr="008368B2">
              <w:t>čolnarna</w:t>
            </w:r>
            <w:proofErr w:type="spellEnd"/>
          </w:p>
        </w:tc>
        <w:tc>
          <w:tcPr>
            <w:tcW w:w="851" w:type="dxa"/>
            <w:vAlign w:val="center"/>
          </w:tcPr>
          <w:p w14:paraId="25D5CF18" w14:textId="77777777" w:rsidR="00A54E36" w:rsidRPr="008368B2" w:rsidRDefault="00A54E36" w:rsidP="008368B2">
            <w:pPr>
              <w:pStyle w:val="TableParagraph"/>
              <w:spacing w:line="276" w:lineRule="auto"/>
              <w:ind w:right="-8"/>
              <w:jc w:val="center"/>
            </w:pPr>
            <w:r w:rsidRPr="008368B2">
              <w:t>50</w:t>
            </w:r>
          </w:p>
        </w:tc>
        <w:tc>
          <w:tcPr>
            <w:tcW w:w="850" w:type="dxa"/>
            <w:vAlign w:val="center"/>
          </w:tcPr>
          <w:p w14:paraId="5F58B788" w14:textId="77777777" w:rsidR="00A54E36" w:rsidRPr="008368B2" w:rsidRDefault="00A54E36" w:rsidP="008368B2">
            <w:pPr>
              <w:pStyle w:val="TableParagraph"/>
              <w:spacing w:line="276" w:lineRule="auto"/>
              <w:ind w:right="-3"/>
              <w:jc w:val="center"/>
            </w:pPr>
            <w:r w:rsidRPr="008368B2">
              <w:t>50</w:t>
            </w:r>
          </w:p>
        </w:tc>
        <w:tc>
          <w:tcPr>
            <w:tcW w:w="851" w:type="dxa"/>
            <w:vAlign w:val="center"/>
          </w:tcPr>
          <w:p w14:paraId="4979A2E3" w14:textId="77777777" w:rsidR="00A54E36" w:rsidRPr="008368B2" w:rsidRDefault="00A54E36" w:rsidP="008368B2">
            <w:pPr>
              <w:pStyle w:val="TableParagraph"/>
              <w:spacing w:line="276" w:lineRule="auto"/>
              <w:jc w:val="center"/>
            </w:pPr>
            <w:r w:rsidRPr="008368B2">
              <w:t>40</w:t>
            </w:r>
          </w:p>
        </w:tc>
        <w:tc>
          <w:tcPr>
            <w:tcW w:w="850" w:type="dxa"/>
            <w:vAlign w:val="center"/>
          </w:tcPr>
          <w:p w14:paraId="4ABA5F2E" w14:textId="77777777" w:rsidR="00A54E36" w:rsidRPr="008368B2" w:rsidRDefault="00A54E36" w:rsidP="008368B2">
            <w:pPr>
              <w:pStyle w:val="TableParagraph"/>
              <w:spacing w:line="276" w:lineRule="auto"/>
              <w:jc w:val="center"/>
            </w:pPr>
            <w:r w:rsidRPr="008368B2">
              <w:t>30</w:t>
            </w:r>
          </w:p>
        </w:tc>
        <w:tc>
          <w:tcPr>
            <w:tcW w:w="851" w:type="dxa"/>
            <w:vAlign w:val="center"/>
          </w:tcPr>
          <w:p w14:paraId="069D3D04" w14:textId="77777777" w:rsidR="00A54E36" w:rsidRPr="008368B2" w:rsidRDefault="00A54E36" w:rsidP="008368B2">
            <w:pPr>
              <w:pStyle w:val="TableParagraph"/>
              <w:spacing w:line="276" w:lineRule="auto"/>
              <w:jc w:val="center"/>
            </w:pPr>
            <w:r w:rsidRPr="008368B2">
              <w:t>25</w:t>
            </w:r>
          </w:p>
        </w:tc>
        <w:tc>
          <w:tcPr>
            <w:tcW w:w="850" w:type="dxa"/>
            <w:vAlign w:val="center"/>
          </w:tcPr>
          <w:p w14:paraId="348B68F5" w14:textId="77777777" w:rsidR="00A54E36" w:rsidRPr="008368B2" w:rsidRDefault="00A54E36" w:rsidP="008368B2">
            <w:pPr>
              <w:pStyle w:val="TableParagraph"/>
              <w:spacing w:line="276" w:lineRule="auto"/>
              <w:jc w:val="center"/>
            </w:pPr>
            <w:r w:rsidRPr="008368B2">
              <w:rPr>
                <w:w w:val="95"/>
              </w:rPr>
              <w:t>15</w:t>
            </w:r>
          </w:p>
        </w:tc>
      </w:tr>
      <w:tr w:rsidR="00994B13" w:rsidRPr="008368B2" w14:paraId="7ED0363D" w14:textId="77777777" w:rsidTr="00AC0302">
        <w:trPr>
          <w:trHeight w:val="382"/>
        </w:trPr>
        <w:tc>
          <w:tcPr>
            <w:tcW w:w="1418" w:type="dxa"/>
          </w:tcPr>
          <w:p w14:paraId="1E1E58E2" w14:textId="77777777" w:rsidR="00A54E36" w:rsidRPr="008368B2" w:rsidRDefault="00A54E36" w:rsidP="00994B13">
            <w:pPr>
              <w:pStyle w:val="TableParagraph"/>
              <w:spacing w:line="276" w:lineRule="auto"/>
              <w:ind w:left="33"/>
            </w:pPr>
            <w:proofErr w:type="spellStart"/>
            <w:r w:rsidRPr="008368B2">
              <w:t>Kmetijska</w:t>
            </w:r>
            <w:proofErr w:type="spellEnd"/>
            <w:r w:rsidRPr="008368B2">
              <w:t xml:space="preserve"> </w:t>
            </w:r>
            <w:proofErr w:type="spellStart"/>
            <w:r w:rsidRPr="008368B2">
              <w:t>raba</w:t>
            </w:r>
            <w:proofErr w:type="spellEnd"/>
          </w:p>
        </w:tc>
        <w:tc>
          <w:tcPr>
            <w:tcW w:w="1984" w:type="dxa"/>
          </w:tcPr>
          <w:p w14:paraId="0D449592" w14:textId="77777777" w:rsidR="00A54E36" w:rsidRPr="008368B2" w:rsidRDefault="00A54E36" w:rsidP="004F282A">
            <w:pPr>
              <w:pStyle w:val="TableParagraph"/>
              <w:spacing w:line="276" w:lineRule="auto"/>
              <w:ind w:left="136" w:hanging="136"/>
            </w:pPr>
            <w:r w:rsidRPr="008368B2">
              <w:t xml:space="preserve">57 – </w:t>
            </w:r>
            <w:proofErr w:type="spellStart"/>
            <w:r w:rsidRPr="008368B2">
              <w:t>drvarnica</w:t>
            </w:r>
            <w:proofErr w:type="spellEnd"/>
          </w:p>
        </w:tc>
        <w:tc>
          <w:tcPr>
            <w:tcW w:w="851" w:type="dxa"/>
            <w:vAlign w:val="center"/>
          </w:tcPr>
          <w:p w14:paraId="1B2AAFBF" w14:textId="77777777" w:rsidR="00A54E36" w:rsidRPr="008368B2" w:rsidRDefault="00A54E36" w:rsidP="008368B2">
            <w:pPr>
              <w:pStyle w:val="TableParagraph"/>
              <w:spacing w:line="276" w:lineRule="auto"/>
              <w:ind w:right="-8"/>
              <w:jc w:val="center"/>
            </w:pPr>
            <w:r w:rsidRPr="008368B2">
              <w:t>50</w:t>
            </w:r>
          </w:p>
        </w:tc>
        <w:tc>
          <w:tcPr>
            <w:tcW w:w="850" w:type="dxa"/>
            <w:vAlign w:val="center"/>
          </w:tcPr>
          <w:p w14:paraId="4FA50495" w14:textId="77777777" w:rsidR="00A54E36" w:rsidRPr="008368B2" w:rsidRDefault="00A54E36" w:rsidP="008368B2">
            <w:pPr>
              <w:pStyle w:val="TableParagraph"/>
              <w:spacing w:line="276" w:lineRule="auto"/>
              <w:ind w:right="-3"/>
              <w:jc w:val="center"/>
            </w:pPr>
            <w:r w:rsidRPr="008368B2">
              <w:t>50</w:t>
            </w:r>
          </w:p>
        </w:tc>
        <w:tc>
          <w:tcPr>
            <w:tcW w:w="851" w:type="dxa"/>
            <w:vAlign w:val="center"/>
          </w:tcPr>
          <w:p w14:paraId="08ADABF0" w14:textId="77777777" w:rsidR="00A54E36" w:rsidRPr="008368B2" w:rsidRDefault="00A54E36" w:rsidP="008368B2">
            <w:pPr>
              <w:pStyle w:val="TableParagraph"/>
              <w:spacing w:line="276" w:lineRule="auto"/>
              <w:jc w:val="center"/>
            </w:pPr>
            <w:r w:rsidRPr="008368B2">
              <w:t>40</w:t>
            </w:r>
          </w:p>
        </w:tc>
        <w:tc>
          <w:tcPr>
            <w:tcW w:w="850" w:type="dxa"/>
            <w:vAlign w:val="center"/>
          </w:tcPr>
          <w:p w14:paraId="09A9C792" w14:textId="77777777" w:rsidR="00A54E36" w:rsidRPr="008368B2" w:rsidRDefault="00A54E36" w:rsidP="008368B2">
            <w:pPr>
              <w:pStyle w:val="TableParagraph"/>
              <w:spacing w:line="276" w:lineRule="auto"/>
              <w:jc w:val="center"/>
            </w:pPr>
            <w:r w:rsidRPr="008368B2">
              <w:t>30</w:t>
            </w:r>
          </w:p>
        </w:tc>
        <w:tc>
          <w:tcPr>
            <w:tcW w:w="851" w:type="dxa"/>
            <w:vAlign w:val="center"/>
          </w:tcPr>
          <w:p w14:paraId="5159D40D" w14:textId="77777777" w:rsidR="00A54E36" w:rsidRPr="008368B2" w:rsidRDefault="00A54E36" w:rsidP="008368B2">
            <w:pPr>
              <w:pStyle w:val="TableParagraph"/>
              <w:spacing w:line="276" w:lineRule="auto"/>
              <w:ind w:right="-5"/>
              <w:jc w:val="center"/>
            </w:pPr>
            <w:r w:rsidRPr="008368B2">
              <w:t>25</w:t>
            </w:r>
          </w:p>
        </w:tc>
        <w:tc>
          <w:tcPr>
            <w:tcW w:w="850" w:type="dxa"/>
            <w:vAlign w:val="center"/>
          </w:tcPr>
          <w:p w14:paraId="7E28D069" w14:textId="77777777" w:rsidR="00A54E36" w:rsidRPr="008368B2" w:rsidRDefault="00A54E36" w:rsidP="008368B2">
            <w:pPr>
              <w:pStyle w:val="TableParagraph"/>
              <w:spacing w:line="276" w:lineRule="auto"/>
              <w:ind w:right="1"/>
              <w:jc w:val="center"/>
            </w:pPr>
            <w:r w:rsidRPr="008368B2">
              <w:rPr>
                <w:w w:val="95"/>
              </w:rPr>
              <w:t>15</w:t>
            </w:r>
          </w:p>
        </w:tc>
      </w:tr>
      <w:tr w:rsidR="00994B13" w:rsidRPr="008368B2" w14:paraId="2F9AF613" w14:textId="77777777" w:rsidTr="00AC0302">
        <w:trPr>
          <w:trHeight w:val="1471"/>
        </w:trPr>
        <w:tc>
          <w:tcPr>
            <w:tcW w:w="1418" w:type="dxa"/>
            <w:tcBorders>
              <w:top w:val="nil"/>
            </w:tcBorders>
          </w:tcPr>
          <w:p w14:paraId="5851B564" w14:textId="77777777" w:rsidR="00A54E36" w:rsidRPr="008368B2" w:rsidRDefault="00A54E36" w:rsidP="00994B13">
            <w:pPr>
              <w:pStyle w:val="TableParagraph"/>
              <w:spacing w:line="276" w:lineRule="auto"/>
            </w:pPr>
          </w:p>
          <w:p w14:paraId="51A8AE65" w14:textId="77777777" w:rsidR="00A54E36" w:rsidRPr="008368B2" w:rsidRDefault="00A54E36" w:rsidP="00994B13">
            <w:pPr>
              <w:pStyle w:val="TableParagraph"/>
              <w:spacing w:line="276" w:lineRule="auto"/>
            </w:pPr>
          </w:p>
          <w:p w14:paraId="4F373634" w14:textId="77777777" w:rsidR="00A54E36" w:rsidRPr="008368B2" w:rsidRDefault="00A54E36" w:rsidP="00994B13">
            <w:pPr>
              <w:pStyle w:val="TableParagraph"/>
              <w:spacing w:line="276" w:lineRule="auto"/>
            </w:pPr>
          </w:p>
          <w:p w14:paraId="142736BE" w14:textId="77777777" w:rsidR="00A54E36" w:rsidRPr="008368B2" w:rsidRDefault="00A54E36" w:rsidP="00994B13">
            <w:pPr>
              <w:pStyle w:val="TableParagraph"/>
              <w:spacing w:line="276" w:lineRule="auto"/>
              <w:ind w:left="43"/>
            </w:pPr>
            <w:r w:rsidRPr="008368B2">
              <w:t xml:space="preserve">Druga </w:t>
            </w:r>
            <w:proofErr w:type="spellStart"/>
            <w:r w:rsidRPr="008368B2">
              <w:t>raba</w:t>
            </w:r>
            <w:proofErr w:type="spellEnd"/>
          </w:p>
        </w:tc>
        <w:tc>
          <w:tcPr>
            <w:tcW w:w="1984" w:type="dxa"/>
            <w:tcBorders>
              <w:top w:val="nil"/>
            </w:tcBorders>
          </w:tcPr>
          <w:p w14:paraId="7CF7C91D" w14:textId="67245907" w:rsidR="00994B13" w:rsidRPr="008368B2" w:rsidRDefault="00994B13" w:rsidP="004F282A">
            <w:pPr>
              <w:pStyle w:val="TableParagraph"/>
              <w:tabs>
                <w:tab w:val="left" w:pos="277"/>
              </w:tabs>
              <w:spacing w:line="276" w:lineRule="auto"/>
              <w:ind w:left="136" w:hanging="136"/>
            </w:pPr>
            <w:r w:rsidRPr="008368B2">
              <w:t xml:space="preserve">33 </w:t>
            </w:r>
            <w:r w:rsidR="00A54E36" w:rsidRPr="008368B2">
              <w:t>–</w:t>
            </w:r>
            <w:r w:rsidR="00A54E36" w:rsidRPr="008368B2">
              <w:rPr>
                <w:spacing w:val="-4"/>
              </w:rPr>
              <w:t xml:space="preserve"> </w:t>
            </w:r>
            <w:proofErr w:type="spellStart"/>
            <w:r w:rsidR="00A54E36" w:rsidRPr="008368B2">
              <w:t>klet</w:t>
            </w:r>
            <w:proofErr w:type="spellEnd"/>
          </w:p>
          <w:p w14:paraId="11ECD178" w14:textId="4CB216DF" w:rsidR="00994B13" w:rsidRPr="008368B2" w:rsidRDefault="00994B13" w:rsidP="004F282A">
            <w:pPr>
              <w:pStyle w:val="TableParagraph"/>
              <w:tabs>
                <w:tab w:val="left" w:pos="277"/>
              </w:tabs>
              <w:spacing w:line="276" w:lineRule="auto"/>
              <w:ind w:left="136" w:hanging="136"/>
            </w:pPr>
            <w:r w:rsidRPr="008368B2">
              <w:t xml:space="preserve">34 </w:t>
            </w:r>
            <w:r w:rsidR="00A54E36" w:rsidRPr="008368B2">
              <w:t>–</w:t>
            </w:r>
            <w:r w:rsidR="00A54E36" w:rsidRPr="008368B2">
              <w:rPr>
                <w:spacing w:val="-15"/>
              </w:rPr>
              <w:t xml:space="preserve"> </w:t>
            </w:r>
            <w:proofErr w:type="spellStart"/>
            <w:r w:rsidR="00A54E36" w:rsidRPr="008368B2">
              <w:t>shramba</w:t>
            </w:r>
            <w:proofErr w:type="spellEnd"/>
            <w:r w:rsidR="00A54E36" w:rsidRPr="008368B2">
              <w:t>,</w:t>
            </w:r>
            <w:r w:rsidR="00A54E36" w:rsidRPr="008368B2">
              <w:rPr>
                <w:spacing w:val="-16"/>
              </w:rPr>
              <w:t xml:space="preserve"> </w:t>
            </w:r>
            <w:proofErr w:type="spellStart"/>
            <w:r w:rsidR="00A54E36" w:rsidRPr="008368B2">
              <w:t>sušilnica</w:t>
            </w:r>
            <w:proofErr w:type="spellEnd"/>
            <w:r w:rsidR="00A54E36" w:rsidRPr="008368B2">
              <w:t>,</w:t>
            </w:r>
            <w:r w:rsidR="00A54E36" w:rsidRPr="008368B2">
              <w:rPr>
                <w:spacing w:val="-13"/>
              </w:rPr>
              <w:t xml:space="preserve"> </w:t>
            </w:r>
            <w:proofErr w:type="spellStart"/>
            <w:r w:rsidR="00A54E36" w:rsidRPr="008368B2">
              <w:t>pralnica</w:t>
            </w:r>
            <w:proofErr w:type="spellEnd"/>
            <w:r w:rsidR="00A54E36" w:rsidRPr="008368B2">
              <w:t xml:space="preserve"> </w:t>
            </w:r>
          </w:p>
          <w:p w14:paraId="296ED232" w14:textId="06357ABB" w:rsidR="00A54E36" w:rsidRPr="008368B2" w:rsidRDefault="00A54E36" w:rsidP="004F282A">
            <w:pPr>
              <w:pStyle w:val="TableParagraph"/>
              <w:tabs>
                <w:tab w:val="left" w:pos="277"/>
              </w:tabs>
              <w:spacing w:line="276" w:lineRule="auto"/>
              <w:ind w:left="136" w:hanging="136"/>
            </w:pPr>
            <w:r w:rsidRPr="008368B2">
              <w:t xml:space="preserve">36 – </w:t>
            </w:r>
            <w:proofErr w:type="spellStart"/>
            <w:r w:rsidRPr="008368B2">
              <w:t>tehnični</w:t>
            </w:r>
            <w:proofErr w:type="spellEnd"/>
            <w:r w:rsidRPr="008368B2">
              <w:rPr>
                <w:spacing w:val="-10"/>
              </w:rPr>
              <w:t xml:space="preserve"> </w:t>
            </w:r>
            <w:proofErr w:type="spellStart"/>
            <w:r w:rsidRPr="008368B2">
              <w:t>prostor</w:t>
            </w:r>
            <w:proofErr w:type="spellEnd"/>
          </w:p>
          <w:p w14:paraId="0DA0DD90" w14:textId="0CD96A18" w:rsidR="000D45F3" w:rsidRPr="008368B2" w:rsidRDefault="00994B13" w:rsidP="004F282A">
            <w:pPr>
              <w:pStyle w:val="TableParagraph"/>
              <w:spacing w:line="276" w:lineRule="auto"/>
              <w:ind w:left="136" w:right="406" w:hanging="136"/>
            </w:pPr>
            <w:r w:rsidRPr="008368B2">
              <w:t>3</w:t>
            </w:r>
            <w:r w:rsidR="00A54E36" w:rsidRPr="008368B2">
              <w:t xml:space="preserve">7 – </w:t>
            </w:r>
            <w:proofErr w:type="spellStart"/>
            <w:r w:rsidR="00A54E36" w:rsidRPr="008368B2">
              <w:t>skupni</w:t>
            </w:r>
            <w:proofErr w:type="spellEnd"/>
            <w:r w:rsidR="00A54E36" w:rsidRPr="008368B2">
              <w:t xml:space="preserve"> </w:t>
            </w:r>
            <w:proofErr w:type="spellStart"/>
            <w:r w:rsidR="00A54E36" w:rsidRPr="008368B2">
              <w:t>komunikacijski</w:t>
            </w:r>
            <w:proofErr w:type="spellEnd"/>
            <w:r w:rsidR="00A54E36" w:rsidRPr="008368B2">
              <w:t xml:space="preserve"> </w:t>
            </w:r>
            <w:proofErr w:type="spellStart"/>
            <w:r w:rsidR="00A54E36" w:rsidRPr="008368B2">
              <w:t>prostor</w:t>
            </w:r>
            <w:proofErr w:type="spellEnd"/>
            <w:r w:rsidR="00A54E36" w:rsidRPr="008368B2">
              <w:t xml:space="preserve"> </w:t>
            </w:r>
            <w:r w:rsidR="00922806" w:rsidRPr="008368B2">
              <w:t xml:space="preserve">    </w:t>
            </w:r>
          </w:p>
          <w:p w14:paraId="1B8280D0" w14:textId="5F279704" w:rsidR="00A54E36" w:rsidRPr="008368B2" w:rsidRDefault="00A54E36" w:rsidP="004F282A">
            <w:pPr>
              <w:pStyle w:val="TableParagraph"/>
              <w:spacing w:line="276" w:lineRule="auto"/>
              <w:ind w:left="136" w:right="406" w:hanging="136"/>
            </w:pPr>
            <w:r w:rsidRPr="008368B2">
              <w:t xml:space="preserve">39 – </w:t>
            </w:r>
            <w:proofErr w:type="spellStart"/>
            <w:r w:rsidRPr="008368B2">
              <w:t>ruševina</w:t>
            </w:r>
            <w:proofErr w:type="spellEnd"/>
          </w:p>
        </w:tc>
        <w:tc>
          <w:tcPr>
            <w:tcW w:w="851" w:type="dxa"/>
            <w:tcBorders>
              <w:top w:val="nil"/>
            </w:tcBorders>
            <w:vAlign w:val="center"/>
          </w:tcPr>
          <w:p w14:paraId="057A07DF" w14:textId="77777777" w:rsidR="00A54E36" w:rsidRPr="008368B2" w:rsidRDefault="00A54E36" w:rsidP="008368B2">
            <w:pPr>
              <w:pStyle w:val="TableParagraph"/>
              <w:spacing w:line="276" w:lineRule="auto"/>
              <w:ind w:right="-8"/>
              <w:jc w:val="center"/>
            </w:pPr>
            <w:r w:rsidRPr="008368B2">
              <w:t>50</w:t>
            </w:r>
          </w:p>
        </w:tc>
        <w:tc>
          <w:tcPr>
            <w:tcW w:w="850" w:type="dxa"/>
            <w:tcBorders>
              <w:top w:val="nil"/>
            </w:tcBorders>
            <w:vAlign w:val="center"/>
          </w:tcPr>
          <w:p w14:paraId="53E833CC" w14:textId="77777777" w:rsidR="00A54E36" w:rsidRPr="008368B2" w:rsidRDefault="00A54E36" w:rsidP="008368B2">
            <w:pPr>
              <w:pStyle w:val="TableParagraph"/>
              <w:spacing w:line="276" w:lineRule="auto"/>
              <w:ind w:right="-3"/>
              <w:jc w:val="center"/>
            </w:pPr>
            <w:r w:rsidRPr="008368B2">
              <w:t>50</w:t>
            </w:r>
          </w:p>
        </w:tc>
        <w:tc>
          <w:tcPr>
            <w:tcW w:w="851" w:type="dxa"/>
            <w:tcBorders>
              <w:top w:val="nil"/>
            </w:tcBorders>
            <w:vAlign w:val="center"/>
          </w:tcPr>
          <w:p w14:paraId="19034494" w14:textId="77777777" w:rsidR="00A54E36" w:rsidRPr="008368B2" w:rsidRDefault="00A54E36" w:rsidP="008368B2">
            <w:pPr>
              <w:pStyle w:val="TableParagraph"/>
              <w:spacing w:line="276" w:lineRule="auto"/>
              <w:ind w:right="1"/>
              <w:jc w:val="center"/>
            </w:pPr>
            <w:r w:rsidRPr="008368B2">
              <w:t>40</w:t>
            </w:r>
          </w:p>
        </w:tc>
        <w:tc>
          <w:tcPr>
            <w:tcW w:w="850" w:type="dxa"/>
            <w:tcBorders>
              <w:top w:val="nil"/>
            </w:tcBorders>
            <w:vAlign w:val="center"/>
          </w:tcPr>
          <w:p w14:paraId="040C867F" w14:textId="77777777" w:rsidR="00A54E36" w:rsidRPr="008368B2" w:rsidRDefault="00A54E36" w:rsidP="008368B2">
            <w:pPr>
              <w:pStyle w:val="TableParagraph"/>
              <w:spacing w:line="276" w:lineRule="auto"/>
              <w:ind w:right="-9"/>
              <w:jc w:val="center"/>
            </w:pPr>
            <w:r w:rsidRPr="008368B2">
              <w:rPr>
                <w:w w:val="95"/>
              </w:rPr>
              <w:t>30</w:t>
            </w:r>
          </w:p>
        </w:tc>
        <w:tc>
          <w:tcPr>
            <w:tcW w:w="851" w:type="dxa"/>
            <w:tcBorders>
              <w:top w:val="nil"/>
            </w:tcBorders>
            <w:vAlign w:val="center"/>
          </w:tcPr>
          <w:p w14:paraId="0D47E7D6" w14:textId="77777777" w:rsidR="00A54E36" w:rsidRPr="008368B2" w:rsidRDefault="00A54E36" w:rsidP="008368B2">
            <w:pPr>
              <w:pStyle w:val="TableParagraph"/>
              <w:tabs>
                <w:tab w:val="left" w:pos="586"/>
              </w:tabs>
              <w:spacing w:line="276" w:lineRule="auto"/>
              <w:ind w:right="247"/>
              <w:jc w:val="center"/>
            </w:pPr>
            <w:r w:rsidRPr="008368B2">
              <w:t>25</w:t>
            </w:r>
          </w:p>
        </w:tc>
        <w:tc>
          <w:tcPr>
            <w:tcW w:w="850" w:type="dxa"/>
            <w:tcBorders>
              <w:top w:val="nil"/>
            </w:tcBorders>
            <w:vAlign w:val="center"/>
          </w:tcPr>
          <w:p w14:paraId="493C7680" w14:textId="77777777" w:rsidR="00A54E36" w:rsidRPr="008368B2" w:rsidRDefault="00A54E36" w:rsidP="008368B2">
            <w:pPr>
              <w:pStyle w:val="TableParagraph"/>
              <w:spacing w:line="276" w:lineRule="auto"/>
              <w:ind w:right="1"/>
              <w:jc w:val="center"/>
            </w:pPr>
            <w:r w:rsidRPr="008368B2">
              <w:t>15</w:t>
            </w:r>
          </w:p>
        </w:tc>
      </w:tr>
      <w:tr w:rsidR="00A54E36" w:rsidRPr="008368B2" w14:paraId="162D7F39" w14:textId="77777777" w:rsidTr="000D45F3">
        <w:trPr>
          <w:trHeight w:val="226"/>
        </w:trPr>
        <w:tc>
          <w:tcPr>
            <w:tcW w:w="8505" w:type="dxa"/>
            <w:gridSpan w:val="8"/>
          </w:tcPr>
          <w:p w14:paraId="66DF0E1E" w14:textId="1CD55EDC" w:rsidR="00A54E36" w:rsidRPr="008368B2" w:rsidRDefault="00A54E36" w:rsidP="00805382">
            <w:pPr>
              <w:pStyle w:val="TableParagraph"/>
              <w:spacing w:line="276" w:lineRule="auto"/>
              <w:jc w:val="center"/>
            </w:pPr>
            <w:r w:rsidRPr="008368B2">
              <w:t>POSLOVNI</w:t>
            </w:r>
            <w:r w:rsidR="00922806" w:rsidRPr="008368B2">
              <w:t xml:space="preserve"> NAMEN</w:t>
            </w:r>
          </w:p>
        </w:tc>
      </w:tr>
      <w:tr w:rsidR="00994B13" w:rsidRPr="008368B2" w14:paraId="41357A34" w14:textId="77777777" w:rsidTr="00166AA6">
        <w:trPr>
          <w:trHeight w:val="657"/>
        </w:trPr>
        <w:tc>
          <w:tcPr>
            <w:tcW w:w="1418" w:type="dxa"/>
            <w:vMerge w:val="restart"/>
          </w:tcPr>
          <w:p w14:paraId="6A767DE1" w14:textId="77777777" w:rsidR="00A54E36" w:rsidRPr="008368B2" w:rsidRDefault="00A54E36" w:rsidP="00994B13">
            <w:pPr>
              <w:pStyle w:val="TableParagraph"/>
              <w:spacing w:line="276" w:lineRule="auto"/>
            </w:pPr>
          </w:p>
          <w:p w14:paraId="5EC80836" w14:textId="77777777" w:rsidR="00A54E36" w:rsidRPr="008368B2" w:rsidRDefault="00A54E36" w:rsidP="00994B13">
            <w:pPr>
              <w:pStyle w:val="TableParagraph"/>
              <w:spacing w:line="276" w:lineRule="auto"/>
            </w:pPr>
          </w:p>
          <w:p w14:paraId="3AEFF9E7" w14:textId="77777777" w:rsidR="00A54E36" w:rsidRPr="008368B2" w:rsidRDefault="00A54E36" w:rsidP="00994B13">
            <w:pPr>
              <w:pStyle w:val="TableParagraph"/>
              <w:spacing w:line="276" w:lineRule="auto"/>
              <w:ind w:left="43"/>
            </w:pPr>
            <w:proofErr w:type="spellStart"/>
            <w:r w:rsidRPr="008368B2">
              <w:t>Gostinska</w:t>
            </w:r>
            <w:proofErr w:type="spellEnd"/>
            <w:r w:rsidRPr="008368B2">
              <w:t xml:space="preserve"> </w:t>
            </w:r>
            <w:proofErr w:type="spellStart"/>
            <w:r w:rsidRPr="008368B2">
              <w:t>raba</w:t>
            </w:r>
            <w:proofErr w:type="spellEnd"/>
          </w:p>
        </w:tc>
        <w:tc>
          <w:tcPr>
            <w:tcW w:w="1984" w:type="dxa"/>
          </w:tcPr>
          <w:p w14:paraId="2352D72E" w14:textId="0D17A528" w:rsidR="00A54E36" w:rsidRPr="008368B2" w:rsidRDefault="00922806" w:rsidP="004F282A">
            <w:pPr>
              <w:pStyle w:val="TableParagraph"/>
              <w:tabs>
                <w:tab w:val="left" w:pos="183"/>
              </w:tabs>
              <w:spacing w:line="276" w:lineRule="auto"/>
              <w:ind w:left="136" w:hanging="136"/>
            </w:pPr>
            <w:r w:rsidRPr="008368B2">
              <w:t xml:space="preserve">5 </w:t>
            </w:r>
            <w:r w:rsidR="00A54E36" w:rsidRPr="008368B2">
              <w:t xml:space="preserve">– </w:t>
            </w:r>
            <w:proofErr w:type="spellStart"/>
            <w:r w:rsidR="00A54E36" w:rsidRPr="008368B2">
              <w:t>koča</w:t>
            </w:r>
            <w:proofErr w:type="spellEnd"/>
            <w:r w:rsidR="00A54E36" w:rsidRPr="008368B2">
              <w:t>,</w:t>
            </w:r>
            <w:r w:rsidR="00A54E36" w:rsidRPr="008368B2">
              <w:rPr>
                <w:spacing w:val="-7"/>
              </w:rPr>
              <w:t xml:space="preserve"> </w:t>
            </w:r>
            <w:proofErr w:type="spellStart"/>
            <w:r w:rsidR="00A54E36" w:rsidRPr="008368B2">
              <w:t>dom</w:t>
            </w:r>
            <w:proofErr w:type="spellEnd"/>
          </w:p>
          <w:p w14:paraId="3C15C565" w14:textId="72A3B304" w:rsidR="00A54E36" w:rsidRPr="008368B2" w:rsidRDefault="00922806" w:rsidP="004F282A">
            <w:pPr>
              <w:pStyle w:val="TableParagraph"/>
              <w:tabs>
                <w:tab w:val="left" w:pos="183"/>
              </w:tabs>
              <w:spacing w:line="276" w:lineRule="auto"/>
              <w:ind w:left="136" w:hanging="136"/>
            </w:pPr>
            <w:r w:rsidRPr="008368B2">
              <w:t xml:space="preserve">6 </w:t>
            </w:r>
            <w:r w:rsidR="00A54E36" w:rsidRPr="008368B2">
              <w:t xml:space="preserve">– </w:t>
            </w:r>
            <w:proofErr w:type="spellStart"/>
            <w:r w:rsidR="00A54E36" w:rsidRPr="008368B2">
              <w:t>nastanitveni</w:t>
            </w:r>
            <w:proofErr w:type="spellEnd"/>
            <w:r w:rsidR="00A54E36" w:rsidRPr="008368B2">
              <w:t xml:space="preserve"> </w:t>
            </w:r>
            <w:proofErr w:type="spellStart"/>
            <w:r w:rsidR="00A54E36" w:rsidRPr="008368B2">
              <w:t>gostinski</w:t>
            </w:r>
            <w:proofErr w:type="spellEnd"/>
            <w:r w:rsidR="00A54E36" w:rsidRPr="008368B2">
              <w:rPr>
                <w:spacing w:val="-11"/>
              </w:rPr>
              <w:t xml:space="preserve"> </w:t>
            </w:r>
            <w:proofErr w:type="spellStart"/>
            <w:r w:rsidR="00A54E36" w:rsidRPr="008368B2">
              <w:t>obrati</w:t>
            </w:r>
            <w:proofErr w:type="spellEnd"/>
          </w:p>
        </w:tc>
        <w:tc>
          <w:tcPr>
            <w:tcW w:w="851" w:type="dxa"/>
            <w:vAlign w:val="center"/>
          </w:tcPr>
          <w:p w14:paraId="55CF30FE" w14:textId="77777777" w:rsidR="00A54E36" w:rsidRPr="008368B2" w:rsidRDefault="00A54E36" w:rsidP="00166AA6">
            <w:pPr>
              <w:pStyle w:val="TableParagraph"/>
              <w:spacing w:line="276" w:lineRule="auto"/>
              <w:jc w:val="center"/>
            </w:pPr>
            <w:r w:rsidRPr="008368B2">
              <w:t>450</w:t>
            </w:r>
          </w:p>
        </w:tc>
        <w:tc>
          <w:tcPr>
            <w:tcW w:w="850" w:type="dxa"/>
            <w:vAlign w:val="center"/>
          </w:tcPr>
          <w:p w14:paraId="31D0578D" w14:textId="77777777" w:rsidR="00A54E36" w:rsidRPr="008368B2" w:rsidRDefault="00A54E36" w:rsidP="00166AA6">
            <w:pPr>
              <w:pStyle w:val="TableParagraph"/>
              <w:spacing w:line="276" w:lineRule="auto"/>
              <w:ind w:left="-431" w:right="-436"/>
              <w:jc w:val="center"/>
            </w:pPr>
            <w:r w:rsidRPr="008368B2">
              <w:t>350</w:t>
            </w:r>
          </w:p>
        </w:tc>
        <w:tc>
          <w:tcPr>
            <w:tcW w:w="851" w:type="dxa"/>
            <w:vAlign w:val="center"/>
          </w:tcPr>
          <w:p w14:paraId="582AED77" w14:textId="77777777" w:rsidR="00A54E36" w:rsidRPr="008368B2" w:rsidRDefault="00A54E36" w:rsidP="00AC0302">
            <w:pPr>
              <w:pStyle w:val="TableParagraph"/>
              <w:spacing w:line="276" w:lineRule="auto"/>
              <w:jc w:val="center"/>
            </w:pPr>
            <w:r w:rsidRPr="008368B2">
              <w:t>250</w:t>
            </w:r>
          </w:p>
        </w:tc>
        <w:tc>
          <w:tcPr>
            <w:tcW w:w="850" w:type="dxa"/>
            <w:vAlign w:val="center"/>
          </w:tcPr>
          <w:p w14:paraId="42BF167C" w14:textId="77777777" w:rsidR="00A54E36" w:rsidRPr="008368B2" w:rsidRDefault="00A54E36" w:rsidP="008368B2">
            <w:pPr>
              <w:pStyle w:val="TableParagraph"/>
              <w:spacing w:line="276" w:lineRule="auto"/>
              <w:ind w:right="-9"/>
              <w:jc w:val="center"/>
            </w:pPr>
            <w:r w:rsidRPr="008368B2">
              <w:rPr>
                <w:w w:val="95"/>
              </w:rPr>
              <w:t>170</w:t>
            </w:r>
          </w:p>
        </w:tc>
        <w:tc>
          <w:tcPr>
            <w:tcW w:w="851" w:type="dxa"/>
            <w:vAlign w:val="center"/>
          </w:tcPr>
          <w:p w14:paraId="04DDED06" w14:textId="77777777" w:rsidR="00A54E36" w:rsidRPr="008368B2" w:rsidRDefault="00A54E36" w:rsidP="00AC0302">
            <w:pPr>
              <w:pStyle w:val="TableParagraph"/>
              <w:spacing w:line="276" w:lineRule="auto"/>
              <w:jc w:val="center"/>
            </w:pPr>
            <w:r w:rsidRPr="008368B2">
              <w:t>130</w:t>
            </w:r>
          </w:p>
        </w:tc>
        <w:tc>
          <w:tcPr>
            <w:tcW w:w="850" w:type="dxa"/>
            <w:vAlign w:val="center"/>
          </w:tcPr>
          <w:p w14:paraId="70DF4A62" w14:textId="77777777" w:rsidR="00A54E36" w:rsidRPr="008368B2" w:rsidRDefault="00A54E36" w:rsidP="00AC0302">
            <w:pPr>
              <w:pStyle w:val="TableParagraph"/>
              <w:spacing w:line="276" w:lineRule="auto"/>
              <w:jc w:val="center"/>
            </w:pPr>
            <w:r w:rsidRPr="008368B2">
              <w:t>55</w:t>
            </w:r>
          </w:p>
        </w:tc>
      </w:tr>
      <w:tr w:rsidR="00994B13" w:rsidRPr="008368B2" w14:paraId="30BE3C82" w14:textId="77777777" w:rsidTr="00166AA6">
        <w:trPr>
          <w:trHeight w:val="382"/>
        </w:trPr>
        <w:tc>
          <w:tcPr>
            <w:tcW w:w="1418" w:type="dxa"/>
            <w:vMerge/>
            <w:tcBorders>
              <w:top w:val="nil"/>
            </w:tcBorders>
          </w:tcPr>
          <w:p w14:paraId="3B9DE63F" w14:textId="77777777" w:rsidR="00A54E36" w:rsidRPr="008368B2" w:rsidRDefault="00A54E36" w:rsidP="00994B13">
            <w:pPr>
              <w:spacing w:after="0"/>
              <w:rPr>
                <w:rFonts w:ascii="Arial" w:hAnsi="Arial" w:cs="Arial"/>
              </w:rPr>
            </w:pPr>
          </w:p>
        </w:tc>
        <w:tc>
          <w:tcPr>
            <w:tcW w:w="1984" w:type="dxa"/>
          </w:tcPr>
          <w:p w14:paraId="3396D20F" w14:textId="77777777" w:rsidR="00A54E36" w:rsidRPr="008368B2" w:rsidRDefault="00A54E36" w:rsidP="004F282A">
            <w:pPr>
              <w:pStyle w:val="TableParagraph"/>
              <w:spacing w:line="276" w:lineRule="auto"/>
              <w:ind w:left="136" w:hanging="136"/>
            </w:pPr>
            <w:r w:rsidRPr="008368B2">
              <w:t xml:space="preserve">7 – </w:t>
            </w:r>
            <w:proofErr w:type="spellStart"/>
            <w:r w:rsidRPr="008368B2">
              <w:t>prehrambni</w:t>
            </w:r>
            <w:proofErr w:type="spellEnd"/>
            <w:r w:rsidRPr="008368B2">
              <w:t xml:space="preserve"> </w:t>
            </w:r>
            <w:proofErr w:type="spellStart"/>
            <w:r w:rsidRPr="008368B2">
              <w:t>gostinski</w:t>
            </w:r>
            <w:proofErr w:type="spellEnd"/>
            <w:r w:rsidRPr="008368B2">
              <w:t xml:space="preserve"> </w:t>
            </w:r>
            <w:proofErr w:type="spellStart"/>
            <w:r w:rsidRPr="008368B2">
              <w:t>obrati</w:t>
            </w:r>
            <w:proofErr w:type="spellEnd"/>
          </w:p>
        </w:tc>
        <w:tc>
          <w:tcPr>
            <w:tcW w:w="851" w:type="dxa"/>
            <w:vAlign w:val="center"/>
          </w:tcPr>
          <w:p w14:paraId="3C0554C1" w14:textId="77777777" w:rsidR="00A54E36" w:rsidRPr="008368B2" w:rsidRDefault="00A54E36" w:rsidP="00166AA6">
            <w:pPr>
              <w:pStyle w:val="TableParagraph"/>
              <w:spacing w:line="276" w:lineRule="auto"/>
              <w:jc w:val="center"/>
            </w:pPr>
            <w:r w:rsidRPr="008368B2">
              <w:t>650</w:t>
            </w:r>
          </w:p>
        </w:tc>
        <w:tc>
          <w:tcPr>
            <w:tcW w:w="850" w:type="dxa"/>
            <w:vAlign w:val="center"/>
          </w:tcPr>
          <w:p w14:paraId="339138A5" w14:textId="77777777" w:rsidR="00A54E36" w:rsidRPr="008368B2" w:rsidRDefault="00A54E36" w:rsidP="00166AA6">
            <w:pPr>
              <w:pStyle w:val="TableParagraph"/>
              <w:spacing w:line="276" w:lineRule="auto"/>
              <w:jc w:val="center"/>
            </w:pPr>
            <w:r w:rsidRPr="008368B2">
              <w:t>450</w:t>
            </w:r>
          </w:p>
        </w:tc>
        <w:tc>
          <w:tcPr>
            <w:tcW w:w="851" w:type="dxa"/>
            <w:vAlign w:val="center"/>
          </w:tcPr>
          <w:p w14:paraId="6536E52F" w14:textId="77777777" w:rsidR="00A54E36" w:rsidRPr="008368B2" w:rsidRDefault="00A54E36" w:rsidP="00AC0302">
            <w:pPr>
              <w:pStyle w:val="TableParagraph"/>
              <w:spacing w:line="276" w:lineRule="auto"/>
              <w:jc w:val="center"/>
            </w:pPr>
            <w:r w:rsidRPr="008368B2">
              <w:t>350</w:t>
            </w:r>
          </w:p>
        </w:tc>
        <w:tc>
          <w:tcPr>
            <w:tcW w:w="850" w:type="dxa"/>
            <w:vAlign w:val="center"/>
          </w:tcPr>
          <w:p w14:paraId="060334B6" w14:textId="77777777" w:rsidR="00A54E36" w:rsidRPr="008368B2" w:rsidRDefault="00A54E36" w:rsidP="008368B2">
            <w:pPr>
              <w:pStyle w:val="TableParagraph"/>
              <w:spacing w:line="276" w:lineRule="auto"/>
              <w:ind w:right="-9"/>
              <w:jc w:val="center"/>
            </w:pPr>
            <w:r w:rsidRPr="008368B2">
              <w:rPr>
                <w:w w:val="95"/>
              </w:rPr>
              <w:t>270</w:t>
            </w:r>
          </w:p>
        </w:tc>
        <w:tc>
          <w:tcPr>
            <w:tcW w:w="851" w:type="dxa"/>
            <w:vAlign w:val="center"/>
          </w:tcPr>
          <w:p w14:paraId="4409EE87" w14:textId="77777777" w:rsidR="00A54E36" w:rsidRPr="008368B2" w:rsidRDefault="00A54E36" w:rsidP="00AC0302">
            <w:pPr>
              <w:pStyle w:val="TableParagraph"/>
              <w:spacing w:line="276" w:lineRule="auto"/>
              <w:jc w:val="center"/>
            </w:pPr>
            <w:r w:rsidRPr="008368B2">
              <w:t>180</w:t>
            </w:r>
          </w:p>
        </w:tc>
        <w:tc>
          <w:tcPr>
            <w:tcW w:w="850" w:type="dxa"/>
            <w:vAlign w:val="center"/>
          </w:tcPr>
          <w:p w14:paraId="4C1084AA" w14:textId="77777777" w:rsidR="00A54E36" w:rsidRPr="008368B2" w:rsidRDefault="00A54E36" w:rsidP="00AC0302">
            <w:pPr>
              <w:pStyle w:val="TableParagraph"/>
              <w:spacing w:line="276" w:lineRule="auto"/>
              <w:jc w:val="center"/>
            </w:pPr>
            <w:r w:rsidRPr="008368B2">
              <w:t>80</w:t>
            </w:r>
          </w:p>
        </w:tc>
      </w:tr>
      <w:tr w:rsidR="00994B13" w:rsidRPr="008368B2" w14:paraId="438F4955" w14:textId="77777777" w:rsidTr="00166AA6">
        <w:trPr>
          <w:trHeight w:val="655"/>
        </w:trPr>
        <w:tc>
          <w:tcPr>
            <w:tcW w:w="1418" w:type="dxa"/>
            <w:vMerge w:val="restart"/>
          </w:tcPr>
          <w:p w14:paraId="0D241D66" w14:textId="77777777" w:rsidR="00A54E36" w:rsidRPr="008368B2" w:rsidRDefault="00A54E36" w:rsidP="00994B13">
            <w:pPr>
              <w:pStyle w:val="TableParagraph"/>
              <w:spacing w:line="276" w:lineRule="auto"/>
            </w:pPr>
          </w:p>
          <w:p w14:paraId="3D88812F" w14:textId="77777777" w:rsidR="00A54E36" w:rsidRPr="008368B2" w:rsidRDefault="00A54E36" w:rsidP="00994B13">
            <w:pPr>
              <w:pStyle w:val="TableParagraph"/>
              <w:spacing w:line="276" w:lineRule="auto"/>
            </w:pPr>
          </w:p>
          <w:p w14:paraId="38D0CB94" w14:textId="77777777" w:rsidR="00A54E36" w:rsidRPr="008368B2" w:rsidRDefault="00A54E36" w:rsidP="00994B13">
            <w:pPr>
              <w:pStyle w:val="TableParagraph"/>
              <w:spacing w:line="276" w:lineRule="auto"/>
            </w:pPr>
          </w:p>
          <w:p w14:paraId="3D1ECEFF" w14:textId="77777777" w:rsidR="00A54E36" w:rsidRPr="008368B2" w:rsidRDefault="00A54E36" w:rsidP="00994B13">
            <w:pPr>
              <w:pStyle w:val="TableParagraph"/>
              <w:spacing w:line="276" w:lineRule="auto"/>
              <w:ind w:left="43"/>
            </w:pPr>
            <w:proofErr w:type="spellStart"/>
            <w:r w:rsidRPr="008368B2">
              <w:t>Upravna</w:t>
            </w:r>
            <w:proofErr w:type="spellEnd"/>
            <w:r w:rsidRPr="008368B2">
              <w:t xml:space="preserve"> in </w:t>
            </w:r>
            <w:proofErr w:type="spellStart"/>
            <w:r w:rsidRPr="008368B2">
              <w:t>poslovna</w:t>
            </w:r>
            <w:proofErr w:type="spellEnd"/>
            <w:r w:rsidRPr="008368B2">
              <w:t xml:space="preserve"> </w:t>
            </w:r>
            <w:proofErr w:type="spellStart"/>
            <w:r w:rsidRPr="008368B2">
              <w:t>raba</w:t>
            </w:r>
            <w:proofErr w:type="spellEnd"/>
          </w:p>
        </w:tc>
        <w:tc>
          <w:tcPr>
            <w:tcW w:w="1984" w:type="dxa"/>
          </w:tcPr>
          <w:p w14:paraId="61F7EB7F" w14:textId="77777777" w:rsidR="00A54E36" w:rsidRPr="008368B2" w:rsidRDefault="00A54E36" w:rsidP="004F282A">
            <w:pPr>
              <w:pStyle w:val="TableParagraph"/>
              <w:spacing w:line="276" w:lineRule="auto"/>
              <w:ind w:left="136" w:hanging="136"/>
            </w:pPr>
            <w:r w:rsidRPr="008368B2">
              <w:t xml:space="preserve">8 – </w:t>
            </w:r>
            <w:proofErr w:type="spellStart"/>
            <w:r w:rsidRPr="008368B2">
              <w:t>poslovni</w:t>
            </w:r>
            <w:proofErr w:type="spellEnd"/>
            <w:r w:rsidRPr="008368B2">
              <w:t xml:space="preserve"> </w:t>
            </w:r>
            <w:proofErr w:type="spellStart"/>
            <w:r w:rsidRPr="008368B2">
              <w:t>prostori</w:t>
            </w:r>
            <w:proofErr w:type="spellEnd"/>
            <w:r w:rsidRPr="008368B2">
              <w:t xml:space="preserve"> </w:t>
            </w:r>
            <w:proofErr w:type="spellStart"/>
            <w:r w:rsidRPr="008368B2">
              <w:t>javne</w:t>
            </w:r>
            <w:proofErr w:type="spellEnd"/>
            <w:r w:rsidRPr="008368B2">
              <w:t xml:space="preserve"> </w:t>
            </w:r>
            <w:proofErr w:type="spellStart"/>
            <w:r w:rsidRPr="008368B2">
              <w:t>uprave</w:t>
            </w:r>
            <w:proofErr w:type="spellEnd"/>
          </w:p>
          <w:p w14:paraId="7F123F53" w14:textId="77777777" w:rsidR="00A54E36" w:rsidRPr="008368B2" w:rsidRDefault="00A54E36" w:rsidP="004F282A">
            <w:pPr>
              <w:pStyle w:val="TableParagraph"/>
              <w:spacing w:line="276" w:lineRule="auto"/>
              <w:ind w:left="136" w:hanging="136"/>
            </w:pPr>
            <w:r w:rsidRPr="008368B2">
              <w:t>50</w:t>
            </w:r>
            <w:r w:rsidRPr="008368B2">
              <w:rPr>
                <w:spacing w:val="-11"/>
              </w:rPr>
              <w:t xml:space="preserve"> </w:t>
            </w:r>
            <w:r w:rsidRPr="008368B2">
              <w:t>–</w:t>
            </w:r>
            <w:r w:rsidRPr="008368B2">
              <w:rPr>
                <w:spacing w:val="-11"/>
              </w:rPr>
              <w:t xml:space="preserve"> </w:t>
            </w:r>
            <w:proofErr w:type="spellStart"/>
            <w:r w:rsidRPr="008368B2">
              <w:t>konferenčna</w:t>
            </w:r>
            <w:proofErr w:type="spellEnd"/>
            <w:r w:rsidRPr="008368B2">
              <w:rPr>
                <w:spacing w:val="-10"/>
              </w:rPr>
              <w:t xml:space="preserve"> </w:t>
            </w:r>
            <w:proofErr w:type="spellStart"/>
            <w:r w:rsidRPr="008368B2">
              <w:t>ali</w:t>
            </w:r>
            <w:proofErr w:type="spellEnd"/>
            <w:r w:rsidRPr="008368B2">
              <w:rPr>
                <w:spacing w:val="-9"/>
              </w:rPr>
              <w:t xml:space="preserve"> </w:t>
            </w:r>
            <w:proofErr w:type="spellStart"/>
            <w:r w:rsidRPr="008368B2">
              <w:t>kongresna</w:t>
            </w:r>
            <w:proofErr w:type="spellEnd"/>
            <w:r w:rsidRPr="008368B2">
              <w:rPr>
                <w:spacing w:val="-11"/>
              </w:rPr>
              <w:t xml:space="preserve"> </w:t>
            </w:r>
            <w:proofErr w:type="spellStart"/>
            <w:r w:rsidRPr="008368B2">
              <w:t>dvorana</w:t>
            </w:r>
            <w:proofErr w:type="spellEnd"/>
          </w:p>
        </w:tc>
        <w:tc>
          <w:tcPr>
            <w:tcW w:w="851" w:type="dxa"/>
            <w:vAlign w:val="center"/>
          </w:tcPr>
          <w:p w14:paraId="779B0991" w14:textId="77777777" w:rsidR="00A54E36" w:rsidRPr="008368B2" w:rsidRDefault="00A54E36" w:rsidP="00166AA6">
            <w:pPr>
              <w:pStyle w:val="TableParagraph"/>
              <w:spacing w:line="276" w:lineRule="auto"/>
              <w:jc w:val="center"/>
            </w:pPr>
            <w:r w:rsidRPr="008368B2">
              <w:t>300</w:t>
            </w:r>
          </w:p>
        </w:tc>
        <w:tc>
          <w:tcPr>
            <w:tcW w:w="850" w:type="dxa"/>
            <w:vAlign w:val="center"/>
          </w:tcPr>
          <w:p w14:paraId="30D04EA1" w14:textId="77777777" w:rsidR="00A54E36" w:rsidRPr="008368B2" w:rsidRDefault="00A54E36" w:rsidP="00166AA6">
            <w:pPr>
              <w:pStyle w:val="TableParagraph"/>
              <w:spacing w:line="276" w:lineRule="auto"/>
              <w:jc w:val="center"/>
            </w:pPr>
            <w:r w:rsidRPr="008368B2">
              <w:t>200</w:t>
            </w:r>
          </w:p>
        </w:tc>
        <w:tc>
          <w:tcPr>
            <w:tcW w:w="851" w:type="dxa"/>
            <w:vAlign w:val="center"/>
          </w:tcPr>
          <w:p w14:paraId="4112B75B" w14:textId="77777777" w:rsidR="00A54E36" w:rsidRPr="008368B2" w:rsidRDefault="00A54E36" w:rsidP="00AC0302">
            <w:pPr>
              <w:pStyle w:val="TableParagraph"/>
              <w:spacing w:line="276" w:lineRule="auto"/>
              <w:jc w:val="center"/>
            </w:pPr>
            <w:r w:rsidRPr="008368B2">
              <w:t>150</w:t>
            </w:r>
          </w:p>
        </w:tc>
        <w:tc>
          <w:tcPr>
            <w:tcW w:w="850" w:type="dxa"/>
            <w:vAlign w:val="center"/>
          </w:tcPr>
          <w:p w14:paraId="534DEC60" w14:textId="77777777" w:rsidR="00A54E36" w:rsidRPr="008368B2" w:rsidRDefault="00A54E36" w:rsidP="008368B2">
            <w:pPr>
              <w:pStyle w:val="TableParagraph"/>
              <w:spacing w:line="276" w:lineRule="auto"/>
              <w:ind w:right="-9"/>
              <w:jc w:val="center"/>
            </w:pPr>
            <w:r w:rsidRPr="008368B2">
              <w:rPr>
                <w:w w:val="95"/>
              </w:rPr>
              <w:t>100</w:t>
            </w:r>
          </w:p>
        </w:tc>
        <w:tc>
          <w:tcPr>
            <w:tcW w:w="851" w:type="dxa"/>
            <w:vAlign w:val="center"/>
          </w:tcPr>
          <w:p w14:paraId="00F80652" w14:textId="77777777" w:rsidR="00A54E36" w:rsidRPr="008368B2" w:rsidRDefault="00A54E36" w:rsidP="00AC0302">
            <w:pPr>
              <w:pStyle w:val="TableParagraph"/>
              <w:spacing w:line="276" w:lineRule="auto"/>
              <w:jc w:val="center"/>
            </w:pPr>
            <w:r w:rsidRPr="008368B2">
              <w:t>50</w:t>
            </w:r>
          </w:p>
        </w:tc>
        <w:tc>
          <w:tcPr>
            <w:tcW w:w="850" w:type="dxa"/>
            <w:vAlign w:val="center"/>
          </w:tcPr>
          <w:p w14:paraId="044AC5B4" w14:textId="77777777" w:rsidR="00A54E36" w:rsidRPr="008368B2" w:rsidRDefault="00A54E36" w:rsidP="00166AA6">
            <w:pPr>
              <w:pStyle w:val="TableParagraph"/>
              <w:spacing w:line="276" w:lineRule="auto"/>
              <w:jc w:val="center"/>
            </w:pPr>
            <w:r w:rsidRPr="008368B2">
              <w:rPr>
                <w:w w:val="98"/>
              </w:rPr>
              <w:t>0</w:t>
            </w:r>
          </w:p>
        </w:tc>
      </w:tr>
      <w:tr w:rsidR="00994B13" w:rsidRPr="008368B2" w14:paraId="269DBDDC" w14:textId="77777777" w:rsidTr="00166AA6">
        <w:trPr>
          <w:trHeight w:val="383"/>
        </w:trPr>
        <w:tc>
          <w:tcPr>
            <w:tcW w:w="1418" w:type="dxa"/>
            <w:vMerge/>
            <w:tcBorders>
              <w:top w:val="nil"/>
            </w:tcBorders>
          </w:tcPr>
          <w:p w14:paraId="6AFD0B88" w14:textId="77777777" w:rsidR="00A54E36" w:rsidRPr="008368B2" w:rsidRDefault="00A54E36" w:rsidP="00994B13">
            <w:pPr>
              <w:spacing w:after="0"/>
              <w:rPr>
                <w:rFonts w:ascii="Arial" w:hAnsi="Arial" w:cs="Arial"/>
              </w:rPr>
            </w:pPr>
          </w:p>
        </w:tc>
        <w:tc>
          <w:tcPr>
            <w:tcW w:w="1984" w:type="dxa"/>
          </w:tcPr>
          <w:p w14:paraId="08B04F74" w14:textId="77777777" w:rsidR="00A54E36" w:rsidRPr="008368B2" w:rsidRDefault="00A54E36" w:rsidP="004F282A">
            <w:pPr>
              <w:pStyle w:val="TableParagraph"/>
              <w:spacing w:line="276" w:lineRule="auto"/>
              <w:ind w:left="136" w:hanging="136"/>
            </w:pPr>
            <w:r w:rsidRPr="008368B2">
              <w:t xml:space="preserve">49 – </w:t>
            </w:r>
            <w:proofErr w:type="spellStart"/>
            <w:r w:rsidRPr="008368B2">
              <w:t>banka</w:t>
            </w:r>
            <w:proofErr w:type="spellEnd"/>
            <w:r w:rsidRPr="008368B2">
              <w:t xml:space="preserve">, </w:t>
            </w:r>
            <w:proofErr w:type="spellStart"/>
            <w:r w:rsidRPr="008368B2">
              <w:t>pošta</w:t>
            </w:r>
            <w:proofErr w:type="spellEnd"/>
            <w:r w:rsidRPr="008368B2">
              <w:t xml:space="preserve">, </w:t>
            </w:r>
            <w:proofErr w:type="spellStart"/>
            <w:r w:rsidRPr="008368B2">
              <w:t>zavarovalnica</w:t>
            </w:r>
            <w:proofErr w:type="spellEnd"/>
          </w:p>
        </w:tc>
        <w:tc>
          <w:tcPr>
            <w:tcW w:w="851" w:type="dxa"/>
            <w:vAlign w:val="center"/>
          </w:tcPr>
          <w:p w14:paraId="6EE4D01B" w14:textId="77777777" w:rsidR="00A54E36" w:rsidRPr="008368B2" w:rsidRDefault="00A54E36" w:rsidP="00166AA6">
            <w:pPr>
              <w:pStyle w:val="TableParagraph"/>
              <w:spacing w:line="276" w:lineRule="auto"/>
              <w:jc w:val="center"/>
            </w:pPr>
            <w:r w:rsidRPr="008368B2">
              <w:t>800</w:t>
            </w:r>
          </w:p>
        </w:tc>
        <w:tc>
          <w:tcPr>
            <w:tcW w:w="850" w:type="dxa"/>
            <w:vAlign w:val="center"/>
          </w:tcPr>
          <w:p w14:paraId="5B109A23" w14:textId="77777777" w:rsidR="00A54E36" w:rsidRPr="008368B2" w:rsidRDefault="00A54E36" w:rsidP="00166AA6">
            <w:pPr>
              <w:pStyle w:val="TableParagraph"/>
              <w:spacing w:line="276" w:lineRule="auto"/>
              <w:jc w:val="center"/>
            </w:pPr>
            <w:r w:rsidRPr="008368B2">
              <w:t>600</w:t>
            </w:r>
          </w:p>
        </w:tc>
        <w:tc>
          <w:tcPr>
            <w:tcW w:w="851" w:type="dxa"/>
            <w:vAlign w:val="center"/>
          </w:tcPr>
          <w:p w14:paraId="26F61426" w14:textId="77777777" w:rsidR="00A54E36" w:rsidRPr="008368B2" w:rsidRDefault="00A54E36" w:rsidP="00AC0302">
            <w:pPr>
              <w:pStyle w:val="TableParagraph"/>
              <w:spacing w:line="276" w:lineRule="auto"/>
              <w:jc w:val="center"/>
            </w:pPr>
            <w:r w:rsidRPr="008368B2">
              <w:t>500</w:t>
            </w:r>
          </w:p>
        </w:tc>
        <w:tc>
          <w:tcPr>
            <w:tcW w:w="850" w:type="dxa"/>
            <w:vAlign w:val="center"/>
          </w:tcPr>
          <w:p w14:paraId="496FAAB4" w14:textId="77777777" w:rsidR="00A54E36" w:rsidRPr="008368B2" w:rsidRDefault="00A54E36" w:rsidP="008368B2">
            <w:pPr>
              <w:pStyle w:val="TableParagraph"/>
              <w:spacing w:line="276" w:lineRule="auto"/>
              <w:ind w:right="-9"/>
              <w:jc w:val="center"/>
            </w:pPr>
            <w:r w:rsidRPr="008368B2">
              <w:rPr>
                <w:w w:val="95"/>
              </w:rPr>
              <w:t>400</w:t>
            </w:r>
          </w:p>
        </w:tc>
        <w:tc>
          <w:tcPr>
            <w:tcW w:w="851" w:type="dxa"/>
            <w:vAlign w:val="center"/>
          </w:tcPr>
          <w:p w14:paraId="5BF49E5F" w14:textId="77777777" w:rsidR="00A54E36" w:rsidRPr="008368B2" w:rsidRDefault="00A54E36" w:rsidP="00AC0302">
            <w:pPr>
              <w:pStyle w:val="TableParagraph"/>
              <w:spacing w:line="276" w:lineRule="auto"/>
              <w:jc w:val="center"/>
            </w:pPr>
            <w:r w:rsidRPr="008368B2">
              <w:t>300</w:t>
            </w:r>
          </w:p>
        </w:tc>
        <w:tc>
          <w:tcPr>
            <w:tcW w:w="850" w:type="dxa"/>
            <w:vAlign w:val="center"/>
          </w:tcPr>
          <w:p w14:paraId="526C7A54" w14:textId="77777777" w:rsidR="00A54E36" w:rsidRPr="008368B2" w:rsidRDefault="00A54E36" w:rsidP="00AC0302">
            <w:pPr>
              <w:pStyle w:val="TableParagraph"/>
              <w:spacing w:line="276" w:lineRule="auto"/>
              <w:jc w:val="center"/>
            </w:pPr>
            <w:r w:rsidRPr="008368B2">
              <w:t>200</w:t>
            </w:r>
          </w:p>
        </w:tc>
      </w:tr>
      <w:tr w:rsidR="00994B13" w:rsidRPr="008368B2" w14:paraId="2E315696" w14:textId="77777777" w:rsidTr="00166AA6">
        <w:trPr>
          <w:trHeight w:val="383"/>
        </w:trPr>
        <w:tc>
          <w:tcPr>
            <w:tcW w:w="1418" w:type="dxa"/>
            <w:vMerge/>
            <w:tcBorders>
              <w:top w:val="nil"/>
            </w:tcBorders>
          </w:tcPr>
          <w:p w14:paraId="0C89767E" w14:textId="77777777" w:rsidR="00A54E36" w:rsidRPr="008368B2" w:rsidRDefault="00A54E36" w:rsidP="00994B13">
            <w:pPr>
              <w:spacing w:after="0"/>
              <w:rPr>
                <w:rFonts w:ascii="Arial" w:hAnsi="Arial" w:cs="Arial"/>
              </w:rPr>
            </w:pPr>
          </w:p>
        </w:tc>
        <w:tc>
          <w:tcPr>
            <w:tcW w:w="1984" w:type="dxa"/>
          </w:tcPr>
          <w:p w14:paraId="109383E3" w14:textId="77777777" w:rsidR="00A54E36" w:rsidRPr="008368B2" w:rsidRDefault="00A54E36" w:rsidP="004F282A">
            <w:pPr>
              <w:pStyle w:val="TableParagraph"/>
              <w:spacing w:line="276" w:lineRule="auto"/>
              <w:ind w:left="136" w:hanging="136"/>
            </w:pPr>
            <w:r w:rsidRPr="008368B2">
              <w:t xml:space="preserve">9 – </w:t>
            </w:r>
            <w:proofErr w:type="spellStart"/>
            <w:r w:rsidRPr="008368B2">
              <w:t>poslovni</w:t>
            </w:r>
            <w:proofErr w:type="spellEnd"/>
            <w:r w:rsidRPr="008368B2">
              <w:t xml:space="preserve"> del </w:t>
            </w:r>
            <w:proofErr w:type="spellStart"/>
            <w:r w:rsidRPr="008368B2">
              <w:t>stavbe</w:t>
            </w:r>
            <w:proofErr w:type="spellEnd"/>
          </w:p>
        </w:tc>
        <w:tc>
          <w:tcPr>
            <w:tcW w:w="851" w:type="dxa"/>
            <w:vAlign w:val="center"/>
          </w:tcPr>
          <w:p w14:paraId="06375337" w14:textId="77777777" w:rsidR="00A54E36" w:rsidRPr="008368B2" w:rsidRDefault="00A54E36" w:rsidP="00166AA6">
            <w:pPr>
              <w:pStyle w:val="TableParagraph"/>
              <w:spacing w:line="276" w:lineRule="auto"/>
              <w:jc w:val="center"/>
            </w:pPr>
            <w:r w:rsidRPr="008368B2">
              <w:t>550</w:t>
            </w:r>
          </w:p>
        </w:tc>
        <w:tc>
          <w:tcPr>
            <w:tcW w:w="850" w:type="dxa"/>
            <w:vAlign w:val="center"/>
          </w:tcPr>
          <w:p w14:paraId="13801DDB" w14:textId="77777777" w:rsidR="00A54E36" w:rsidRPr="008368B2" w:rsidRDefault="00A54E36" w:rsidP="00166AA6">
            <w:pPr>
              <w:pStyle w:val="TableParagraph"/>
              <w:spacing w:line="276" w:lineRule="auto"/>
              <w:jc w:val="center"/>
            </w:pPr>
            <w:r w:rsidRPr="008368B2">
              <w:t>450</w:t>
            </w:r>
          </w:p>
        </w:tc>
        <w:tc>
          <w:tcPr>
            <w:tcW w:w="851" w:type="dxa"/>
            <w:vAlign w:val="center"/>
          </w:tcPr>
          <w:p w14:paraId="350608DE" w14:textId="77777777" w:rsidR="00A54E36" w:rsidRPr="008368B2" w:rsidRDefault="00A54E36" w:rsidP="00AC0302">
            <w:pPr>
              <w:pStyle w:val="TableParagraph"/>
              <w:spacing w:line="276" w:lineRule="auto"/>
              <w:jc w:val="center"/>
            </w:pPr>
            <w:r w:rsidRPr="008368B2">
              <w:t>350</w:t>
            </w:r>
          </w:p>
        </w:tc>
        <w:tc>
          <w:tcPr>
            <w:tcW w:w="850" w:type="dxa"/>
            <w:vAlign w:val="center"/>
          </w:tcPr>
          <w:p w14:paraId="438EE9DD" w14:textId="77777777" w:rsidR="00A54E36" w:rsidRPr="008368B2" w:rsidRDefault="00A54E36" w:rsidP="008368B2">
            <w:pPr>
              <w:pStyle w:val="TableParagraph"/>
              <w:spacing w:line="276" w:lineRule="auto"/>
              <w:ind w:right="-9"/>
              <w:jc w:val="center"/>
            </w:pPr>
            <w:r w:rsidRPr="008368B2">
              <w:rPr>
                <w:w w:val="95"/>
              </w:rPr>
              <w:t>270</w:t>
            </w:r>
          </w:p>
        </w:tc>
        <w:tc>
          <w:tcPr>
            <w:tcW w:w="851" w:type="dxa"/>
            <w:vAlign w:val="center"/>
          </w:tcPr>
          <w:p w14:paraId="5CAEAC7C" w14:textId="77777777" w:rsidR="00A54E36" w:rsidRPr="008368B2" w:rsidRDefault="00A54E36" w:rsidP="00AC0302">
            <w:pPr>
              <w:pStyle w:val="TableParagraph"/>
              <w:spacing w:line="276" w:lineRule="auto"/>
              <w:jc w:val="center"/>
            </w:pPr>
            <w:r w:rsidRPr="008368B2">
              <w:t>180</w:t>
            </w:r>
          </w:p>
        </w:tc>
        <w:tc>
          <w:tcPr>
            <w:tcW w:w="850" w:type="dxa"/>
            <w:vAlign w:val="center"/>
          </w:tcPr>
          <w:p w14:paraId="341BEBC9" w14:textId="77777777" w:rsidR="00A54E36" w:rsidRPr="008368B2" w:rsidRDefault="00A54E36" w:rsidP="00AC0302">
            <w:pPr>
              <w:pStyle w:val="TableParagraph"/>
              <w:spacing w:line="276" w:lineRule="auto"/>
              <w:jc w:val="center"/>
            </w:pPr>
            <w:r w:rsidRPr="008368B2">
              <w:t>80</w:t>
            </w:r>
          </w:p>
        </w:tc>
      </w:tr>
      <w:tr w:rsidR="00994B13" w:rsidRPr="008368B2" w14:paraId="4E3C4704" w14:textId="77777777" w:rsidTr="00166AA6">
        <w:trPr>
          <w:trHeight w:val="382"/>
        </w:trPr>
        <w:tc>
          <w:tcPr>
            <w:tcW w:w="1418" w:type="dxa"/>
            <w:vMerge/>
            <w:tcBorders>
              <w:top w:val="nil"/>
            </w:tcBorders>
          </w:tcPr>
          <w:p w14:paraId="35D386CB" w14:textId="77777777" w:rsidR="00A54E36" w:rsidRPr="008368B2" w:rsidRDefault="00A54E36" w:rsidP="00994B13">
            <w:pPr>
              <w:spacing w:after="0"/>
              <w:rPr>
                <w:rFonts w:ascii="Arial" w:hAnsi="Arial" w:cs="Arial"/>
              </w:rPr>
            </w:pPr>
          </w:p>
        </w:tc>
        <w:tc>
          <w:tcPr>
            <w:tcW w:w="1984" w:type="dxa"/>
          </w:tcPr>
          <w:p w14:paraId="0EE6EC78" w14:textId="77777777" w:rsidR="00A54E36" w:rsidRPr="008368B2" w:rsidRDefault="00A54E36" w:rsidP="004F282A">
            <w:pPr>
              <w:pStyle w:val="TableParagraph"/>
              <w:spacing w:line="276" w:lineRule="auto"/>
              <w:ind w:left="136" w:hanging="136"/>
            </w:pPr>
            <w:r w:rsidRPr="008368B2">
              <w:t xml:space="preserve">55 – </w:t>
            </w:r>
            <w:proofErr w:type="spellStart"/>
            <w:r w:rsidRPr="008368B2">
              <w:t>zavetišče</w:t>
            </w:r>
            <w:proofErr w:type="spellEnd"/>
            <w:r w:rsidRPr="008368B2">
              <w:t xml:space="preserve"> in hotel za </w:t>
            </w:r>
            <w:proofErr w:type="spellStart"/>
            <w:r w:rsidRPr="008368B2">
              <w:t>živali</w:t>
            </w:r>
            <w:proofErr w:type="spellEnd"/>
          </w:p>
        </w:tc>
        <w:tc>
          <w:tcPr>
            <w:tcW w:w="851" w:type="dxa"/>
            <w:vAlign w:val="center"/>
          </w:tcPr>
          <w:p w14:paraId="4C0A7F73" w14:textId="77777777" w:rsidR="00A54E36" w:rsidRPr="008368B2" w:rsidRDefault="00A54E36" w:rsidP="00166AA6">
            <w:pPr>
              <w:pStyle w:val="TableParagraph"/>
              <w:spacing w:line="276" w:lineRule="auto"/>
              <w:jc w:val="center"/>
            </w:pPr>
            <w:r w:rsidRPr="008368B2">
              <w:t>50</w:t>
            </w:r>
          </w:p>
        </w:tc>
        <w:tc>
          <w:tcPr>
            <w:tcW w:w="850" w:type="dxa"/>
            <w:vAlign w:val="center"/>
          </w:tcPr>
          <w:p w14:paraId="49C84009" w14:textId="77777777" w:rsidR="00A54E36" w:rsidRPr="008368B2" w:rsidRDefault="00A54E36" w:rsidP="00166AA6">
            <w:pPr>
              <w:pStyle w:val="TableParagraph"/>
              <w:spacing w:line="276" w:lineRule="auto"/>
              <w:jc w:val="center"/>
            </w:pPr>
            <w:r w:rsidRPr="008368B2">
              <w:t>50</w:t>
            </w:r>
          </w:p>
        </w:tc>
        <w:tc>
          <w:tcPr>
            <w:tcW w:w="851" w:type="dxa"/>
            <w:vAlign w:val="center"/>
          </w:tcPr>
          <w:p w14:paraId="224D6A45" w14:textId="77777777" w:rsidR="00A54E36" w:rsidRPr="008368B2" w:rsidRDefault="00A54E36" w:rsidP="00AC0302">
            <w:pPr>
              <w:pStyle w:val="TableParagraph"/>
              <w:spacing w:line="276" w:lineRule="auto"/>
              <w:jc w:val="center"/>
            </w:pPr>
            <w:r w:rsidRPr="008368B2">
              <w:t>40</w:t>
            </w:r>
          </w:p>
        </w:tc>
        <w:tc>
          <w:tcPr>
            <w:tcW w:w="850" w:type="dxa"/>
            <w:vAlign w:val="center"/>
          </w:tcPr>
          <w:p w14:paraId="0EF29A1C" w14:textId="77777777" w:rsidR="00A54E36" w:rsidRPr="008368B2" w:rsidRDefault="00A54E36" w:rsidP="008368B2">
            <w:pPr>
              <w:pStyle w:val="TableParagraph"/>
              <w:spacing w:line="276" w:lineRule="auto"/>
              <w:ind w:right="-9"/>
              <w:jc w:val="center"/>
            </w:pPr>
            <w:r w:rsidRPr="008368B2">
              <w:rPr>
                <w:w w:val="95"/>
              </w:rPr>
              <w:t>30</w:t>
            </w:r>
          </w:p>
        </w:tc>
        <w:tc>
          <w:tcPr>
            <w:tcW w:w="851" w:type="dxa"/>
            <w:vAlign w:val="center"/>
          </w:tcPr>
          <w:p w14:paraId="0C0ECAC3" w14:textId="77777777" w:rsidR="00A54E36" w:rsidRPr="008368B2" w:rsidRDefault="00A54E36" w:rsidP="00AC0302">
            <w:pPr>
              <w:pStyle w:val="TableParagraph"/>
              <w:spacing w:line="276" w:lineRule="auto"/>
              <w:jc w:val="center"/>
            </w:pPr>
            <w:r w:rsidRPr="008368B2">
              <w:t>25</w:t>
            </w:r>
          </w:p>
        </w:tc>
        <w:tc>
          <w:tcPr>
            <w:tcW w:w="850" w:type="dxa"/>
            <w:vAlign w:val="center"/>
          </w:tcPr>
          <w:p w14:paraId="2E856339" w14:textId="77777777" w:rsidR="00A54E36" w:rsidRPr="008368B2" w:rsidRDefault="00A54E36" w:rsidP="00AC0302">
            <w:pPr>
              <w:pStyle w:val="TableParagraph"/>
              <w:spacing w:line="276" w:lineRule="auto"/>
              <w:jc w:val="center"/>
            </w:pPr>
            <w:r w:rsidRPr="008368B2">
              <w:t>15</w:t>
            </w:r>
          </w:p>
        </w:tc>
      </w:tr>
      <w:tr w:rsidR="00994B13" w:rsidRPr="008368B2" w14:paraId="48D9B3C7" w14:textId="77777777" w:rsidTr="00166AA6">
        <w:trPr>
          <w:trHeight w:val="383"/>
        </w:trPr>
        <w:tc>
          <w:tcPr>
            <w:tcW w:w="1418" w:type="dxa"/>
            <w:vMerge w:val="restart"/>
          </w:tcPr>
          <w:p w14:paraId="797D3EF7" w14:textId="77777777" w:rsidR="00A54E36" w:rsidRPr="008368B2" w:rsidRDefault="00A54E36" w:rsidP="00994B13">
            <w:pPr>
              <w:pStyle w:val="TableParagraph"/>
              <w:spacing w:line="276" w:lineRule="auto"/>
            </w:pPr>
          </w:p>
          <w:p w14:paraId="54E573C1" w14:textId="77777777" w:rsidR="00A54E36" w:rsidRPr="008368B2" w:rsidRDefault="00A54E36" w:rsidP="00994B13">
            <w:pPr>
              <w:pStyle w:val="TableParagraph"/>
              <w:spacing w:line="276" w:lineRule="auto"/>
            </w:pPr>
          </w:p>
          <w:p w14:paraId="01968DDB" w14:textId="77777777" w:rsidR="00A54E36" w:rsidRPr="008368B2" w:rsidRDefault="00A54E36" w:rsidP="00994B13">
            <w:pPr>
              <w:pStyle w:val="TableParagraph"/>
              <w:spacing w:line="276" w:lineRule="auto"/>
            </w:pPr>
          </w:p>
          <w:p w14:paraId="07CCBCC4" w14:textId="73D6D3CE" w:rsidR="00A54E36" w:rsidRPr="008368B2" w:rsidRDefault="00A54E36" w:rsidP="00B45933">
            <w:pPr>
              <w:pStyle w:val="TableParagraph"/>
              <w:tabs>
                <w:tab w:val="left" w:pos="1007"/>
              </w:tabs>
              <w:spacing w:line="276" w:lineRule="auto"/>
              <w:ind w:left="43" w:right="10"/>
            </w:pPr>
            <w:proofErr w:type="spellStart"/>
            <w:r w:rsidRPr="008368B2">
              <w:t>Trgovska</w:t>
            </w:r>
            <w:proofErr w:type="spellEnd"/>
            <w:r w:rsidRPr="008368B2">
              <w:t xml:space="preserve"> </w:t>
            </w:r>
            <w:proofErr w:type="spellStart"/>
            <w:r w:rsidRPr="008368B2">
              <w:t>raba</w:t>
            </w:r>
            <w:proofErr w:type="spellEnd"/>
            <w:r w:rsidRPr="008368B2">
              <w:t xml:space="preserve"> </w:t>
            </w:r>
            <w:r w:rsidRPr="008368B2">
              <w:rPr>
                <w:spacing w:val="-7"/>
              </w:rPr>
              <w:t xml:space="preserve">in </w:t>
            </w:r>
            <w:proofErr w:type="spellStart"/>
            <w:r w:rsidRPr="008368B2">
              <w:t>druge</w:t>
            </w:r>
            <w:proofErr w:type="spellEnd"/>
            <w:r w:rsidR="000D45F3" w:rsidRPr="008368B2">
              <w:t xml:space="preserve"> </w:t>
            </w:r>
            <w:proofErr w:type="spellStart"/>
            <w:r w:rsidRPr="008368B2">
              <w:rPr>
                <w:spacing w:val="-3"/>
              </w:rPr>
              <w:t>storitvene</w:t>
            </w:r>
            <w:proofErr w:type="spellEnd"/>
            <w:r w:rsidRPr="008368B2">
              <w:rPr>
                <w:spacing w:val="-3"/>
              </w:rPr>
              <w:t xml:space="preserve"> </w:t>
            </w:r>
            <w:proofErr w:type="spellStart"/>
            <w:r w:rsidRPr="008368B2">
              <w:t>dejavnost</w:t>
            </w:r>
            <w:proofErr w:type="spellEnd"/>
          </w:p>
        </w:tc>
        <w:tc>
          <w:tcPr>
            <w:tcW w:w="1984" w:type="dxa"/>
          </w:tcPr>
          <w:p w14:paraId="54725324" w14:textId="77777777" w:rsidR="00A54E36" w:rsidRPr="008368B2" w:rsidRDefault="00A54E36" w:rsidP="004F282A">
            <w:pPr>
              <w:pStyle w:val="TableParagraph"/>
              <w:spacing w:line="276" w:lineRule="auto"/>
              <w:ind w:left="136" w:hanging="136"/>
            </w:pPr>
            <w:r w:rsidRPr="008368B2">
              <w:t xml:space="preserve">10 – </w:t>
            </w:r>
            <w:proofErr w:type="spellStart"/>
            <w:r w:rsidRPr="008368B2">
              <w:t>trgovski</w:t>
            </w:r>
            <w:proofErr w:type="spellEnd"/>
            <w:r w:rsidRPr="008368B2">
              <w:t xml:space="preserve"> del </w:t>
            </w:r>
            <w:proofErr w:type="spellStart"/>
            <w:r w:rsidRPr="008368B2">
              <w:t>stavbe</w:t>
            </w:r>
            <w:proofErr w:type="spellEnd"/>
          </w:p>
        </w:tc>
        <w:tc>
          <w:tcPr>
            <w:tcW w:w="851" w:type="dxa"/>
            <w:vAlign w:val="center"/>
          </w:tcPr>
          <w:p w14:paraId="40EC6A4D" w14:textId="77777777" w:rsidR="00A54E36" w:rsidRPr="008368B2" w:rsidRDefault="00A54E36" w:rsidP="00166AA6">
            <w:pPr>
              <w:pStyle w:val="TableParagraph"/>
              <w:spacing w:line="276" w:lineRule="auto"/>
              <w:jc w:val="center"/>
            </w:pPr>
            <w:r w:rsidRPr="008368B2">
              <w:t>380</w:t>
            </w:r>
          </w:p>
        </w:tc>
        <w:tc>
          <w:tcPr>
            <w:tcW w:w="850" w:type="dxa"/>
            <w:vAlign w:val="center"/>
          </w:tcPr>
          <w:p w14:paraId="48B6E271" w14:textId="77777777" w:rsidR="00A54E36" w:rsidRPr="008368B2" w:rsidRDefault="00A54E36" w:rsidP="00166AA6">
            <w:pPr>
              <w:pStyle w:val="TableParagraph"/>
              <w:spacing w:line="276" w:lineRule="auto"/>
              <w:jc w:val="center"/>
            </w:pPr>
            <w:r w:rsidRPr="008368B2">
              <w:t>280</w:t>
            </w:r>
          </w:p>
        </w:tc>
        <w:tc>
          <w:tcPr>
            <w:tcW w:w="851" w:type="dxa"/>
            <w:vAlign w:val="center"/>
          </w:tcPr>
          <w:p w14:paraId="2B19D40E" w14:textId="77777777" w:rsidR="00A54E36" w:rsidRPr="008368B2" w:rsidRDefault="00A54E36" w:rsidP="00AC0302">
            <w:pPr>
              <w:pStyle w:val="TableParagraph"/>
              <w:spacing w:line="276" w:lineRule="auto"/>
              <w:jc w:val="center"/>
            </w:pPr>
            <w:r w:rsidRPr="008368B2">
              <w:t>180</w:t>
            </w:r>
          </w:p>
        </w:tc>
        <w:tc>
          <w:tcPr>
            <w:tcW w:w="850" w:type="dxa"/>
            <w:vAlign w:val="center"/>
          </w:tcPr>
          <w:p w14:paraId="18E8F01C" w14:textId="77777777" w:rsidR="00A54E36" w:rsidRPr="008368B2" w:rsidRDefault="00A54E36" w:rsidP="008368B2">
            <w:pPr>
              <w:pStyle w:val="TableParagraph"/>
              <w:spacing w:line="276" w:lineRule="auto"/>
              <w:ind w:right="-9"/>
              <w:jc w:val="center"/>
            </w:pPr>
            <w:r w:rsidRPr="008368B2">
              <w:rPr>
                <w:w w:val="95"/>
              </w:rPr>
              <w:t>130</w:t>
            </w:r>
          </w:p>
        </w:tc>
        <w:tc>
          <w:tcPr>
            <w:tcW w:w="851" w:type="dxa"/>
            <w:vAlign w:val="center"/>
          </w:tcPr>
          <w:p w14:paraId="3B501F8A" w14:textId="77777777" w:rsidR="00A54E36" w:rsidRPr="008368B2" w:rsidRDefault="00A54E36" w:rsidP="00AC0302">
            <w:pPr>
              <w:pStyle w:val="TableParagraph"/>
              <w:spacing w:line="276" w:lineRule="auto"/>
              <w:jc w:val="center"/>
            </w:pPr>
            <w:r w:rsidRPr="008368B2">
              <w:t>80</w:t>
            </w:r>
          </w:p>
        </w:tc>
        <w:tc>
          <w:tcPr>
            <w:tcW w:w="850" w:type="dxa"/>
            <w:vAlign w:val="center"/>
          </w:tcPr>
          <w:p w14:paraId="0BD6C1E9" w14:textId="77777777" w:rsidR="00A54E36" w:rsidRPr="008368B2" w:rsidRDefault="00A54E36" w:rsidP="00AC0302">
            <w:pPr>
              <w:pStyle w:val="TableParagraph"/>
              <w:spacing w:line="276" w:lineRule="auto"/>
              <w:ind w:right="1"/>
              <w:jc w:val="center"/>
            </w:pPr>
            <w:r w:rsidRPr="008368B2">
              <w:t>30</w:t>
            </w:r>
          </w:p>
        </w:tc>
      </w:tr>
      <w:tr w:rsidR="00994B13" w:rsidRPr="008368B2" w14:paraId="15FF93F7" w14:textId="77777777" w:rsidTr="00166AA6">
        <w:trPr>
          <w:trHeight w:val="382"/>
        </w:trPr>
        <w:tc>
          <w:tcPr>
            <w:tcW w:w="1418" w:type="dxa"/>
            <w:vMerge/>
            <w:tcBorders>
              <w:top w:val="nil"/>
            </w:tcBorders>
          </w:tcPr>
          <w:p w14:paraId="62D2B29B" w14:textId="77777777" w:rsidR="00A54E36" w:rsidRPr="008368B2" w:rsidRDefault="00A54E36" w:rsidP="00994B13">
            <w:pPr>
              <w:spacing w:after="0"/>
              <w:rPr>
                <w:rFonts w:ascii="Arial" w:hAnsi="Arial" w:cs="Arial"/>
              </w:rPr>
            </w:pPr>
          </w:p>
        </w:tc>
        <w:tc>
          <w:tcPr>
            <w:tcW w:w="1984" w:type="dxa"/>
          </w:tcPr>
          <w:p w14:paraId="481AD1EE" w14:textId="77777777" w:rsidR="00A54E36" w:rsidRPr="008368B2" w:rsidRDefault="00A54E36" w:rsidP="004F282A">
            <w:pPr>
              <w:pStyle w:val="TableParagraph"/>
              <w:spacing w:line="276" w:lineRule="auto"/>
              <w:ind w:left="136" w:hanging="136"/>
            </w:pPr>
            <w:r w:rsidRPr="008368B2">
              <w:t xml:space="preserve">42 – </w:t>
            </w:r>
            <w:proofErr w:type="spellStart"/>
            <w:r w:rsidRPr="008368B2">
              <w:t>sejemska</w:t>
            </w:r>
            <w:proofErr w:type="spellEnd"/>
            <w:r w:rsidRPr="008368B2">
              <w:t xml:space="preserve"> </w:t>
            </w:r>
            <w:proofErr w:type="spellStart"/>
            <w:r w:rsidRPr="008368B2">
              <w:t>dvorana</w:t>
            </w:r>
            <w:proofErr w:type="spellEnd"/>
            <w:r w:rsidRPr="008368B2">
              <w:t xml:space="preserve">, </w:t>
            </w:r>
            <w:proofErr w:type="spellStart"/>
            <w:r w:rsidRPr="008368B2">
              <w:t>razstavišče</w:t>
            </w:r>
            <w:proofErr w:type="spellEnd"/>
          </w:p>
        </w:tc>
        <w:tc>
          <w:tcPr>
            <w:tcW w:w="851" w:type="dxa"/>
            <w:vAlign w:val="center"/>
          </w:tcPr>
          <w:p w14:paraId="47F46756" w14:textId="77777777" w:rsidR="00A54E36" w:rsidRPr="008368B2" w:rsidRDefault="00A54E36" w:rsidP="00166AA6">
            <w:pPr>
              <w:pStyle w:val="TableParagraph"/>
              <w:spacing w:line="276" w:lineRule="auto"/>
              <w:jc w:val="center"/>
            </w:pPr>
            <w:r w:rsidRPr="008368B2">
              <w:t>550</w:t>
            </w:r>
          </w:p>
        </w:tc>
        <w:tc>
          <w:tcPr>
            <w:tcW w:w="850" w:type="dxa"/>
            <w:vAlign w:val="center"/>
          </w:tcPr>
          <w:p w14:paraId="062D19D9" w14:textId="77777777" w:rsidR="00A54E36" w:rsidRPr="008368B2" w:rsidRDefault="00A54E36" w:rsidP="00166AA6">
            <w:pPr>
              <w:pStyle w:val="TableParagraph"/>
              <w:spacing w:line="276" w:lineRule="auto"/>
              <w:jc w:val="center"/>
            </w:pPr>
            <w:r w:rsidRPr="008368B2">
              <w:t>450</w:t>
            </w:r>
          </w:p>
        </w:tc>
        <w:tc>
          <w:tcPr>
            <w:tcW w:w="851" w:type="dxa"/>
            <w:vAlign w:val="center"/>
          </w:tcPr>
          <w:p w14:paraId="0B4557E0" w14:textId="77777777" w:rsidR="00A54E36" w:rsidRPr="008368B2" w:rsidRDefault="00A54E36" w:rsidP="00AC0302">
            <w:pPr>
              <w:pStyle w:val="TableParagraph"/>
              <w:spacing w:line="276" w:lineRule="auto"/>
              <w:jc w:val="center"/>
            </w:pPr>
            <w:r w:rsidRPr="008368B2">
              <w:t>350</w:t>
            </w:r>
          </w:p>
        </w:tc>
        <w:tc>
          <w:tcPr>
            <w:tcW w:w="850" w:type="dxa"/>
            <w:vAlign w:val="center"/>
          </w:tcPr>
          <w:p w14:paraId="7E48EF22" w14:textId="77777777" w:rsidR="00A54E36" w:rsidRPr="008368B2" w:rsidRDefault="00A54E36" w:rsidP="008368B2">
            <w:pPr>
              <w:pStyle w:val="TableParagraph"/>
              <w:spacing w:line="276" w:lineRule="auto"/>
              <w:ind w:right="-9"/>
              <w:jc w:val="center"/>
            </w:pPr>
            <w:r w:rsidRPr="008368B2">
              <w:rPr>
                <w:w w:val="95"/>
              </w:rPr>
              <w:t>270</w:t>
            </w:r>
          </w:p>
        </w:tc>
        <w:tc>
          <w:tcPr>
            <w:tcW w:w="851" w:type="dxa"/>
            <w:vAlign w:val="center"/>
          </w:tcPr>
          <w:p w14:paraId="4F0AE57C" w14:textId="77777777" w:rsidR="00A54E36" w:rsidRPr="008368B2" w:rsidRDefault="00A54E36" w:rsidP="00AC0302">
            <w:pPr>
              <w:pStyle w:val="TableParagraph"/>
              <w:spacing w:line="276" w:lineRule="auto"/>
              <w:jc w:val="center"/>
            </w:pPr>
            <w:r w:rsidRPr="008368B2">
              <w:t>180</w:t>
            </w:r>
          </w:p>
        </w:tc>
        <w:tc>
          <w:tcPr>
            <w:tcW w:w="850" w:type="dxa"/>
            <w:vAlign w:val="center"/>
          </w:tcPr>
          <w:p w14:paraId="7012A2E1" w14:textId="77777777" w:rsidR="00A54E36" w:rsidRPr="008368B2" w:rsidRDefault="00A54E36" w:rsidP="00AC0302">
            <w:pPr>
              <w:pStyle w:val="TableParagraph"/>
              <w:spacing w:line="276" w:lineRule="auto"/>
              <w:jc w:val="center"/>
            </w:pPr>
            <w:r w:rsidRPr="008368B2">
              <w:t>80</w:t>
            </w:r>
          </w:p>
        </w:tc>
      </w:tr>
      <w:tr w:rsidR="00166AA6" w:rsidRPr="008368B2" w14:paraId="5C03BD0D" w14:textId="77777777" w:rsidTr="00166AA6">
        <w:trPr>
          <w:trHeight w:val="425"/>
        </w:trPr>
        <w:tc>
          <w:tcPr>
            <w:tcW w:w="1418" w:type="dxa"/>
            <w:vMerge/>
            <w:tcBorders>
              <w:top w:val="nil"/>
            </w:tcBorders>
          </w:tcPr>
          <w:p w14:paraId="08DC38E2" w14:textId="77777777" w:rsidR="00A54E36" w:rsidRPr="008368B2" w:rsidRDefault="00A54E36" w:rsidP="00994B13">
            <w:pPr>
              <w:spacing w:after="0"/>
              <w:rPr>
                <w:rFonts w:ascii="Arial" w:hAnsi="Arial" w:cs="Arial"/>
              </w:rPr>
            </w:pPr>
          </w:p>
        </w:tc>
        <w:tc>
          <w:tcPr>
            <w:tcW w:w="1984" w:type="dxa"/>
          </w:tcPr>
          <w:p w14:paraId="037EFAE4" w14:textId="77777777" w:rsidR="00A54E36" w:rsidRPr="008368B2" w:rsidRDefault="00A54E36" w:rsidP="004F282A">
            <w:pPr>
              <w:pStyle w:val="TableParagraph"/>
              <w:spacing w:line="276" w:lineRule="auto"/>
              <w:ind w:left="136" w:hanging="136"/>
            </w:pPr>
            <w:r w:rsidRPr="008368B2">
              <w:t xml:space="preserve">11 – </w:t>
            </w:r>
            <w:proofErr w:type="spellStart"/>
            <w:r w:rsidRPr="008368B2">
              <w:t>bencinski</w:t>
            </w:r>
            <w:proofErr w:type="spellEnd"/>
            <w:r w:rsidRPr="008368B2">
              <w:t xml:space="preserve"> </w:t>
            </w:r>
            <w:proofErr w:type="spellStart"/>
            <w:r w:rsidRPr="008368B2">
              <w:t>servis</w:t>
            </w:r>
            <w:proofErr w:type="spellEnd"/>
          </w:p>
          <w:p w14:paraId="396BA690" w14:textId="77777777" w:rsidR="00A54E36" w:rsidRPr="008368B2" w:rsidRDefault="00A54E36" w:rsidP="004F282A">
            <w:pPr>
              <w:pStyle w:val="TableParagraph"/>
              <w:spacing w:line="276" w:lineRule="auto"/>
              <w:ind w:left="136" w:hanging="136"/>
            </w:pPr>
            <w:r w:rsidRPr="008368B2">
              <w:t xml:space="preserve">52 – </w:t>
            </w:r>
            <w:proofErr w:type="spellStart"/>
            <w:r w:rsidRPr="008368B2">
              <w:t>trgovski</w:t>
            </w:r>
            <w:proofErr w:type="spellEnd"/>
            <w:r w:rsidRPr="008368B2">
              <w:t xml:space="preserve"> del </w:t>
            </w:r>
            <w:proofErr w:type="spellStart"/>
            <w:r w:rsidRPr="008368B2">
              <w:t>stavbe</w:t>
            </w:r>
            <w:proofErr w:type="spellEnd"/>
            <w:r w:rsidRPr="008368B2">
              <w:t xml:space="preserve"> </w:t>
            </w:r>
            <w:proofErr w:type="spellStart"/>
            <w:r w:rsidRPr="008368B2">
              <w:t>na</w:t>
            </w:r>
            <w:proofErr w:type="spellEnd"/>
            <w:r w:rsidRPr="008368B2">
              <w:t xml:space="preserve"> </w:t>
            </w:r>
            <w:proofErr w:type="spellStart"/>
            <w:r w:rsidRPr="008368B2">
              <w:t>bencinskih</w:t>
            </w:r>
            <w:proofErr w:type="spellEnd"/>
            <w:r w:rsidRPr="008368B2">
              <w:t xml:space="preserve"> </w:t>
            </w:r>
            <w:proofErr w:type="spellStart"/>
            <w:r w:rsidRPr="008368B2">
              <w:t>servisih</w:t>
            </w:r>
            <w:proofErr w:type="spellEnd"/>
          </w:p>
        </w:tc>
        <w:tc>
          <w:tcPr>
            <w:tcW w:w="851" w:type="dxa"/>
            <w:vAlign w:val="center"/>
          </w:tcPr>
          <w:p w14:paraId="7CFBCA54" w14:textId="77777777" w:rsidR="00A54E36" w:rsidRPr="008368B2" w:rsidRDefault="00A54E36" w:rsidP="00166AA6">
            <w:pPr>
              <w:pStyle w:val="TableParagraph"/>
              <w:spacing w:line="276" w:lineRule="auto"/>
              <w:jc w:val="center"/>
            </w:pPr>
            <w:r w:rsidRPr="008368B2">
              <w:t>800</w:t>
            </w:r>
          </w:p>
        </w:tc>
        <w:tc>
          <w:tcPr>
            <w:tcW w:w="850" w:type="dxa"/>
            <w:vAlign w:val="center"/>
          </w:tcPr>
          <w:p w14:paraId="7844225A" w14:textId="77777777" w:rsidR="00A54E36" w:rsidRPr="008368B2" w:rsidRDefault="00A54E36" w:rsidP="00166AA6">
            <w:pPr>
              <w:pStyle w:val="TableParagraph"/>
              <w:spacing w:line="276" w:lineRule="auto"/>
              <w:jc w:val="center"/>
            </w:pPr>
            <w:r w:rsidRPr="008368B2">
              <w:t>600</w:t>
            </w:r>
          </w:p>
        </w:tc>
        <w:tc>
          <w:tcPr>
            <w:tcW w:w="851" w:type="dxa"/>
            <w:vAlign w:val="center"/>
          </w:tcPr>
          <w:p w14:paraId="7825C606" w14:textId="77777777" w:rsidR="00A54E36" w:rsidRPr="008368B2" w:rsidRDefault="00A54E36" w:rsidP="00AC0302">
            <w:pPr>
              <w:pStyle w:val="TableParagraph"/>
              <w:spacing w:line="276" w:lineRule="auto"/>
              <w:jc w:val="center"/>
            </w:pPr>
            <w:r w:rsidRPr="008368B2">
              <w:t>500</w:t>
            </w:r>
          </w:p>
        </w:tc>
        <w:tc>
          <w:tcPr>
            <w:tcW w:w="850" w:type="dxa"/>
            <w:vAlign w:val="center"/>
          </w:tcPr>
          <w:p w14:paraId="710BB1F7" w14:textId="77777777" w:rsidR="00A54E36" w:rsidRPr="008368B2" w:rsidRDefault="00A54E36" w:rsidP="008368B2">
            <w:pPr>
              <w:pStyle w:val="TableParagraph"/>
              <w:spacing w:line="276" w:lineRule="auto"/>
              <w:ind w:right="-9"/>
              <w:jc w:val="center"/>
            </w:pPr>
            <w:r w:rsidRPr="008368B2">
              <w:rPr>
                <w:w w:val="95"/>
              </w:rPr>
              <w:t>400</w:t>
            </w:r>
          </w:p>
        </w:tc>
        <w:tc>
          <w:tcPr>
            <w:tcW w:w="851" w:type="dxa"/>
            <w:vAlign w:val="center"/>
          </w:tcPr>
          <w:p w14:paraId="5A5861C7" w14:textId="77777777" w:rsidR="00A54E36" w:rsidRPr="008368B2" w:rsidRDefault="00A54E36" w:rsidP="00AC0302">
            <w:pPr>
              <w:pStyle w:val="TableParagraph"/>
              <w:spacing w:line="276" w:lineRule="auto"/>
              <w:jc w:val="center"/>
            </w:pPr>
            <w:r w:rsidRPr="008368B2">
              <w:t>300</w:t>
            </w:r>
          </w:p>
        </w:tc>
        <w:tc>
          <w:tcPr>
            <w:tcW w:w="850" w:type="dxa"/>
            <w:vAlign w:val="center"/>
          </w:tcPr>
          <w:p w14:paraId="5CA5B453" w14:textId="77777777" w:rsidR="00A54E36" w:rsidRPr="008368B2" w:rsidRDefault="00A54E36" w:rsidP="00AC0302">
            <w:pPr>
              <w:pStyle w:val="TableParagraph"/>
              <w:spacing w:line="276" w:lineRule="auto"/>
              <w:ind w:right="1"/>
              <w:jc w:val="center"/>
            </w:pPr>
            <w:r w:rsidRPr="008368B2">
              <w:t>200</w:t>
            </w:r>
          </w:p>
        </w:tc>
      </w:tr>
      <w:tr w:rsidR="00994B13" w:rsidRPr="008368B2" w14:paraId="7C82F575" w14:textId="77777777" w:rsidTr="00166AA6">
        <w:trPr>
          <w:trHeight w:val="383"/>
        </w:trPr>
        <w:tc>
          <w:tcPr>
            <w:tcW w:w="1418" w:type="dxa"/>
            <w:vMerge/>
            <w:tcBorders>
              <w:top w:val="nil"/>
            </w:tcBorders>
          </w:tcPr>
          <w:p w14:paraId="167880F4" w14:textId="77777777" w:rsidR="00A54E36" w:rsidRPr="008368B2" w:rsidRDefault="00A54E36" w:rsidP="00994B13">
            <w:pPr>
              <w:spacing w:after="0"/>
              <w:rPr>
                <w:rFonts w:ascii="Arial" w:hAnsi="Arial" w:cs="Arial"/>
              </w:rPr>
            </w:pPr>
          </w:p>
        </w:tc>
        <w:tc>
          <w:tcPr>
            <w:tcW w:w="1984" w:type="dxa"/>
          </w:tcPr>
          <w:p w14:paraId="27F7D354" w14:textId="77777777" w:rsidR="00A54E36" w:rsidRPr="008368B2" w:rsidRDefault="00A54E36" w:rsidP="004F282A">
            <w:pPr>
              <w:pStyle w:val="TableParagraph"/>
              <w:spacing w:line="276" w:lineRule="auto"/>
              <w:ind w:left="136" w:hanging="136"/>
            </w:pPr>
            <w:r w:rsidRPr="008368B2">
              <w:t xml:space="preserve">12 – del </w:t>
            </w:r>
            <w:proofErr w:type="spellStart"/>
            <w:r w:rsidRPr="008368B2">
              <w:t>stavbe</w:t>
            </w:r>
            <w:proofErr w:type="spellEnd"/>
            <w:r w:rsidRPr="008368B2">
              <w:t xml:space="preserve"> za </w:t>
            </w:r>
            <w:proofErr w:type="spellStart"/>
            <w:r w:rsidRPr="008368B2">
              <w:t>opravljanje</w:t>
            </w:r>
            <w:proofErr w:type="spellEnd"/>
            <w:r w:rsidRPr="008368B2">
              <w:t xml:space="preserve"> </w:t>
            </w:r>
            <w:proofErr w:type="spellStart"/>
            <w:r w:rsidRPr="008368B2">
              <w:t>storitev</w:t>
            </w:r>
            <w:proofErr w:type="spellEnd"/>
          </w:p>
        </w:tc>
        <w:tc>
          <w:tcPr>
            <w:tcW w:w="851" w:type="dxa"/>
            <w:vAlign w:val="center"/>
          </w:tcPr>
          <w:p w14:paraId="69730A51" w14:textId="77777777" w:rsidR="00A54E36" w:rsidRPr="008368B2" w:rsidRDefault="00A54E36" w:rsidP="00166AA6">
            <w:pPr>
              <w:pStyle w:val="TableParagraph"/>
              <w:spacing w:line="276" w:lineRule="auto"/>
              <w:jc w:val="center"/>
            </w:pPr>
            <w:r w:rsidRPr="008368B2">
              <w:t>650</w:t>
            </w:r>
          </w:p>
        </w:tc>
        <w:tc>
          <w:tcPr>
            <w:tcW w:w="850" w:type="dxa"/>
            <w:vAlign w:val="center"/>
          </w:tcPr>
          <w:p w14:paraId="7D5FA63B" w14:textId="77777777" w:rsidR="00A54E36" w:rsidRPr="008368B2" w:rsidRDefault="00A54E36" w:rsidP="00166AA6">
            <w:pPr>
              <w:pStyle w:val="TableParagraph"/>
              <w:spacing w:line="276" w:lineRule="auto"/>
              <w:jc w:val="center"/>
            </w:pPr>
            <w:r w:rsidRPr="008368B2">
              <w:t>550</w:t>
            </w:r>
          </w:p>
        </w:tc>
        <w:tc>
          <w:tcPr>
            <w:tcW w:w="851" w:type="dxa"/>
            <w:vAlign w:val="center"/>
          </w:tcPr>
          <w:p w14:paraId="59791959" w14:textId="77777777" w:rsidR="00A54E36" w:rsidRPr="008368B2" w:rsidRDefault="00A54E36" w:rsidP="00AC0302">
            <w:pPr>
              <w:pStyle w:val="TableParagraph"/>
              <w:spacing w:line="276" w:lineRule="auto"/>
              <w:jc w:val="center"/>
            </w:pPr>
            <w:r w:rsidRPr="008368B2">
              <w:t>400</w:t>
            </w:r>
          </w:p>
        </w:tc>
        <w:tc>
          <w:tcPr>
            <w:tcW w:w="850" w:type="dxa"/>
            <w:vAlign w:val="center"/>
          </w:tcPr>
          <w:p w14:paraId="15CE452D" w14:textId="77777777" w:rsidR="00A54E36" w:rsidRPr="008368B2" w:rsidRDefault="00A54E36" w:rsidP="008368B2">
            <w:pPr>
              <w:pStyle w:val="TableParagraph"/>
              <w:spacing w:line="276" w:lineRule="auto"/>
              <w:ind w:right="-9"/>
              <w:jc w:val="center"/>
            </w:pPr>
            <w:r w:rsidRPr="008368B2">
              <w:rPr>
                <w:w w:val="95"/>
              </w:rPr>
              <w:t>250</w:t>
            </w:r>
          </w:p>
        </w:tc>
        <w:tc>
          <w:tcPr>
            <w:tcW w:w="851" w:type="dxa"/>
            <w:vAlign w:val="center"/>
          </w:tcPr>
          <w:p w14:paraId="25407AA8" w14:textId="77777777" w:rsidR="00A54E36" w:rsidRPr="008368B2" w:rsidRDefault="00A54E36" w:rsidP="00AC0302">
            <w:pPr>
              <w:pStyle w:val="TableParagraph"/>
              <w:spacing w:line="276" w:lineRule="auto"/>
              <w:jc w:val="center"/>
            </w:pPr>
            <w:r w:rsidRPr="008368B2">
              <w:t>100</w:t>
            </w:r>
          </w:p>
        </w:tc>
        <w:tc>
          <w:tcPr>
            <w:tcW w:w="850" w:type="dxa"/>
            <w:vAlign w:val="center"/>
          </w:tcPr>
          <w:p w14:paraId="35AE586C" w14:textId="77777777" w:rsidR="00A54E36" w:rsidRPr="008368B2" w:rsidRDefault="00A54E36" w:rsidP="00AC0302">
            <w:pPr>
              <w:pStyle w:val="TableParagraph"/>
              <w:spacing w:line="276" w:lineRule="auto"/>
              <w:ind w:right="1"/>
              <w:jc w:val="center"/>
            </w:pPr>
            <w:r w:rsidRPr="008368B2">
              <w:t>50</w:t>
            </w:r>
          </w:p>
        </w:tc>
      </w:tr>
      <w:tr w:rsidR="00994B13" w:rsidRPr="008368B2" w14:paraId="00A1ADAA" w14:textId="77777777" w:rsidTr="008368B2">
        <w:trPr>
          <w:trHeight w:val="283"/>
        </w:trPr>
        <w:tc>
          <w:tcPr>
            <w:tcW w:w="1418" w:type="dxa"/>
            <w:vMerge w:val="restart"/>
          </w:tcPr>
          <w:p w14:paraId="470F7B9F" w14:textId="77777777" w:rsidR="00A54E36" w:rsidRPr="008368B2" w:rsidRDefault="00A54E36" w:rsidP="00994B13">
            <w:pPr>
              <w:pStyle w:val="TableParagraph"/>
              <w:spacing w:line="276" w:lineRule="auto"/>
            </w:pPr>
          </w:p>
          <w:p w14:paraId="38064ED1" w14:textId="77777777" w:rsidR="00A54E36" w:rsidRPr="008368B2" w:rsidRDefault="00A54E36" w:rsidP="00994B13">
            <w:pPr>
              <w:pStyle w:val="TableParagraph"/>
              <w:spacing w:line="276" w:lineRule="auto"/>
            </w:pPr>
          </w:p>
          <w:p w14:paraId="650A6969" w14:textId="77777777" w:rsidR="00A54E36" w:rsidRPr="008368B2" w:rsidRDefault="00A54E36" w:rsidP="00994B13">
            <w:pPr>
              <w:pStyle w:val="TableParagraph"/>
              <w:spacing w:line="276" w:lineRule="auto"/>
            </w:pPr>
          </w:p>
          <w:p w14:paraId="5B7AD7E8" w14:textId="77777777" w:rsidR="00A54E36" w:rsidRPr="008368B2" w:rsidRDefault="00A54E36" w:rsidP="00994B13">
            <w:pPr>
              <w:pStyle w:val="TableParagraph"/>
              <w:spacing w:line="276" w:lineRule="auto"/>
            </w:pPr>
          </w:p>
          <w:p w14:paraId="12B9B54D" w14:textId="77777777" w:rsidR="00A54E36" w:rsidRPr="008368B2" w:rsidRDefault="00A54E36" w:rsidP="00B45933">
            <w:pPr>
              <w:pStyle w:val="TableParagraph"/>
              <w:spacing w:line="276" w:lineRule="auto"/>
              <w:ind w:left="43" w:right="10"/>
            </w:pPr>
            <w:r w:rsidRPr="008368B2">
              <w:t xml:space="preserve">Raba za </w:t>
            </w:r>
            <w:proofErr w:type="spellStart"/>
            <w:r w:rsidRPr="008368B2">
              <w:t>promet</w:t>
            </w:r>
            <w:proofErr w:type="spellEnd"/>
            <w:r w:rsidRPr="008368B2">
              <w:t xml:space="preserve"> in </w:t>
            </w:r>
            <w:proofErr w:type="spellStart"/>
            <w:r w:rsidRPr="008368B2">
              <w:t>izvajanje</w:t>
            </w:r>
            <w:proofErr w:type="spellEnd"/>
            <w:r w:rsidRPr="008368B2">
              <w:t xml:space="preserve"> </w:t>
            </w:r>
            <w:proofErr w:type="spellStart"/>
            <w:r w:rsidRPr="008368B2">
              <w:t>elektronskih</w:t>
            </w:r>
            <w:proofErr w:type="spellEnd"/>
            <w:r w:rsidRPr="008368B2">
              <w:t xml:space="preserve"> </w:t>
            </w:r>
            <w:proofErr w:type="spellStart"/>
            <w:r w:rsidRPr="008368B2">
              <w:t>komunikacij</w:t>
            </w:r>
            <w:proofErr w:type="spellEnd"/>
          </w:p>
        </w:tc>
        <w:tc>
          <w:tcPr>
            <w:tcW w:w="1984" w:type="dxa"/>
          </w:tcPr>
          <w:p w14:paraId="796D1287" w14:textId="771FBBED" w:rsidR="00A54E36" w:rsidRPr="008368B2" w:rsidRDefault="00922806" w:rsidP="004F282A">
            <w:pPr>
              <w:pStyle w:val="TableParagraph"/>
              <w:tabs>
                <w:tab w:val="left" w:pos="435"/>
                <w:tab w:val="left" w:pos="436"/>
                <w:tab w:val="left" w:pos="736"/>
                <w:tab w:val="left" w:pos="1166"/>
                <w:tab w:val="left" w:pos="1867"/>
                <w:tab w:val="left" w:pos="2250"/>
              </w:tabs>
              <w:spacing w:line="276" w:lineRule="auto"/>
              <w:ind w:left="136" w:right="11" w:hanging="136"/>
            </w:pPr>
            <w:r w:rsidRPr="008368B2">
              <w:t xml:space="preserve">13 </w:t>
            </w:r>
            <w:r w:rsidR="00A54E36" w:rsidRPr="008368B2">
              <w:t>–</w:t>
            </w:r>
            <w:r w:rsidRPr="008368B2">
              <w:t xml:space="preserve"> </w:t>
            </w:r>
            <w:r w:rsidR="00A54E36" w:rsidRPr="008368B2">
              <w:t>del</w:t>
            </w:r>
            <w:r w:rsidR="00166AA6" w:rsidRPr="008368B2">
              <w:t xml:space="preserve"> </w:t>
            </w:r>
            <w:proofErr w:type="spellStart"/>
            <w:r w:rsidR="00A54E36" w:rsidRPr="008368B2">
              <w:t>stavbe</w:t>
            </w:r>
            <w:proofErr w:type="spellEnd"/>
            <w:r w:rsidR="00166AA6" w:rsidRPr="008368B2">
              <w:t xml:space="preserve"> </w:t>
            </w:r>
            <w:r w:rsidR="00A54E36" w:rsidRPr="008368B2">
              <w:t>za</w:t>
            </w:r>
            <w:r w:rsidR="00166AA6" w:rsidRPr="008368B2">
              <w:t xml:space="preserve"> </w:t>
            </w:r>
            <w:proofErr w:type="spellStart"/>
            <w:r w:rsidR="00A54E36" w:rsidRPr="008368B2">
              <w:rPr>
                <w:spacing w:val="-3"/>
              </w:rPr>
              <w:t>opravljanje</w:t>
            </w:r>
            <w:proofErr w:type="spellEnd"/>
            <w:r w:rsidR="00A54E36" w:rsidRPr="008368B2">
              <w:rPr>
                <w:spacing w:val="-3"/>
              </w:rPr>
              <w:t xml:space="preserve"> </w:t>
            </w:r>
            <w:proofErr w:type="spellStart"/>
            <w:r w:rsidR="00A54E36" w:rsidRPr="008368B2">
              <w:t>komunikacij</w:t>
            </w:r>
            <w:proofErr w:type="spellEnd"/>
          </w:p>
          <w:p w14:paraId="686CB0CA" w14:textId="3144F31A" w:rsidR="00A54E36" w:rsidRPr="008368B2" w:rsidRDefault="00922806" w:rsidP="004F282A">
            <w:pPr>
              <w:pStyle w:val="TableParagraph"/>
              <w:tabs>
                <w:tab w:val="left" w:pos="277"/>
              </w:tabs>
              <w:spacing w:line="276" w:lineRule="auto"/>
              <w:ind w:left="136" w:hanging="136"/>
            </w:pPr>
            <w:r w:rsidRPr="008368B2">
              <w:t xml:space="preserve">14 </w:t>
            </w:r>
            <w:r w:rsidR="00A54E36" w:rsidRPr="008368B2">
              <w:t xml:space="preserve">– del </w:t>
            </w:r>
            <w:proofErr w:type="spellStart"/>
            <w:r w:rsidR="00A54E36" w:rsidRPr="008368B2">
              <w:t>stavbe</w:t>
            </w:r>
            <w:proofErr w:type="spellEnd"/>
            <w:r w:rsidR="00A54E36" w:rsidRPr="008368B2">
              <w:t xml:space="preserve"> za </w:t>
            </w:r>
            <w:proofErr w:type="spellStart"/>
            <w:r w:rsidR="00A54E36" w:rsidRPr="008368B2">
              <w:t>potniški</w:t>
            </w:r>
            <w:proofErr w:type="spellEnd"/>
            <w:r w:rsidR="00A54E36" w:rsidRPr="008368B2">
              <w:rPr>
                <w:spacing w:val="-17"/>
              </w:rPr>
              <w:t xml:space="preserve"> </w:t>
            </w:r>
            <w:proofErr w:type="spellStart"/>
            <w:r w:rsidR="00A54E36" w:rsidRPr="008368B2">
              <w:t>promet</w:t>
            </w:r>
            <w:proofErr w:type="spellEnd"/>
          </w:p>
          <w:p w14:paraId="2CC71704" w14:textId="77777777" w:rsidR="00A54E36" w:rsidRPr="008368B2" w:rsidRDefault="00A54E36" w:rsidP="004F282A">
            <w:pPr>
              <w:pStyle w:val="TableParagraph"/>
              <w:spacing w:line="276" w:lineRule="auto"/>
              <w:ind w:left="136" w:hanging="136"/>
            </w:pPr>
            <w:r w:rsidRPr="008368B2">
              <w:t xml:space="preserve">54 – </w:t>
            </w:r>
            <w:proofErr w:type="spellStart"/>
            <w:r w:rsidRPr="008368B2">
              <w:t>hangarji</w:t>
            </w:r>
            <w:proofErr w:type="spellEnd"/>
            <w:r w:rsidRPr="008368B2">
              <w:t xml:space="preserve">, </w:t>
            </w:r>
            <w:proofErr w:type="spellStart"/>
            <w:r w:rsidRPr="008368B2">
              <w:t>remize</w:t>
            </w:r>
            <w:proofErr w:type="spellEnd"/>
            <w:r w:rsidRPr="008368B2">
              <w:t xml:space="preserve">, </w:t>
            </w:r>
            <w:proofErr w:type="spellStart"/>
            <w:r w:rsidRPr="008368B2">
              <w:t>tovorni</w:t>
            </w:r>
            <w:proofErr w:type="spellEnd"/>
            <w:r w:rsidRPr="008368B2">
              <w:t xml:space="preserve"> </w:t>
            </w:r>
            <w:proofErr w:type="spellStart"/>
            <w:r w:rsidRPr="008368B2">
              <w:t>terminali</w:t>
            </w:r>
            <w:proofErr w:type="spellEnd"/>
          </w:p>
        </w:tc>
        <w:tc>
          <w:tcPr>
            <w:tcW w:w="851" w:type="dxa"/>
            <w:vAlign w:val="center"/>
          </w:tcPr>
          <w:p w14:paraId="48F0A4E0" w14:textId="77777777" w:rsidR="00A54E36" w:rsidRPr="008368B2" w:rsidRDefault="00A54E36" w:rsidP="00166AA6">
            <w:pPr>
              <w:pStyle w:val="TableParagraph"/>
              <w:spacing w:line="276" w:lineRule="auto"/>
              <w:jc w:val="center"/>
            </w:pPr>
            <w:r w:rsidRPr="008368B2">
              <w:t>600</w:t>
            </w:r>
          </w:p>
        </w:tc>
        <w:tc>
          <w:tcPr>
            <w:tcW w:w="850" w:type="dxa"/>
            <w:vAlign w:val="center"/>
          </w:tcPr>
          <w:p w14:paraId="1FF93515" w14:textId="77777777" w:rsidR="00A54E36" w:rsidRPr="008368B2" w:rsidRDefault="00A54E36" w:rsidP="00166AA6">
            <w:pPr>
              <w:pStyle w:val="TableParagraph"/>
              <w:spacing w:line="276" w:lineRule="auto"/>
              <w:jc w:val="center"/>
            </w:pPr>
            <w:r w:rsidRPr="008368B2">
              <w:t>500</w:t>
            </w:r>
          </w:p>
        </w:tc>
        <w:tc>
          <w:tcPr>
            <w:tcW w:w="851" w:type="dxa"/>
            <w:vAlign w:val="center"/>
          </w:tcPr>
          <w:p w14:paraId="0BED6D1C" w14:textId="77777777" w:rsidR="00A54E36" w:rsidRPr="008368B2" w:rsidRDefault="00A54E36" w:rsidP="00AC0302">
            <w:pPr>
              <w:pStyle w:val="TableParagraph"/>
              <w:spacing w:line="276" w:lineRule="auto"/>
              <w:jc w:val="center"/>
            </w:pPr>
            <w:r w:rsidRPr="008368B2">
              <w:t>400</w:t>
            </w:r>
          </w:p>
        </w:tc>
        <w:tc>
          <w:tcPr>
            <w:tcW w:w="850" w:type="dxa"/>
            <w:vAlign w:val="center"/>
          </w:tcPr>
          <w:p w14:paraId="22AF1236" w14:textId="77777777" w:rsidR="00A54E36" w:rsidRPr="008368B2" w:rsidRDefault="00A54E36" w:rsidP="008368B2">
            <w:pPr>
              <w:pStyle w:val="TableParagraph"/>
              <w:spacing w:line="276" w:lineRule="auto"/>
              <w:ind w:right="-9"/>
              <w:jc w:val="center"/>
            </w:pPr>
            <w:r w:rsidRPr="008368B2">
              <w:rPr>
                <w:w w:val="95"/>
              </w:rPr>
              <w:t>320</w:t>
            </w:r>
          </w:p>
        </w:tc>
        <w:tc>
          <w:tcPr>
            <w:tcW w:w="851" w:type="dxa"/>
            <w:vAlign w:val="center"/>
          </w:tcPr>
          <w:p w14:paraId="19EFCC91" w14:textId="77777777" w:rsidR="00A54E36" w:rsidRPr="008368B2" w:rsidRDefault="00A54E36" w:rsidP="00AC0302">
            <w:pPr>
              <w:pStyle w:val="TableParagraph"/>
              <w:spacing w:line="276" w:lineRule="auto"/>
              <w:jc w:val="center"/>
            </w:pPr>
            <w:r w:rsidRPr="008368B2">
              <w:t>230</w:t>
            </w:r>
          </w:p>
        </w:tc>
        <w:tc>
          <w:tcPr>
            <w:tcW w:w="850" w:type="dxa"/>
            <w:vAlign w:val="center"/>
          </w:tcPr>
          <w:p w14:paraId="003EB490" w14:textId="77777777" w:rsidR="00A54E36" w:rsidRPr="008368B2" w:rsidRDefault="00A54E36" w:rsidP="00AC0302">
            <w:pPr>
              <w:pStyle w:val="TableParagraph"/>
              <w:spacing w:line="276" w:lineRule="auto"/>
              <w:jc w:val="center"/>
            </w:pPr>
            <w:r w:rsidRPr="008368B2">
              <w:t>130</w:t>
            </w:r>
          </w:p>
        </w:tc>
      </w:tr>
      <w:tr w:rsidR="00994B13" w:rsidRPr="008368B2" w14:paraId="66F29A7D" w14:textId="77777777" w:rsidTr="00166AA6">
        <w:trPr>
          <w:trHeight w:val="1473"/>
        </w:trPr>
        <w:tc>
          <w:tcPr>
            <w:tcW w:w="1418" w:type="dxa"/>
            <w:vMerge/>
            <w:tcBorders>
              <w:top w:val="nil"/>
            </w:tcBorders>
          </w:tcPr>
          <w:p w14:paraId="559012D2" w14:textId="77777777" w:rsidR="00A54E36" w:rsidRPr="008368B2" w:rsidRDefault="00A54E36" w:rsidP="00994B13">
            <w:pPr>
              <w:spacing w:after="0"/>
              <w:rPr>
                <w:rFonts w:ascii="Arial" w:hAnsi="Arial" w:cs="Arial"/>
              </w:rPr>
            </w:pPr>
          </w:p>
        </w:tc>
        <w:tc>
          <w:tcPr>
            <w:tcW w:w="1984" w:type="dxa"/>
          </w:tcPr>
          <w:p w14:paraId="6BCEABDA" w14:textId="77777777" w:rsidR="004F282A" w:rsidRDefault="00922806" w:rsidP="004F282A">
            <w:pPr>
              <w:pStyle w:val="TableParagraph"/>
              <w:tabs>
                <w:tab w:val="left" w:pos="277"/>
              </w:tabs>
              <w:spacing w:line="276" w:lineRule="auto"/>
              <w:ind w:left="136" w:hanging="136"/>
            </w:pPr>
            <w:r w:rsidRPr="008368B2">
              <w:t xml:space="preserve">15 </w:t>
            </w:r>
            <w:r w:rsidR="00A54E36" w:rsidRPr="008368B2">
              <w:t>–</w:t>
            </w:r>
            <w:r w:rsidR="00A54E36" w:rsidRPr="008368B2">
              <w:rPr>
                <w:spacing w:val="-4"/>
              </w:rPr>
              <w:t xml:space="preserve"> </w:t>
            </w:r>
            <w:proofErr w:type="spellStart"/>
            <w:r w:rsidR="00A54E36" w:rsidRPr="008368B2">
              <w:t>garaža</w:t>
            </w:r>
            <w:proofErr w:type="spellEnd"/>
          </w:p>
          <w:p w14:paraId="0BA4A44F" w14:textId="77E37364" w:rsidR="00A54E36" w:rsidRPr="008368B2" w:rsidRDefault="00922806" w:rsidP="004F282A">
            <w:pPr>
              <w:pStyle w:val="TableParagraph"/>
              <w:tabs>
                <w:tab w:val="left" w:pos="277"/>
              </w:tabs>
              <w:spacing w:line="276" w:lineRule="auto"/>
              <w:ind w:left="136" w:hanging="136"/>
            </w:pPr>
            <w:r w:rsidRPr="008368B2">
              <w:t xml:space="preserve">16 </w:t>
            </w:r>
            <w:r w:rsidR="00A54E36" w:rsidRPr="008368B2">
              <w:t xml:space="preserve">– </w:t>
            </w:r>
            <w:proofErr w:type="spellStart"/>
            <w:r w:rsidR="00A54E36" w:rsidRPr="008368B2">
              <w:t>garažno</w:t>
            </w:r>
            <w:proofErr w:type="spellEnd"/>
            <w:r w:rsidR="00A54E36" w:rsidRPr="008368B2">
              <w:t xml:space="preserve"> </w:t>
            </w:r>
            <w:proofErr w:type="spellStart"/>
            <w:r w:rsidR="00A54E36" w:rsidRPr="008368B2">
              <w:t>parkirno</w:t>
            </w:r>
            <w:proofErr w:type="spellEnd"/>
            <w:r w:rsidR="00A54E36" w:rsidRPr="008368B2">
              <w:rPr>
                <w:spacing w:val="-10"/>
              </w:rPr>
              <w:t xml:space="preserve"> </w:t>
            </w:r>
            <w:r w:rsidR="00A54E36" w:rsidRPr="008368B2">
              <w:t>mesto</w:t>
            </w:r>
          </w:p>
          <w:p w14:paraId="46402225" w14:textId="77777777" w:rsidR="00A54E36" w:rsidRPr="008368B2" w:rsidRDefault="00A54E36" w:rsidP="004F282A">
            <w:pPr>
              <w:pStyle w:val="TableParagraph"/>
              <w:spacing w:line="276" w:lineRule="auto"/>
              <w:ind w:left="136" w:hanging="136"/>
            </w:pPr>
            <w:r w:rsidRPr="008368B2">
              <w:t xml:space="preserve">32 – del </w:t>
            </w:r>
            <w:proofErr w:type="spellStart"/>
            <w:r w:rsidRPr="008368B2">
              <w:t>stavbe</w:t>
            </w:r>
            <w:proofErr w:type="spellEnd"/>
            <w:r w:rsidRPr="008368B2">
              <w:t xml:space="preserve"> za </w:t>
            </w:r>
            <w:proofErr w:type="spellStart"/>
            <w:r w:rsidRPr="008368B2">
              <w:t>zaščito</w:t>
            </w:r>
            <w:proofErr w:type="spellEnd"/>
            <w:r w:rsidRPr="008368B2">
              <w:t xml:space="preserve">, </w:t>
            </w:r>
            <w:proofErr w:type="spellStart"/>
            <w:r w:rsidRPr="008368B2">
              <w:t>reševanje</w:t>
            </w:r>
            <w:proofErr w:type="spellEnd"/>
            <w:r w:rsidRPr="008368B2">
              <w:t xml:space="preserve"> in </w:t>
            </w:r>
            <w:proofErr w:type="spellStart"/>
            <w:r w:rsidRPr="008368B2">
              <w:t>zaklonišče</w:t>
            </w:r>
            <w:proofErr w:type="spellEnd"/>
          </w:p>
          <w:p w14:paraId="256ACF2B" w14:textId="77777777" w:rsidR="00A54E36" w:rsidRPr="008368B2" w:rsidRDefault="00A54E36" w:rsidP="004F282A">
            <w:pPr>
              <w:pStyle w:val="TableParagraph"/>
              <w:spacing w:line="276" w:lineRule="auto"/>
              <w:ind w:left="136" w:hanging="136"/>
            </w:pPr>
            <w:r w:rsidRPr="008368B2">
              <w:t xml:space="preserve">59 – </w:t>
            </w:r>
            <w:proofErr w:type="spellStart"/>
            <w:r w:rsidRPr="008368B2">
              <w:t>kolesarnica</w:t>
            </w:r>
            <w:proofErr w:type="spellEnd"/>
            <w:r w:rsidRPr="008368B2">
              <w:t xml:space="preserve">, </w:t>
            </w:r>
            <w:proofErr w:type="spellStart"/>
            <w:r w:rsidRPr="008368B2">
              <w:t>čolnarna</w:t>
            </w:r>
            <w:proofErr w:type="spellEnd"/>
          </w:p>
        </w:tc>
        <w:tc>
          <w:tcPr>
            <w:tcW w:w="851" w:type="dxa"/>
            <w:vAlign w:val="center"/>
          </w:tcPr>
          <w:p w14:paraId="69A2CAB4" w14:textId="77777777" w:rsidR="00A54E36" w:rsidRPr="008368B2" w:rsidRDefault="00A54E36" w:rsidP="00166AA6">
            <w:pPr>
              <w:pStyle w:val="TableParagraph"/>
              <w:spacing w:line="276" w:lineRule="auto"/>
              <w:jc w:val="center"/>
            </w:pPr>
            <w:r w:rsidRPr="008368B2">
              <w:t>50</w:t>
            </w:r>
          </w:p>
        </w:tc>
        <w:tc>
          <w:tcPr>
            <w:tcW w:w="850" w:type="dxa"/>
            <w:vAlign w:val="center"/>
          </w:tcPr>
          <w:p w14:paraId="6C881DD8" w14:textId="77777777" w:rsidR="00A54E36" w:rsidRPr="008368B2" w:rsidRDefault="00A54E36" w:rsidP="00166AA6">
            <w:pPr>
              <w:pStyle w:val="TableParagraph"/>
              <w:spacing w:line="276" w:lineRule="auto"/>
              <w:jc w:val="center"/>
            </w:pPr>
            <w:r w:rsidRPr="008368B2">
              <w:t>50</w:t>
            </w:r>
          </w:p>
        </w:tc>
        <w:tc>
          <w:tcPr>
            <w:tcW w:w="851" w:type="dxa"/>
            <w:vAlign w:val="center"/>
          </w:tcPr>
          <w:p w14:paraId="207164A8" w14:textId="77777777" w:rsidR="00A54E36" w:rsidRPr="008368B2" w:rsidRDefault="00A54E36" w:rsidP="00AC0302">
            <w:pPr>
              <w:pStyle w:val="TableParagraph"/>
              <w:spacing w:line="276" w:lineRule="auto"/>
              <w:ind w:right="1"/>
              <w:jc w:val="center"/>
            </w:pPr>
            <w:r w:rsidRPr="008368B2">
              <w:t>40</w:t>
            </w:r>
          </w:p>
        </w:tc>
        <w:tc>
          <w:tcPr>
            <w:tcW w:w="850" w:type="dxa"/>
            <w:vAlign w:val="center"/>
          </w:tcPr>
          <w:p w14:paraId="7D73EE81" w14:textId="77777777" w:rsidR="00A54E36" w:rsidRPr="008368B2" w:rsidRDefault="00A54E36" w:rsidP="008368B2">
            <w:pPr>
              <w:pStyle w:val="TableParagraph"/>
              <w:spacing w:line="276" w:lineRule="auto"/>
              <w:ind w:right="-9"/>
              <w:jc w:val="center"/>
            </w:pPr>
            <w:r w:rsidRPr="008368B2">
              <w:rPr>
                <w:w w:val="95"/>
              </w:rPr>
              <w:t>30</w:t>
            </w:r>
          </w:p>
        </w:tc>
        <w:tc>
          <w:tcPr>
            <w:tcW w:w="851" w:type="dxa"/>
            <w:vAlign w:val="center"/>
          </w:tcPr>
          <w:p w14:paraId="11BFCE88" w14:textId="77777777" w:rsidR="00A54E36" w:rsidRPr="008368B2" w:rsidRDefault="00A54E36" w:rsidP="00AC0302">
            <w:pPr>
              <w:pStyle w:val="TableParagraph"/>
              <w:spacing w:line="276" w:lineRule="auto"/>
              <w:ind w:right="-5"/>
              <w:jc w:val="center"/>
            </w:pPr>
            <w:r w:rsidRPr="008368B2">
              <w:t>25</w:t>
            </w:r>
          </w:p>
        </w:tc>
        <w:tc>
          <w:tcPr>
            <w:tcW w:w="850" w:type="dxa"/>
            <w:vAlign w:val="center"/>
          </w:tcPr>
          <w:p w14:paraId="4D5C3F3B" w14:textId="77777777" w:rsidR="00A54E36" w:rsidRPr="008368B2" w:rsidRDefault="00A54E36" w:rsidP="00BA28CB">
            <w:pPr>
              <w:pStyle w:val="TableParagraph"/>
              <w:spacing w:line="276" w:lineRule="auto"/>
              <w:ind w:right="1"/>
              <w:jc w:val="center"/>
            </w:pPr>
            <w:r w:rsidRPr="008368B2">
              <w:t>15</w:t>
            </w:r>
          </w:p>
        </w:tc>
      </w:tr>
      <w:tr w:rsidR="00994B13" w:rsidRPr="008368B2" w14:paraId="4BE27432" w14:textId="77777777" w:rsidTr="00166AA6">
        <w:trPr>
          <w:trHeight w:val="656"/>
        </w:trPr>
        <w:tc>
          <w:tcPr>
            <w:tcW w:w="1418" w:type="dxa"/>
            <w:vMerge w:val="restart"/>
          </w:tcPr>
          <w:p w14:paraId="041DA85F" w14:textId="77777777" w:rsidR="00A54E36" w:rsidRPr="008368B2" w:rsidRDefault="00A54E36" w:rsidP="00994B13">
            <w:pPr>
              <w:pStyle w:val="TableParagraph"/>
              <w:spacing w:line="276" w:lineRule="auto"/>
            </w:pPr>
          </w:p>
          <w:p w14:paraId="00D0FAC4" w14:textId="77777777" w:rsidR="00A54E36" w:rsidRPr="008368B2" w:rsidRDefault="00A54E36" w:rsidP="00994B13">
            <w:pPr>
              <w:pStyle w:val="TableParagraph"/>
              <w:spacing w:line="276" w:lineRule="auto"/>
            </w:pPr>
          </w:p>
          <w:p w14:paraId="6C30D1CB" w14:textId="77777777" w:rsidR="00A54E36" w:rsidRPr="008368B2" w:rsidRDefault="00A54E36" w:rsidP="00B45933">
            <w:pPr>
              <w:pStyle w:val="TableParagraph"/>
              <w:spacing w:line="276" w:lineRule="auto"/>
              <w:ind w:left="43"/>
            </w:pPr>
            <w:proofErr w:type="spellStart"/>
            <w:r w:rsidRPr="008368B2">
              <w:t>Industrijska</w:t>
            </w:r>
            <w:proofErr w:type="spellEnd"/>
            <w:r w:rsidRPr="008368B2">
              <w:t xml:space="preserve"> </w:t>
            </w:r>
            <w:proofErr w:type="spellStart"/>
            <w:r w:rsidRPr="008368B2">
              <w:t>raba</w:t>
            </w:r>
            <w:proofErr w:type="spellEnd"/>
            <w:r w:rsidRPr="008368B2">
              <w:t xml:space="preserve"> in </w:t>
            </w:r>
            <w:proofErr w:type="spellStart"/>
            <w:r w:rsidRPr="008368B2">
              <w:t>skladišča</w:t>
            </w:r>
            <w:proofErr w:type="spellEnd"/>
          </w:p>
        </w:tc>
        <w:tc>
          <w:tcPr>
            <w:tcW w:w="1984" w:type="dxa"/>
          </w:tcPr>
          <w:p w14:paraId="27ED597A" w14:textId="4B739981" w:rsidR="00A54E36" w:rsidRPr="008368B2" w:rsidRDefault="00922806" w:rsidP="004F282A">
            <w:pPr>
              <w:pStyle w:val="TableParagraph"/>
              <w:tabs>
                <w:tab w:val="left" w:pos="277"/>
              </w:tabs>
              <w:spacing w:line="276" w:lineRule="auto"/>
              <w:ind w:left="136" w:hanging="136"/>
            </w:pPr>
            <w:r w:rsidRPr="008368B2">
              <w:t xml:space="preserve">17 </w:t>
            </w:r>
            <w:r w:rsidR="00A54E36" w:rsidRPr="008368B2">
              <w:t xml:space="preserve">– del </w:t>
            </w:r>
            <w:proofErr w:type="spellStart"/>
            <w:r w:rsidR="00A54E36" w:rsidRPr="008368B2">
              <w:t>stavbe</w:t>
            </w:r>
            <w:proofErr w:type="spellEnd"/>
            <w:r w:rsidR="00A54E36" w:rsidRPr="008368B2">
              <w:t xml:space="preserve"> za</w:t>
            </w:r>
            <w:r w:rsidR="00A54E36" w:rsidRPr="008368B2">
              <w:rPr>
                <w:spacing w:val="-10"/>
              </w:rPr>
              <w:t xml:space="preserve"> </w:t>
            </w:r>
            <w:proofErr w:type="spellStart"/>
            <w:r w:rsidR="00A54E36" w:rsidRPr="008368B2">
              <w:t>industrijo</w:t>
            </w:r>
            <w:proofErr w:type="spellEnd"/>
          </w:p>
          <w:p w14:paraId="578E5E95" w14:textId="291CA85C" w:rsidR="00A54E36" w:rsidRPr="008368B2" w:rsidRDefault="00922806" w:rsidP="004F282A">
            <w:pPr>
              <w:pStyle w:val="TableParagraph"/>
              <w:tabs>
                <w:tab w:val="left" w:pos="277"/>
              </w:tabs>
              <w:spacing w:line="276" w:lineRule="auto"/>
              <w:ind w:left="136" w:hanging="136"/>
            </w:pPr>
            <w:r w:rsidRPr="008368B2">
              <w:t xml:space="preserve">18 </w:t>
            </w:r>
            <w:r w:rsidR="00A54E36" w:rsidRPr="008368B2">
              <w:t xml:space="preserve">– del </w:t>
            </w:r>
            <w:proofErr w:type="spellStart"/>
            <w:r w:rsidR="00A54E36" w:rsidRPr="008368B2">
              <w:t>stavbe</w:t>
            </w:r>
            <w:proofErr w:type="spellEnd"/>
            <w:r w:rsidR="00A54E36" w:rsidRPr="008368B2">
              <w:t xml:space="preserve"> za </w:t>
            </w:r>
            <w:proofErr w:type="spellStart"/>
            <w:r w:rsidR="00A54E36" w:rsidRPr="008368B2">
              <w:t>težko</w:t>
            </w:r>
            <w:proofErr w:type="spellEnd"/>
            <w:r w:rsidR="00A54E36" w:rsidRPr="008368B2">
              <w:rPr>
                <w:spacing w:val="-19"/>
              </w:rPr>
              <w:t xml:space="preserve"> </w:t>
            </w:r>
            <w:proofErr w:type="spellStart"/>
            <w:r w:rsidR="00A54E36" w:rsidRPr="008368B2">
              <w:t>industrijo</w:t>
            </w:r>
            <w:proofErr w:type="spellEnd"/>
          </w:p>
        </w:tc>
        <w:tc>
          <w:tcPr>
            <w:tcW w:w="851" w:type="dxa"/>
            <w:vAlign w:val="center"/>
          </w:tcPr>
          <w:p w14:paraId="2D08B4EE" w14:textId="77777777" w:rsidR="00A54E36" w:rsidRPr="008368B2" w:rsidRDefault="00A54E36" w:rsidP="00166AA6">
            <w:pPr>
              <w:pStyle w:val="TableParagraph"/>
              <w:spacing w:line="276" w:lineRule="auto"/>
              <w:jc w:val="center"/>
            </w:pPr>
            <w:r w:rsidRPr="008368B2">
              <w:t>430</w:t>
            </w:r>
          </w:p>
        </w:tc>
        <w:tc>
          <w:tcPr>
            <w:tcW w:w="850" w:type="dxa"/>
            <w:vAlign w:val="center"/>
          </w:tcPr>
          <w:p w14:paraId="41212524" w14:textId="77777777" w:rsidR="00A54E36" w:rsidRPr="008368B2" w:rsidRDefault="00A54E36" w:rsidP="00166AA6">
            <w:pPr>
              <w:pStyle w:val="TableParagraph"/>
              <w:spacing w:line="276" w:lineRule="auto"/>
              <w:jc w:val="center"/>
            </w:pPr>
            <w:r w:rsidRPr="008368B2">
              <w:t>240</w:t>
            </w:r>
          </w:p>
        </w:tc>
        <w:tc>
          <w:tcPr>
            <w:tcW w:w="851" w:type="dxa"/>
            <w:vAlign w:val="center"/>
          </w:tcPr>
          <w:p w14:paraId="5B44C896" w14:textId="77777777" w:rsidR="00A54E36" w:rsidRPr="008368B2" w:rsidRDefault="00A54E36" w:rsidP="00AC0302">
            <w:pPr>
              <w:pStyle w:val="TableParagraph"/>
              <w:spacing w:line="276" w:lineRule="auto"/>
              <w:ind w:right="1"/>
              <w:jc w:val="center"/>
            </w:pPr>
            <w:r w:rsidRPr="008368B2">
              <w:t>180</w:t>
            </w:r>
          </w:p>
        </w:tc>
        <w:tc>
          <w:tcPr>
            <w:tcW w:w="850" w:type="dxa"/>
            <w:vAlign w:val="center"/>
          </w:tcPr>
          <w:p w14:paraId="6068DF85" w14:textId="77777777" w:rsidR="00A54E36" w:rsidRPr="008368B2" w:rsidRDefault="00A54E36" w:rsidP="008368B2">
            <w:pPr>
              <w:pStyle w:val="TableParagraph"/>
              <w:spacing w:line="276" w:lineRule="auto"/>
              <w:ind w:right="-9"/>
              <w:jc w:val="center"/>
            </w:pPr>
            <w:r w:rsidRPr="008368B2">
              <w:rPr>
                <w:w w:val="95"/>
              </w:rPr>
              <w:t>140</w:t>
            </w:r>
          </w:p>
        </w:tc>
        <w:tc>
          <w:tcPr>
            <w:tcW w:w="851" w:type="dxa"/>
            <w:vAlign w:val="center"/>
          </w:tcPr>
          <w:p w14:paraId="56BEEB82" w14:textId="77777777" w:rsidR="00A54E36" w:rsidRPr="008368B2" w:rsidRDefault="00A54E36" w:rsidP="00AC0302">
            <w:pPr>
              <w:pStyle w:val="TableParagraph"/>
              <w:spacing w:line="276" w:lineRule="auto"/>
              <w:ind w:right="-5"/>
              <w:jc w:val="center"/>
            </w:pPr>
            <w:r w:rsidRPr="008368B2">
              <w:t>90</w:t>
            </w:r>
          </w:p>
        </w:tc>
        <w:tc>
          <w:tcPr>
            <w:tcW w:w="850" w:type="dxa"/>
            <w:vAlign w:val="center"/>
          </w:tcPr>
          <w:p w14:paraId="28C5EB59" w14:textId="77777777" w:rsidR="00A54E36" w:rsidRPr="008368B2" w:rsidRDefault="00A54E36" w:rsidP="00BA28CB">
            <w:pPr>
              <w:pStyle w:val="TableParagraph"/>
              <w:spacing w:line="276" w:lineRule="auto"/>
              <w:ind w:right="1"/>
              <w:jc w:val="center"/>
            </w:pPr>
            <w:r w:rsidRPr="008368B2">
              <w:t>40</w:t>
            </w:r>
          </w:p>
        </w:tc>
      </w:tr>
      <w:tr w:rsidR="00994B13" w:rsidRPr="008368B2" w14:paraId="3A42FCEC" w14:textId="77777777" w:rsidTr="00166AA6">
        <w:trPr>
          <w:trHeight w:val="655"/>
        </w:trPr>
        <w:tc>
          <w:tcPr>
            <w:tcW w:w="1418" w:type="dxa"/>
            <w:vMerge/>
            <w:tcBorders>
              <w:top w:val="nil"/>
            </w:tcBorders>
          </w:tcPr>
          <w:p w14:paraId="49908B37" w14:textId="77777777" w:rsidR="00A54E36" w:rsidRPr="008368B2" w:rsidRDefault="00A54E36" w:rsidP="00994B13">
            <w:pPr>
              <w:spacing w:after="0"/>
              <w:rPr>
                <w:rFonts w:ascii="Arial" w:hAnsi="Arial" w:cs="Arial"/>
              </w:rPr>
            </w:pPr>
          </w:p>
        </w:tc>
        <w:tc>
          <w:tcPr>
            <w:tcW w:w="1984" w:type="dxa"/>
          </w:tcPr>
          <w:p w14:paraId="7ED7FB7D" w14:textId="2755FECC" w:rsidR="00922806" w:rsidRPr="008368B2" w:rsidRDefault="00A54E36" w:rsidP="004F282A">
            <w:pPr>
              <w:pStyle w:val="TableParagraph"/>
              <w:spacing w:line="276" w:lineRule="auto"/>
              <w:ind w:left="136" w:right="102" w:hanging="136"/>
            </w:pPr>
            <w:r w:rsidRPr="008368B2">
              <w:t xml:space="preserve">20 – del </w:t>
            </w:r>
            <w:proofErr w:type="spellStart"/>
            <w:r w:rsidRPr="008368B2">
              <w:t>stavbe</w:t>
            </w:r>
            <w:proofErr w:type="spellEnd"/>
            <w:r w:rsidRPr="008368B2">
              <w:t xml:space="preserve"> z </w:t>
            </w:r>
            <w:proofErr w:type="spellStart"/>
            <w:r w:rsidRPr="008368B2">
              <w:t>rezervoarjem</w:t>
            </w:r>
            <w:proofErr w:type="spellEnd"/>
            <w:r w:rsidRPr="008368B2">
              <w:t xml:space="preserve">, silos </w:t>
            </w:r>
          </w:p>
          <w:p w14:paraId="493989C8" w14:textId="6ECC1BDE" w:rsidR="00A54E36" w:rsidRPr="008368B2" w:rsidRDefault="00A54E36" w:rsidP="004F282A">
            <w:pPr>
              <w:pStyle w:val="TableParagraph"/>
              <w:spacing w:line="276" w:lineRule="auto"/>
              <w:ind w:left="136" w:right="102" w:hanging="136"/>
            </w:pPr>
            <w:r w:rsidRPr="008368B2">
              <w:t xml:space="preserve">21 – </w:t>
            </w:r>
            <w:proofErr w:type="spellStart"/>
            <w:r w:rsidRPr="008368B2">
              <w:t>skladišče</w:t>
            </w:r>
            <w:proofErr w:type="spellEnd"/>
          </w:p>
        </w:tc>
        <w:tc>
          <w:tcPr>
            <w:tcW w:w="851" w:type="dxa"/>
            <w:vAlign w:val="center"/>
          </w:tcPr>
          <w:p w14:paraId="053708C9" w14:textId="77777777" w:rsidR="00A54E36" w:rsidRPr="008368B2" w:rsidRDefault="00A54E36" w:rsidP="00166AA6">
            <w:pPr>
              <w:pStyle w:val="TableParagraph"/>
              <w:spacing w:line="276" w:lineRule="auto"/>
              <w:jc w:val="center"/>
            </w:pPr>
            <w:r w:rsidRPr="008368B2">
              <w:t>280</w:t>
            </w:r>
          </w:p>
        </w:tc>
        <w:tc>
          <w:tcPr>
            <w:tcW w:w="850" w:type="dxa"/>
            <w:vAlign w:val="center"/>
          </w:tcPr>
          <w:p w14:paraId="05F48BF1" w14:textId="77777777" w:rsidR="00A54E36" w:rsidRPr="008368B2" w:rsidRDefault="00A54E36" w:rsidP="00166AA6">
            <w:pPr>
              <w:pStyle w:val="TableParagraph"/>
              <w:spacing w:line="276" w:lineRule="auto"/>
              <w:jc w:val="center"/>
            </w:pPr>
            <w:r w:rsidRPr="008368B2">
              <w:t>240</w:t>
            </w:r>
          </w:p>
        </w:tc>
        <w:tc>
          <w:tcPr>
            <w:tcW w:w="851" w:type="dxa"/>
            <w:vAlign w:val="center"/>
          </w:tcPr>
          <w:p w14:paraId="27FCC7E1" w14:textId="77777777" w:rsidR="00A54E36" w:rsidRPr="008368B2" w:rsidRDefault="00A54E36" w:rsidP="00AC0302">
            <w:pPr>
              <w:pStyle w:val="TableParagraph"/>
              <w:spacing w:line="276" w:lineRule="auto"/>
              <w:ind w:right="1"/>
              <w:jc w:val="center"/>
            </w:pPr>
            <w:r w:rsidRPr="008368B2">
              <w:t>170</w:t>
            </w:r>
          </w:p>
        </w:tc>
        <w:tc>
          <w:tcPr>
            <w:tcW w:w="850" w:type="dxa"/>
            <w:vAlign w:val="center"/>
          </w:tcPr>
          <w:p w14:paraId="60619DAC" w14:textId="77777777" w:rsidR="00A54E36" w:rsidRPr="008368B2" w:rsidRDefault="00A54E36" w:rsidP="008368B2">
            <w:pPr>
              <w:pStyle w:val="TableParagraph"/>
              <w:spacing w:line="276" w:lineRule="auto"/>
              <w:ind w:right="-9"/>
              <w:jc w:val="center"/>
            </w:pPr>
            <w:r w:rsidRPr="008368B2">
              <w:rPr>
                <w:w w:val="95"/>
              </w:rPr>
              <w:t>150</w:t>
            </w:r>
          </w:p>
        </w:tc>
        <w:tc>
          <w:tcPr>
            <w:tcW w:w="851" w:type="dxa"/>
            <w:vAlign w:val="center"/>
          </w:tcPr>
          <w:p w14:paraId="1534FDE7" w14:textId="77777777" w:rsidR="00A54E36" w:rsidRPr="008368B2" w:rsidRDefault="00A54E36" w:rsidP="00AC0302">
            <w:pPr>
              <w:pStyle w:val="TableParagraph"/>
              <w:spacing w:line="276" w:lineRule="auto"/>
              <w:ind w:right="-5"/>
              <w:jc w:val="center"/>
            </w:pPr>
            <w:r w:rsidRPr="008368B2">
              <w:t>70</w:t>
            </w:r>
          </w:p>
        </w:tc>
        <w:tc>
          <w:tcPr>
            <w:tcW w:w="850" w:type="dxa"/>
            <w:vAlign w:val="center"/>
          </w:tcPr>
          <w:p w14:paraId="0D060037" w14:textId="77777777" w:rsidR="00A54E36" w:rsidRPr="008368B2" w:rsidRDefault="00A54E36" w:rsidP="00BA28CB">
            <w:pPr>
              <w:pStyle w:val="TableParagraph"/>
              <w:spacing w:line="276" w:lineRule="auto"/>
              <w:ind w:right="1"/>
              <w:jc w:val="center"/>
            </w:pPr>
            <w:r w:rsidRPr="008368B2">
              <w:t>25</w:t>
            </w:r>
          </w:p>
        </w:tc>
      </w:tr>
      <w:tr w:rsidR="00994B13" w:rsidRPr="008368B2" w14:paraId="2CF2D242" w14:textId="77777777" w:rsidTr="00166AA6">
        <w:trPr>
          <w:trHeight w:val="1473"/>
        </w:trPr>
        <w:tc>
          <w:tcPr>
            <w:tcW w:w="1418" w:type="dxa"/>
            <w:vMerge w:val="restart"/>
          </w:tcPr>
          <w:p w14:paraId="36EDB364" w14:textId="77777777" w:rsidR="00A54E36" w:rsidRPr="008368B2" w:rsidRDefault="00A54E36" w:rsidP="00994B13">
            <w:pPr>
              <w:pStyle w:val="TableParagraph"/>
              <w:spacing w:line="276" w:lineRule="auto"/>
            </w:pPr>
          </w:p>
          <w:p w14:paraId="5807CC02" w14:textId="77777777" w:rsidR="00A54E36" w:rsidRPr="008368B2" w:rsidRDefault="00A54E36" w:rsidP="00994B13">
            <w:pPr>
              <w:pStyle w:val="TableParagraph"/>
              <w:spacing w:line="276" w:lineRule="auto"/>
            </w:pPr>
          </w:p>
          <w:p w14:paraId="3E2A49E9" w14:textId="77777777" w:rsidR="00A54E36" w:rsidRPr="008368B2" w:rsidRDefault="00A54E36" w:rsidP="00994B13">
            <w:pPr>
              <w:pStyle w:val="TableParagraph"/>
              <w:spacing w:line="276" w:lineRule="auto"/>
            </w:pPr>
          </w:p>
          <w:p w14:paraId="776239AC" w14:textId="77777777" w:rsidR="00A54E36" w:rsidRPr="008368B2" w:rsidRDefault="00A54E36" w:rsidP="00994B13">
            <w:pPr>
              <w:pStyle w:val="TableParagraph"/>
              <w:spacing w:line="276" w:lineRule="auto"/>
            </w:pPr>
          </w:p>
          <w:p w14:paraId="0E4B6703" w14:textId="77777777" w:rsidR="00A54E36" w:rsidRPr="008368B2" w:rsidRDefault="00A54E36" w:rsidP="00994B13">
            <w:pPr>
              <w:pStyle w:val="TableParagraph"/>
              <w:spacing w:line="276" w:lineRule="auto"/>
            </w:pPr>
          </w:p>
          <w:p w14:paraId="7DBB8460" w14:textId="77777777" w:rsidR="00A54E36" w:rsidRPr="008368B2" w:rsidRDefault="00A54E36" w:rsidP="00994B13">
            <w:pPr>
              <w:pStyle w:val="TableParagraph"/>
              <w:spacing w:line="276" w:lineRule="auto"/>
            </w:pPr>
          </w:p>
          <w:p w14:paraId="1DD2501D" w14:textId="77777777" w:rsidR="00A54E36" w:rsidRPr="008368B2" w:rsidRDefault="00A54E36" w:rsidP="00994B13">
            <w:pPr>
              <w:pStyle w:val="TableParagraph"/>
              <w:spacing w:line="276" w:lineRule="auto"/>
            </w:pPr>
          </w:p>
          <w:p w14:paraId="2858181E" w14:textId="77777777" w:rsidR="00A54E36" w:rsidRPr="008368B2" w:rsidRDefault="00A54E36" w:rsidP="00994B13">
            <w:pPr>
              <w:pStyle w:val="TableParagraph"/>
              <w:spacing w:line="276" w:lineRule="auto"/>
            </w:pPr>
          </w:p>
          <w:p w14:paraId="56A1F77C" w14:textId="77777777" w:rsidR="00A54E36" w:rsidRPr="008368B2" w:rsidRDefault="00A54E36" w:rsidP="00994B13">
            <w:pPr>
              <w:pStyle w:val="TableParagraph"/>
              <w:spacing w:line="276" w:lineRule="auto"/>
            </w:pPr>
          </w:p>
          <w:p w14:paraId="1EA03FEB" w14:textId="75506916" w:rsidR="00A54E36" w:rsidRPr="008368B2" w:rsidRDefault="00A54E36" w:rsidP="00B45933">
            <w:pPr>
              <w:pStyle w:val="TableParagraph"/>
              <w:tabs>
                <w:tab w:val="left" w:pos="971"/>
              </w:tabs>
              <w:spacing w:line="276" w:lineRule="auto"/>
              <w:ind w:left="43" w:right="10"/>
            </w:pPr>
            <w:r w:rsidRPr="008368B2">
              <w:t>Raba</w:t>
            </w:r>
            <w:r w:rsidR="000D45F3" w:rsidRPr="008368B2">
              <w:t xml:space="preserve"> </w:t>
            </w:r>
            <w:proofErr w:type="spellStart"/>
            <w:r w:rsidRPr="008368B2">
              <w:rPr>
                <w:spacing w:val="-3"/>
              </w:rPr>
              <w:t>splošnega</w:t>
            </w:r>
            <w:proofErr w:type="spellEnd"/>
            <w:r w:rsidRPr="008368B2">
              <w:rPr>
                <w:spacing w:val="-3"/>
              </w:rPr>
              <w:t xml:space="preserve"> </w:t>
            </w:r>
            <w:proofErr w:type="spellStart"/>
            <w:r w:rsidRPr="008368B2">
              <w:t>družbenega</w:t>
            </w:r>
            <w:proofErr w:type="spellEnd"/>
            <w:r w:rsidRPr="008368B2">
              <w:rPr>
                <w:spacing w:val="-9"/>
              </w:rPr>
              <w:t xml:space="preserve"> </w:t>
            </w:r>
            <w:proofErr w:type="spellStart"/>
            <w:r w:rsidRPr="008368B2">
              <w:t>pomena</w:t>
            </w:r>
            <w:proofErr w:type="spellEnd"/>
          </w:p>
        </w:tc>
        <w:tc>
          <w:tcPr>
            <w:tcW w:w="1984" w:type="dxa"/>
          </w:tcPr>
          <w:p w14:paraId="04C0D51E" w14:textId="42E53918" w:rsidR="00A54E36" w:rsidRPr="008368B2" w:rsidRDefault="00A54E36" w:rsidP="004F282A">
            <w:pPr>
              <w:pStyle w:val="TableParagraph"/>
              <w:spacing w:line="276" w:lineRule="auto"/>
              <w:ind w:left="136" w:hanging="136"/>
            </w:pPr>
            <w:r w:rsidRPr="008368B2">
              <w:lastRenderedPageBreak/>
              <w:t xml:space="preserve">22 – del </w:t>
            </w:r>
            <w:proofErr w:type="spellStart"/>
            <w:r w:rsidRPr="008368B2">
              <w:t>stavbe</w:t>
            </w:r>
            <w:proofErr w:type="spellEnd"/>
            <w:r w:rsidRPr="008368B2">
              <w:t xml:space="preserve"> za </w:t>
            </w:r>
            <w:proofErr w:type="spellStart"/>
            <w:r w:rsidRPr="008368B2">
              <w:t>kulturo</w:t>
            </w:r>
            <w:proofErr w:type="spellEnd"/>
            <w:r w:rsidRPr="008368B2">
              <w:t xml:space="preserve"> in </w:t>
            </w:r>
            <w:proofErr w:type="spellStart"/>
            <w:r w:rsidRPr="008368B2">
              <w:t>razvedrilo</w:t>
            </w:r>
            <w:proofErr w:type="spellEnd"/>
          </w:p>
          <w:p w14:paraId="74BCA2F5" w14:textId="7C682876" w:rsidR="00A54E36" w:rsidRPr="008368B2" w:rsidRDefault="00A54E36" w:rsidP="004F282A">
            <w:pPr>
              <w:pStyle w:val="TableParagraph"/>
              <w:spacing w:line="276" w:lineRule="auto"/>
              <w:ind w:left="136" w:hanging="136"/>
            </w:pPr>
            <w:r w:rsidRPr="008368B2">
              <w:t xml:space="preserve">53 – </w:t>
            </w:r>
            <w:proofErr w:type="spellStart"/>
            <w:r w:rsidRPr="008368B2">
              <w:t>igralnica</w:t>
            </w:r>
            <w:proofErr w:type="spellEnd"/>
            <w:r w:rsidRPr="008368B2">
              <w:t xml:space="preserve">, </w:t>
            </w:r>
            <w:proofErr w:type="spellStart"/>
            <w:r w:rsidRPr="008368B2">
              <w:t>cirkus</w:t>
            </w:r>
            <w:proofErr w:type="spellEnd"/>
            <w:r w:rsidRPr="008368B2">
              <w:t xml:space="preserve">, </w:t>
            </w:r>
            <w:proofErr w:type="spellStart"/>
            <w:r w:rsidRPr="008368B2">
              <w:t>plesna</w:t>
            </w:r>
            <w:proofErr w:type="spellEnd"/>
            <w:r w:rsidRPr="008368B2">
              <w:t xml:space="preserve"> </w:t>
            </w:r>
            <w:proofErr w:type="spellStart"/>
            <w:r w:rsidRPr="008368B2">
              <w:t>dvorana</w:t>
            </w:r>
            <w:proofErr w:type="spellEnd"/>
            <w:r w:rsidRPr="008368B2">
              <w:t xml:space="preserve">, </w:t>
            </w:r>
            <w:proofErr w:type="spellStart"/>
            <w:r w:rsidRPr="008368B2">
              <w:lastRenderedPageBreak/>
              <w:t>diskoteka</w:t>
            </w:r>
            <w:proofErr w:type="spellEnd"/>
          </w:p>
          <w:p w14:paraId="03C480A7" w14:textId="28EFF439" w:rsidR="00A54E36" w:rsidRPr="008368B2" w:rsidRDefault="00A54E36" w:rsidP="004F282A">
            <w:pPr>
              <w:pStyle w:val="TableParagraph"/>
              <w:spacing w:line="276" w:lineRule="auto"/>
              <w:ind w:left="136" w:hanging="136"/>
            </w:pPr>
            <w:r w:rsidRPr="008368B2">
              <w:t xml:space="preserve">56 – del </w:t>
            </w:r>
            <w:proofErr w:type="spellStart"/>
            <w:r w:rsidRPr="008368B2">
              <w:t>stavbe</w:t>
            </w:r>
            <w:proofErr w:type="spellEnd"/>
            <w:r w:rsidRPr="008368B2">
              <w:t xml:space="preserve"> za </w:t>
            </w:r>
            <w:proofErr w:type="spellStart"/>
            <w:r w:rsidRPr="008368B2">
              <w:t>živali</w:t>
            </w:r>
            <w:proofErr w:type="spellEnd"/>
            <w:r w:rsidRPr="008368B2">
              <w:t xml:space="preserve"> </w:t>
            </w:r>
            <w:proofErr w:type="spellStart"/>
            <w:r w:rsidRPr="008368B2">
              <w:t>ali</w:t>
            </w:r>
            <w:proofErr w:type="spellEnd"/>
            <w:r w:rsidRPr="008368B2">
              <w:t xml:space="preserve"> </w:t>
            </w:r>
            <w:proofErr w:type="spellStart"/>
            <w:r w:rsidRPr="008368B2">
              <w:t>rastline</w:t>
            </w:r>
            <w:proofErr w:type="spellEnd"/>
            <w:r w:rsidRPr="008368B2">
              <w:t xml:space="preserve"> v </w:t>
            </w:r>
            <w:proofErr w:type="spellStart"/>
            <w:r w:rsidRPr="008368B2">
              <w:t>živalskem</w:t>
            </w:r>
            <w:proofErr w:type="spellEnd"/>
            <w:r w:rsidRPr="008368B2">
              <w:t xml:space="preserve"> </w:t>
            </w:r>
            <w:proofErr w:type="spellStart"/>
            <w:r w:rsidRPr="008368B2">
              <w:t>ali</w:t>
            </w:r>
            <w:proofErr w:type="spellEnd"/>
            <w:r w:rsidRPr="008368B2">
              <w:t xml:space="preserve"> </w:t>
            </w:r>
            <w:proofErr w:type="spellStart"/>
            <w:r w:rsidRPr="008368B2">
              <w:t>botaničnem</w:t>
            </w:r>
            <w:proofErr w:type="spellEnd"/>
            <w:r w:rsidRPr="008368B2">
              <w:t xml:space="preserve"> </w:t>
            </w:r>
            <w:proofErr w:type="spellStart"/>
            <w:r w:rsidRPr="008368B2">
              <w:t>vrtu</w:t>
            </w:r>
            <w:proofErr w:type="spellEnd"/>
          </w:p>
        </w:tc>
        <w:tc>
          <w:tcPr>
            <w:tcW w:w="851" w:type="dxa"/>
            <w:vAlign w:val="center"/>
          </w:tcPr>
          <w:p w14:paraId="5119E1D3" w14:textId="77777777" w:rsidR="00A54E36" w:rsidRPr="008368B2" w:rsidRDefault="00A54E36" w:rsidP="00166AA6">
            <w:pPr>
              <w:pStyle w:val="TableParagraph"/>
              <w:spacing w:line="276" w:lineRule="auto"/>
              <w:jc w:val="center"/>
            </w:pPr>
            <w:r w:rsidRPr="008368B2">
              <w:lastRenderedPageBreak/>
              <w:t>450</w:t>
            </w:r>
          </w:p>
        </w:tc>
        <w:tc>
          <w:tcPr>
            <w:tcW w:w="850" w:type="dxa"/>
            <w:vAlign w:val="center"/>
          </w:tcPr>
          <w:p w14:paraId="1B88C749" w14:textId="77777777" w:rsidR="00A54E36" w:rsidRPr="008368B2" w:rsidRDefault="00A54E36" w:rsidP="00166AA6">
            <w:pPr>
              <w:pStyle w:val="TableParagraph"/>
              <w:spacing w:line="276" w:lineRule="auto"/>
              <w:jc w:val="center"/>
            </w:pPr>
            <w:r w:rsidRPr="008368B2">
              <w:t>350</w:t>
            </w:r>
          </w:p>
        </w:tc>
        <w:tc>
          <w:tcPr>
            <w:tcW w:w="851" w:type="dxa"/>
            <w:vAlign w:val="center"/>
          </w:tcPr>
          <w:p w14:paraId="3FC97C97" w14:textId="77777777" w:rsidR="00A54E36" w:rsidRPr="008368B2" w:rsidRDefault="00A54E36" w:rsidP="00AC0302">
            <w:pPr>
              <w:pStyle w:val="TableParagraph"/>
              <w:spacing w:line="276" w:lineRule="auto"/>
              <w:ind w:right="1"/>
              <w:jc w:val="center"/>
            </w:pPr>
            <w:r w:rsidRPr="008368B2">
              <w:t>250</w:t>
            </w:r>
          </w:p>
        </w:tc>
        <w:tc>
          <w:tcPr>
            <w:tcW w:w="850" w:type="dxa"/>
            <w:vAlign w:val="center"/>
          </w:tcPr>
          <w:p w14:paraId="01F971F2" w14:textId="77777777" w:rsidR="00A54E36" w:rsidRPr="008368B2" w:rsidRDefault="00A54E36" w:rsidP="008368B2">
            <w:pPr>
              <w:pStyle w:val="TableParagraph"/>
              <w:spacing w:line="276" w:lineRule="auto"/>
              <w:jc w:val="center"/>
            </w:pPr>
            <w:r w:rsidRPr="008368B2">
              <w:rPr>
                <w:w w:val="95"/>
              </w:rPr>
              <w:t>170</w:t>
            </w:r>
          </w:p>
        </w:tc>
        <w:tc>
          <w:tcPr>
            <w:tcW w:w="851" w:type="dxa"/>
            <w:vAlign w:val="center"/>
          </w:tcPr>
          <w:p w14:paraId="28F7D676" w14:textId="77777777" w:rsidR="00A54E36" w:rsidRPr="008368B2" w:rsidRDefault="00A54E36" w:rsidP="00AC0302">
            <w:pPr>
              <w:pStyle w:val="TableParagraph"/>
              <w:spacing w:line="276" w:lineRule="auto"/>
              <w:ind w:right="-5"/>
              <w:jc w:val="center"/>
            </w:pPr>
            <w:r w:rsidRPr="008368B2">
              <w:t>130</w:t>
            </w:r>
          </w:p>
        </w:tc>
        <w:tc>
          <w:tcPr>
            <w:tcW w:w="850" w:type="dxa"/>
            <w:vAlign w:val="center"/>
          </w:tcPr>
          <w:p w14:paraId="399F3CF8" w14:textId="77777777" w:rsidR="00A54E36" w:rsidRPr="008368B2" w:rsidRDefault="00A54E36" w:rsidP="00BA28CB">
            <w:pPr>
              <w:pStyle w:val="TableParagraph"/>
              <w:spacing w:line="276" w:lineRule="auto"/>
              <w:ind w:right="1"/>
              <w:jc w:val="center"/>
            </w:pPr>
            <w:r w:rsidRPr="008368B2">
              <w:t>55</w:t>
            </w:r>
          </w:p>
        </w:tc>
      </w:tr>
      <w:tr w:rsidR="00994B13" w:rsidRPr="008368B2" w14:paraId="02BCB887" w14:textId="77777777" w:rsidTr="00166AA6">
        <w:trPr>
          <w:trHeight w:val="654"/>
        </w:trPr>
        <w:tc>
          <w:tcPr>
            <w:tcW w:w="1418" w:type="dxa"/>
            <w:vMerge/>
            <w:tcBorders>
              <w:top w:val="nil"/>
            </w:tcBorders>
          </w:tcPr>
          <w:p w14:paraId="7A78F17C" w14:textId="77777777" w:rsidR="00A54E36" w:rsidRPr="008368B2" w:rsidRDefault="00A54E36" w:rsidP="00994B13">
            <w:pPr>
              <w:spacing w:after="0"/>
              <w:rPr>
                <w:rFonts w:ascii="Arial" w:hAnsi="Arial" w:cs="Arial"/>
              </w:rPr>
            </w:pPr>
          </w:p>
        </w:tc>
        <w:tc>
          <w:tcPr>
            <w:tcW w:w="1984" w:type="dxa"/>
          </w:tcPr>
          <w:p w14:paraId="7A92CEC0" w14:textId="0C6601ED" w:rsidR="00922806" w:rsidRPr="008368B2" w:rsidRDefault="00A54E36" w:rsidP="004F282A">
            <w:pPr>
              <w:pStyle w:val="TableParagraph"/>
              <w:spacing w:line="276" w:lineRule="auto"/>
              <w:ind w:left="136" w:hanging="136"/>
            </w:pPr>
            <w:r w:rsidRPr="008368B2">
              <w:t>23</w:t>
            </w:r>
            <w:r w:rsidR="000D45F3" w:rsidRPr="008368B2">
              <w:t xml:space="preserve"> </w:t>
            </w:r>
            <w:proofErr w:type="spellStart"/>
            <w:r w:rsidRPr="008368B2">
              <w:t>muzej</w:t>
            </w:r>
            <w:proofErr w:type="spellEnd"/>
            <w:r w:rsidRPr="008368B2">
              <w:t xml:space="preserve"> in </w:t>
            </w:r>
            <w:proofErr w:type="spellStart"/>
            <w:r w:rsidRPr="008368B2">
              <w:t>knjižnica</w:t>
            </w:r>
            <w:proofErr w:type="spellEnd"/>
            <w:r w:rsidRPr="008368B2">
              <w:t xml:space="preserve"> </w:t>
            </w:r>
          </w:p>
          <w:p w14:paraId="0CD51524" w14:textId="3ED7DF00" w:rsidR="00A54E36" w:rsidRPr="008368B2" w:rsidRDefault="00A54E36" w:rsidP="004F282A">
            <w:pPr>
              <w:pStyle w:val="TableParagraph"/>
              <w:spacing w:line="276" w:lineRule="auto"/>
              <w:ind w:left="136" w:hanging="136"/>
            </w:pPr>
            <w:r w:rsidRPr="008368B2">
              <w:t xml:space="preserve">51 – </w:t>
            </w:r>
            <w:proofErr w:type="spellStart"/>
            <w:r w:rsidRPr="008368B2">
              <w:t>arhiv</w:t>
            </w:r>
            <w:proofErr w:type="spellEnd"/>
          </w:p>
        </w:tc>
        <w:tc>
          <w:tcPr>
            <w:tcW w:w="851" w:type="dxa"/>
            <w:vAlign w:val="center"/>
          </w:tcPr>
          <w:p w14:paraId="2F134E42" w14:textId="77777777" w:rsidR="00A54E36" w:rsidRPr="008368B2" w:rsidRDefault="00A54E36" w:rsidP="00166AA6">
            <w:pPr>
              <w:pStyle w:val="TableParagraph"/>
              <w:spacing w:line="276" w:lineRule="auto"/>
              <w:jc w:val="center"/>
            </w:pPr>
            <w:r w:rsidRPr="008368B2">
              <w:t>250</w:t>
            </w:r>
          </w:p>
        </w:tc>
        <w:tc>
          <w:tcPr>
            <w:tcW w:w="850" w:type="dxa"/>
            <w:vAlign w:val="center"/>
          </w:tcPr>
          <w:p w14:paraId="3B29CB60" w14:textId="77777777" w:rsidR="00A54E36" w:rsidRPr="008368B2" w:rsidRDefault="00A54E36" w:rsidP="00166AA6">
            <w:pPr>
              <w:pStyle w:val="TableParagraph"/>
              <w:spacing w:line="276" w:lineRule="auto"/>
              <w:jc w:val="center"/>
            </w:pPr>
            <w:r w:rsidRPr="008368B2">
              <w:t>200</w:t>
            </w:r>
          </w:p>
        </w:tc>
        <w:tc>
          <w:tcPr>
            <w:tcW w:w="851" w:type="dxa"/>
            <w:vAlign w:val="center"/>
          </w:tcPr>
          <w:p w14:paraId="40880577" w14:textId="1229E52C" w:rsidR="00A54E36" w:rsidRPr="008368B2" w:rsidRDefault="00A54E36" w:rsidP="00AC0302">
            <w:pPr>
              <w:pStyle w:val="TableParagraph"/>
              <w:spacing w:line="276" w:lineRule="auto"/>
              <w:ind w:right="1"/>
              <w:jc w:val="center"/>
            </w:pPr>
            <w:r w:rsidRPr="008368B2">
              <w:t>15</w:t>
            </w:r>
            <w:r w:rsidR="00994B13" w:rsidRPr="008368B2">
              <w:t>0</w:t>
            </w:r>
          </w:p>
        </w:tc>
        <w:tc>
          <w:tcPr>
            <w:tcW w:w="850" w:type="dxa"/>
            <w:vAlign w:val="center"/>
          </w:tcPr>
          <w:p w14:paraId="55BA380E" w14:textId="77777777" w:rsidR="00A54E36" w:rsidRPr="008368B2" w:rsidRDefault="00A54E36" w:rsidP="008368B2">
            <w:pPr>
              <w:pStyle w:val="TableParagraph"/>
              <w:spacing w:line="276" w:lineRule="auto"/>
              <w:ind w:right="-9"/>
              <w:jc w:val="center"/>
            </w:pPr>
            <w:r w:rsidRPr="008368B2">
              <w:rPr>
                <w:w w:val="95"/>
              </w:rPr>
              <w:t>120</w:t>
            </w:r>
          </w:p>
        </w:tc>
        <w:tc>
          <w:tcPr>
            <w:tcW w:w="851" w:type="dxa"/>
            <w:vAlign w:val="center"/>
          </w:tcPr>
          <w:p w14:paraId="39773F03" w14:textId="77777777" w:rsidR="00A54E36" w:rsidRPr="008368B2" w:rsidRDefault="00A54E36" w:rsidP="00AC0302">
            <w:pPr>
              <w:pStyle w:val="TableParagraph"/>
              <w:spacing w:line="276" w:lineRule="auto"/>
              <w:ind w:right="-5"/>
              <w:jc w:val="center"/>
            </w:pPr>
            <w:r w:rsidRPr="008368B2">
              <w:t>80</w:t>
            </w:r>
          </w:p>
        </w:tc>
        <w:tc>
          <w:tcPr>
            <w:tcW w:w="850" w:type="dxa"/>
            <w:vAlign w:val="center"/>
          </w:tcPr>
          <w:p w14:paraId="11764EE1" w14:textId="77777777" w:rsidR="00A54E36" w:rsidRPr="008368B2" w:rsidRDefault="00A54E36" w:rsidP="00BA28CB">
            <w:pPr>
              <w:pStyle w:val="TableParagraph"/>
              <w:spacing w:line="276" w:lineRule="auto"/>
              <w:ind w:right="1"/>
              <w:jc w:val="center"/>
            </w:pPr>
            <w:r w:rsidRPr="008368B2">
              <w:t>30</w:t>
            </w:r>
          </w:p>
        </w:tc>
      </w:tr>
      <w:tr w:rsidR="00166AA6" w:rsidRPr="008368B2" w14:paraId="36C8C09F" w14:textId="77777777" w:rsidTr="00166AA6">
        <w:trPr>
          <w:trHeight w:val="566"/>
        </w:trPr>
        <w:tc>
          <w:tcPr>
            <w:tcW w:w="1418" w:type="dxa"/>
            <w:vMerge/>
            <w:tcBorders>
              <w:top w:val="nil"/>
            </w:tcBorders>
          </w:tcPr>
          <w:p w14:paraId="1CFFBBA8" w14:textId="77777777" w:rsidR="00A54E36" w:rsidRPr="008368B2" w:rsidRDefault="00A54E36" w:rsidP="00994B13">
            <w:pPr>
              <w:spacing w:after="0"/>
              <w:rPr>
                <w:rFonts w:ascii="Arial" w:hAnsi="Arial" w:cs="Arial"/>
              </w:rPr>
            </w:pPr>
          </w:p>
        </w:tc>
        <w:tc>
          <w:tcPr>
            <w:tcW w:w="1984" w:type="dxa"/>
          </w:tcPr>
          <w:p w14:paraId="19CEE0BF" w14:textId="3AE6B4A9" w:rsidR="00A54E36" w:rsidRPr="008368B2" w:rsidRDefault="00922806" w:rsidP="004F282A">
            <w:pPr>
              <w:pStyle w:val="TableParagraph"/>
              <w:tabs>
                <w:tab w:val="left" w:pos="344"/>
              </w:tabs>
              <w:spacing w:line="276" w:lineRule="auto"/>
              <w:ind w:left="136" w:right="11" w:hanging="136"/>
            </w:pPr>
            <w:r w:rsidRPr="008368B2">
              <w:t xml:space="preserve">24 </w:t>
            </w:r>
            <w:r w:rsidR="00A54E36" w:rsidRPr="008368B2">
              <w:t xml:space="preserve">– del </w:t>
            </w:r>
            <w:proofErr w:type="spellStart"/>
            <w:r w:rsidR="00A54E36" w:rsidRPr="008368B2">
              <w:t>stavbe</w:t>
            </w:r>
            <w:proofErr w:type="spellEnd"/>
            <w:r w:rsidR="00A54E36" w:rsidRPr="008368B2">
              <w:t xml:space="preserve"> za </w:t>
            </w:r>
            <w:proofErr w:type="spellStart"/>
            <w:r w:rsidR="00A54E36" w:rsidRPr="008368B2">
              <w:t>izobraževanje</w:t>
            </w:r>
            <w:proofErr w:type="spellEnd"/>
            <w:r w:rsidR="00A54E36" w:rsidRPr="008368B2">
              <w:t xml:space="preserve"> in </w:t>
            </w:r>
            <w:proofErr w:type="spellStart"/>
            <w:r w:rsidR="00A54E36" w:rsidRPr="008368B2">
              <w:t>znanstveno</w:t>
            </w:r>
            <w:proofErr w:type="spellEnd"/>
            <w:r w:rsidR="00A54E36" w:rsidRPr="008368B2">
              <w:t xml:space="preserve"> </w:t>
            </w:r>
            <w:proofErr w:type="spellStart"/>
            <w:r w:rsidR="00A54E36" w:rsidRPr="008368B2">
              <w:t>raziskovalno</w:t>
            </w:r>
            <w:proofErr w:type="spellEnd"/>
            <w:r w:rsidR="00A54E36" w:rsidRPr="008368B2">
              <w:rPr>
                <w:spacing w:val="-8"/>
              </w:rPr>
              <w:t xml:space="preserve"> </w:t>
            </w:r>
            <w:proofErr w:type="spellStart"/>
            <w:r w:rsidR="00A54E36" w:rsidRPr="008368B2">
              <w:t>delo</w:t>
            </w:r>
            <w:proofErr w:type="spellEnd"/>
          </w:p>
          <w:p w14:paraId="27A676D1" w14:textId="3FAD9C66" w:rsidR="00922806" w:rsidRPr="008368B2" w:rsidRDefault="00922806" w:rsidP="004F282A">
            <w:pPr>
              <w:pStyle w:val="TableParagraph"/>
              <w:tabs>
                <w:tab w:val="left" w:pos="277"/>
              </w:tabs>
              <w:spacing w:line="276" w:lineRule="auto"/>
              <w:ind w:left="136" w:right="169" w:hanging="136"/>
            </w:pPr>
            <w:r w:rsidRPr="008368B2">
              <w:t xml:space="preserve">25 </w:t>
            </w:r>
            <w:r w:rsidR="00A54E36" w:rsidRPr="008368B2">
              <w:t>–</w:t>
            </w:r>
            <w:r w:rsidR="00A54E36" w:rsidRPr="008368B2">
              <w:rPr>
                <w:spacing w:val="-11"/>
              </w:rPr>
              <w:t xml:space="preserve"> </w:t>
            </w:r>
            <w:r w:rsidR="00A54E36" w:rsidRPr="008368B2">
              <w:t>del</w:t>
            </w:r>
            <w:r w:rsidR="00A54E36" w:rsidRPr="008368B2">
              <w:rPr>
                <w:spacing w:val="-9"/>
              </w:rPr>
              <w:t xml:space="preserve"> </w:t>
            </w:r>
            <w:proofErr w:type="spellStart"/>
            <w:r w:rsidR="00A54E36" w:rsidRPr="008368B2">
              <w:t>stavbe</w:t>
            </w:r>
            <w:proofErr w:type="spellEnd"/>
            <w:r w:rsidR="00A54E36" w:rsidRPr="008368B2">
              <w:rPr>
                <w:spacing w:val="-8"/>
              </w:rPr>
              <w:t xml:space="preserve"> </w:t>
            </w:r>
            <w:r w:rsidR="00A54E36" w:rsidRPr="008368B2">
              <w:t>za</w:t>
            </w:r>
            <w:r w:rsidR="00A54E36" w:rsidRPr="008368B2">
              <w:rPr>
                <w:spacing w:val="-8"/>
              </w:rPr>
              <w:t xml:space="preserve"> </w:t>
            </w:r>
            <w:proofErr w:type="spellStart"/>
            <w:r w:rsidR="00A54E36" w:rsidRPr="008368B2">
              <w:t>zdravstveno</w:t>
            </w:r>
            <w:proofErr w:type="spellEnd"/>
            <w:r w:rsidR="00A54E36" w:rsidRPr="008368B2">
              <w:rPr>
                <w:spacing w:val="-11"/>
              </w:rPr>
              <w:t xml:space="preserve"> </w:t>
            </w:r>
            <w:proofErr w:type="spellStart"/>
            <w:r w:rsidR="00A54E36" w:rsidRPr="008368B2">
              <w:t>oskrbo</w:t>
            </w:r>
            <w:proofErr w:type="spellEnd"/>
            <w:r w:rsidR="00A54E36" w:rsidRPr="008368B2">
              <w:t xml:space="preserve"> </w:t>
            </w:r>
          </w:p>
          <w:p w14:paraId="3090B928" w14:textId="0255C934" w:rsidR="00A54E36" w:rsidRPr="008368B2" w:rsidRDefault="00A54E36" w:rsidP="004F282A">
            <w:pPr>
              <w:pStyle w:val="TableParagraph"/>
              <w:tabs>
                <w:tab w:val="left" w:pos="277"/>
              </w:tabs>
              <w:spacing w:line="276" w:lineRule="auto"/>
              <w:ind w:left="136" w:right="169" w:hanging="136"/>
            </w:pPr>
            <w:r w:rsidRPr="008368B2">
              <w:t xml:space="preserve">26 – </w:t>
            </w:r>
            <w:proofErr w:type="spellStart"/>
            <w:r w:rsidRPr="008368B2">
              <w:t>športna</w:t>
            </w:r>
            <w:proofErr w:type="spellEnd"/>
            <w:r w:rsidRPr="008368B2">
              <w:rPr>
                <w:spacing w:val="-11"/>
              </w:rPr>
              <w:t xml:space="preserve"> </w:t>
            </w:r>
            <w:proofErr w:type="spellStart"/>
            <w:r w:rsidRPr="008368B2">
              <w:t>dvorana</w:t>
            </w:r>
            <w:proofErr w:type="spellEnd"/>
          </w:p>
          <w:p w14:paraId="3B1C0F18" w14:textId="301482B1" w:rsidR="00A54E36" w:rsidRPr="008368B2" w:rsidRDefault="00922806" w:rsidP="004F282A">
            <w:pPr>
              <w:pStyle w:val="TableParagraph"/>
              <w:tabs>
                <w:tab w:val="left" w:pos="277"/>
              </w:tabs>
              <w:spacing w:line="276" w:lineRule="auto"/>
              <w:ind w:left="136" w:hanging="136"/>
            </w:pPr>
            <w:r w:rsidRPr="008368B2">
              <w:t xml:space="preserve">43 </w:t>
            </w:r>
            <w:r w:rsidR="00A54E36" w:rsidRPr="008368B2">
              <w:t xml:space="preserve">– </w:t>
            </w:r>
            <w:proofErr w:type="spellStart"/>
            <w:r w:rsidR="00A54E36" w:rsidRPr="008368B2">
              <w:t>šola</w:t>
            </w:r>
            <w:proofErr w:type="spellEnd"/>
            <w:r w:rsidR="00A54E36" w:rsidRPr="008368B2">
              <w:t>,</w:t>
            </w:r>
            <w:r w:rsidR="00A54E36" w:rsidRPr="008368B2">
              <w:rPr>
                <w:spacing w:val="-4"/>
              </w:rPr>
              <w:t xml:space="preserve"> </w:t>
            </w:r>
            <w:proofErr w:type="spellStart"/>
            <w:r w:rsidR="00A54E36" w:rsidRPr="008368B2">
              <w:t>vrtec</w:t>
            </w:r>
            <w:proofErr w:type="spellEnd"/>
          </w:p>
          <w:p w14:paraId="5B7E5655" w14:textId="1DE69FFD" w:rsidR="00922806" w:rsidRPr="008368B2" w:rsidRDefault="00922806" w:rsidP="004F282A">
            <w:pPr>
              <w:pStyle w:val="TableParagraph"/>
              <w:tabs>
                <w:tab w:val="left" w:pos="277"/>
              </w:tabs>
              <w:spacing w:line="276" w:lineRule="auto"/>
              <w:ind w:left="136" w:hanging="136"/>
            </w:pPr>
            <w:r w:rsidRPr="008368B2">
              <w:t xml:space="preserve">44 </w:t>
            </w:r>
            <w:r w:rsidR="00A54E36" w:rsidRPr="008368B2">
              <w:t>–</w:t>
            </w:r>
            <w:r w:rsidR="00A54E36" w:rsidRPr="008368B2">
              <w:rPr>
                <w:spacing w:val="-37"/>
              </w:rPr>
              <w:t xml:space="preserve"> </w:t>
            </w:r>
            <w:proofErr w:type="spellStart"/>
            <w:r w:rsidR="00A54E36" w:rsidRPr="008368B2">
              <w:t>bolnica</w:t>
            </w:r>
            <w:proofErr w:type="spellEnd"/>
            <w:r w:rsidR="00A54E36" w:rsidRPr="008368B2">
              <w:t xml:space="preserve">, </w:t>
            </w:r>
            <w:proofErr w:type="spellStart"/>
            <w:r w:rsidR="00A54E36" w:rsidRPr="008368B2">
              <w:t>zdravstveni</w:t>
            </w:r>
            <w:proofErr w:type="spellEnd"/>
            <w:r w:rsidR="00A54E36" w:rsidRPr="008368B2">
              <w:t xml:space="preserve"> </w:t>
            </w:r>
            <w:proofErr w:type="spellStart"/>
            <w:r w:rsidR="00A54E36" w:rsidRPr="008368B2">
              <w:t>dom</w:t>
            </w:r>
            <w:proofErr w:type="spellEnd"/>
          </w:p>
          <w:p w14:paraId="3E7BE436" w14:textId="339475AB" w:rsidR="00A54E36" w:rsidRPr="008368B2" w:rsidRDefault="00A54E36" w:rsidP="004F282A">
            <w:pPr>
              <w:pStyle w:val="TableParagraph"/>
              <w:tabs>
                <w:tab w:val="left" w:pos="277"/>
              </w:tabs>
              <w:spacing w:line="276" w:lineRule="auto"/>
              <w:ind w:left="136" w:right="129" w:hanging="136"/>
            </w:pPr>
            <w:r w:rsidRPr="008368B2">
              <w:t>48 –</w:t>
            </w:r>
            <w:r w:rsidRPr="008368B2">
              <w:rPr>
                <w:spacing w:val="-7"/>
              </w:rPr>
              <w:t xml:space="preserve"> </w:t>
            </w:r>
            <w:proofErr w:type="spellStart"/>
            <w:r w:rsidRPr="008368B2">
              <w:t>zdravilišče</w:t>
            </w:r>
            <w:proofErr w:type="spellEnd"/>
          </w:p>
        </w:tc>
        <w:tc>
          <w:tcPr>
            <w:tcW w:w="851" w:type="dxa"/>
            <w:vAlign w:val="center"/>
          </w:tcPr>
          <w:p w14:paraId="71A5CA13" w14:textId="77777777" w:rsidR="00A54E36" w:rsidRPr="008368B2" w:rsidRDefault="00A54E36" w:rsidP="00166AA6">
            <w:pPr>
              <w:pStyle w:val="TableParagraph"/>
              <w:spacing w:line="276" w:lineRule="auto"/>
              <w:jc w:val="center"/>
            </w:pPr>
            <w:r w:rsidRPr="008368B2">
              <w:t>250</w:t>
            </w:r>
          </w:p>
        </w:tc>
        <w:tc>
          <w:tcPr>
            <w:tcW w:w="850" w:type="dxa"/>
            <w:vAlign w:val="center"/>
          </w:tcPr>
          <w:p w14:paraId="621B24C0" w14:textId="77777777" w:rsidR="00A54E36" w:rsidRPr="008368B2" w:rsidRDefault="00A54E36" w:rsidP="00166AA6">
            <w:pPr>
              <w:pStyle w:val="TableParagraph"/>
              <w:spacing w:line="276" w:lineRule="auto"/>
              <w:jc w:val="center"/>
            </w:pPr>
            <w:r w:rsidRPr="008368B2">
              <w:t>200</w:t>
            </w:r>
          </w:p>
        </w:tc>
        <w:tc>
          <w:tcPr>
            <w:tcW w:w="851" w:type="dxa"/>
            <w:vAlign w:val="center"/>
          </w:tcPr>
          <w:p w14:paraId="6F2EE310" w14:textId="77777777" w:rsidR="00A54E36" w:rsidRPr="008368B2" w:rsidRDefault="00A54E36" w:rsidP="00AC0302">
            <w:pPr>
              <w:pStyle w:val="TableParagraph"/>
              <w:spacing w:line="276" w:lineRule="auto"/>
              <w:ind w:right="1"/>
              <w:jc w:val="center"/>
            </w:pPr>
            <w:r w:rsidRPr="008368B2">
              <w:t>150</w:t>
            </w:r>
          </w:p>
        </w:tc>
        <w:tc>
          <w:tcPr>
            <w:tcW w:w="850" w:type="dxa"/>
            <w:vAlign w:val="center"/>
          </w:tcPr>
          <w:p w14:paraId="2F81E7FA" w14:textId="77777777" w:rsidR="00A54E36" w:rsidRPr="008368B2" w:rsidRDefault="00A54E36" w:rsidP="008368B2">
            <w:pPr>
              <w:pStyle w:val="TableParagraph"/>
              <w:spacing w:line="276" w:lineRule="auto"/>
              <w:jc w:val="center"/>
            </w:pPr>
            <w:r w:rsidRPr="008368B2">
              <w:rPr>
                <w:w w:val="95"/>
              </w:rPr>
              <w:t>120</w:t>
            </w:r>
          </w:p>
        </w:tc>
        <w:tc>
          <w:tcPr>
            <w:tcW w:w="851" w:type="dxa"/>
            <w:vAlign w:val="center"/>
          </w:tcPr>
          <w:p w14:paraId="390246DF" w14:textId="77777777" w:rsidR="00A54E36" w:rsidRPr="008368B2" w:rsidRDefault="00A54E36" w:rsidP="00AC0302">
            <w:pPr>
              <w:pStyle w:val="TableParagraph"/>
              <w:spacing w:line="276" w:lineRule="auto"/>
              <w:ind w:right="-5"/>
              <w:jc w:val="center"/>
            </w:pPr>
            <w:r w:rsidRPr="008368B2">
              <w:t>80</w:t>
            </w:r>
          </w:p>
        </w:tc>
        <w:tc>
          <w:tcPr>
            <w:tcW w:w="850" w:type="dxa"/>
            <w:vAlign w:val="center"/>
          </w:tcPr>
          <w:p w14:paraId="6BF1D016" w14:textId="101BE4C3" w:rsidR="00A54E36" w:rsidRPr="008368B2" w:rsidRDefault="000D45F3" w:rsidP="00BA28CB">
            <w:pPr>
              <w:pStyle w:val="TableParagraph"/>
              <w:spacing w:line="276" w:lineRule="auto"/>
              <w:ind w:right="1"/>
              <w:jc w:val="center"/>
            </w:pPr>
            <w:r w:rsidRPr="008368B2">
              <w:t>3</w:t>
            </w:r>
            <w:r w:rsidR="00A54E36" w:rsidRPr="008368B2">
              <w:t>0</w:t>
            </w:r>
          </w:p>
        </w:tc>
      </w:tr>
      <w:tr w:rsidR="00994B13" w:rsidRPr="008368B2" w14:paraId="1704FEC6" w14:textId="77777777" w:rsidTr="00166AA6">
        <w:trPr>
          <w:trHeight w:val="382"/>
        </w:trPr>
        <w:tc>
          <w:tcPr>
            <w:tcW w:w="1418" w:type="dxa"/>
            <w:vMerge w:val="restart"/>
            <w:tcBorders>
              <w:top w:val="nil"/>
            </w:tcBorders>
          </w:tcPr>
          <w:p w14:paraId="59E9B7D9" w14:textId="77777777" w:rsidR="00A54E36" w:rsidRPr="008368B2" w:rsidRDefault="00A54E36" w:rsidP="00994B13">
            <w:pPr>
              <w:pStyle w:val="TableParagraph"/>
              <w:spacing w:line="276" w:lineRule="auto"/>
            </w:pPr>
          </w:p>
          <w:p w14:paraId="763EE9ED" w14:textId="77777777" w:rsidR="00A54E36" w:rsidRPr="008368B2" w:rsidRDefault="00A54E36" w:rsidP="00994B13">
            <w:pPr>
              <w:pStyle w:val="TableParagraph"/>
              <w:spacing w:line="276" w:lineRule="auto"/>
            </w:pPr>
          </w:p>
          <w:p w14:paraId="66A13117" w14:textId="77777777" w:rsidR="00A54E36" w:rsidRPr="008368B2" w:rsidRDefault="00A54E36" w:rsidP="00994B13">
            <w:pPr>
              <w:pStyle w:val="TableParagraph"/>
              <w:spacing w:line="276" w:lineRule="auto"/>
            </w:pPr>
          </w:p>
          <w:p w14:paraId="50E53345" w14:textId="77777777" w:rsidR="00A54E36" w:rsidRPr="008368B2" w:rsidRDefault="00A54E36" w:rsidP="00994B13">
            <w:pPr>
              <w:pStyle w:val="TableParagraph"/>
              <w:spacing w:line="276" w:lineRule="auto"/>
            </w:pPr>
          </w:p>
          <w:p w14:paraId="03ECB7D6" w14:textId="77777777" w:rsidR="00A54E36" w:rsidRPr="008368B2" w:rsidRDefault="00A54E36" w:rsidP="00994B13">
            <w:pPr>
              <w:pStyle w:val="TableParagraph"/>
              <w:spacing w:line="276" w:lineRule="auto"/>
              <w:ind w:left="43"/>
            </w:pPr>
            <w:proofErr w:type="spellStart"/>
            <w:r w:rsidRPr="008368B2">
              <w:t>Kmetijska</w:t>
            </w:r>
            <w:proofErr w:type="spellEnd"/>
            <w:r w:rsidRPr="008368B2">
              <w:t xml:space="preserve"> </w:t>
            </w:r>
            <w:proofErr w:type="spellStart"/>
            <w:r w:rsidRPr="008368B2">
              <w:t>raba</w:t>
            </w:r>
            <w:proofErr w:type="spellEnd"/>
          </w:p>
        </w:tc>
        <w:tc>
          <w:tcPr>
            <w:tcW w:w="1984" w:type="dxa"/>
            <w:tcBorders>
              <w:top w:val="nil"/>
            </w:tcBorders>
          </w:tcPr>
          <w:p w14:paraId="2B553116" w14:textId="77777777" w:rsidR="00A54E36" w:rsidRPr="008368B2" w:rsidRDefault="00A54E36" w:rsidP="004F282A">
            <w:pPr>
              <w:pStyle w:val="TableParagraph"/>
              <w:spacing w:line="276" w:lineRule="auto"/>
              <w:ind w:left="136" w:hanging="136"/>
            </w:pPr>
            <w:r w:rsidRPr="008368B2">
              <w:t xml:space="preserve">45 – </w:t>
            </w:r>
            <w:proofErr w:type="spellStart"/>
            <w:r w:rsidRPr="008368B2">
              <w:t>rastlinjak</w:t>
            </w:r>
            <w:proofErr w:type="spellEnd"/>
          </w:p>
        </w:tc>
        <w:tc>
          <w:tcPr>
            <w:tcW w:w="851" w:type="dxa"/>
            <w:tcBorders>
              <w:top w:val="nil"/>
            </w:tcBorders>
            <w:vAlign w:val="center"/>
          </w:tcPr>
          <w:p w14:paraId="7E48D023" w14:textId="77777777" w:rsidR="00A54E36" w:rsidRPr="008368B2" w:rsidRDefault="00A54E36" w:rsidP="00166AA6">
            <w:pPr>
              <w:pStyle w:val="TableParagraph"/>
              <w:spacing w:line="276" w:lineRule="auto"/>
              <w:jc w:val="center"/>
            </w:pPr>
            <w:r w:rsidRPr="008368B2">
              <w:t>350</w:t>
            </w:r>
          </w:p>
        </w:tc>
        <w:tc>
          <w:tcPr>
            <w:tcW w:w="850" w:type="dxa"/>
            <w:tcBorders>
              <w:top w:val="nil"/>
            </w:tcBorders>
            <w:vAlign w:val="center"/>
          </w:tcPr>
          <w:p w14:paraId="4A65C2EE" w14:textId="77777777" w:rsidR="00A54E36" w:rsidRPr="008368B2" w:rsidRDefault="00A54E36" w:rsidP="00166AA6">
            <w:pPr>
              <w:pStyle w:val="TableParagraph"/>
              <w:spacing w:line="276" w:lineRule="auto"/>
              <w:jc w:val="center"/>
            </w:pPr>
            <w:r w:rsidRPr="008368B2">
              <w:t>250</w:t>
            </w:r>
          </w:p>
        </w:tc>
        <w:tc>
          <w:tcPr>
            <w:tcW w:w="851" w:type="dxa"/>
            <w:tcBorders>
              <w:top w:val="nil"/>
            </w:tcBorders>
            <w:vAlign w:val="center"/>
          </w:tcPr>
          <w:p w14:paraId="3CF3F3CF" w14:textId="77777777" w:rsidR="00A54E36" w:rsidRPr="008368B2" w:rsidRDefault="00A54E36" w:rsidP="008368B2">
            <w:pPr>
              <w:pStyle w:val="TableParagraph"/>
              <w:spacing w:line="276" w:lineRule="auto"/>
              <w:ind w:right="1"/>
              <w:jc w:val="center"/>
            </w:pPr>
            <w:r w:rsidRPr="008368B2">
              <w:t>200</w:t>
            </w:r>
          </w:p>
        </w:tc>
        <w:tc>
          <w:tcPr>
            <w:tcW w:w="850" w:type="dxa"/>
            <w:tcBorders>
              <w:top w:val="nil"/>
            </w:tcBorders>
            <w:vAlign w:val="center"/>
          </w:tcPr>
          <w:p w14:paraId="75DD33BF" w14:textId="77777777" w:rsidR="00A54E36" w:rsidRPr="008368B2" w:rsidRDefault="00A54E36" w:rsidP="008368B2">
            <w:pPr>
              <w:pStyle w:val="TableParagraph"/>
              <w:spacing w:line="276" w:lineRule="auto"/>
              <w:jc w:val="center"/>
            </w:pPr>
            <w:r w:rsidRPr="008368B2">
              <w:rPr>
                <w:w w:val="95"/>
              </w:rPr>
              <w:t>150</w:t>
            </w:r>
          </w:p>
        </w:tc>
        <w:tc>
          <w:tcPr>
            <w:tcW w:w="851" w:type="dxa"/>
            <w:tcBorders>
              <w:top w:val="nil"/>
            </w:tcBorders>
            <w:vAlign w:val="center"/>
          </w:tcPr>
          <w:p w14:paraId="421727A3" w14:textId="77777777" w:rsidR="00A54E36" w:rsidRPr="008368B2" w:rsidRDefault="00A54E36" w:rsidP="008368B2">
            <w:pPr>
              <w:pStyle w:val="TableParagraph"/>
              <w:spacing w:line="276" w:lineRule="auto"/>
              <w:jc w:val="center"/>
            </w:pPr>
            <w:r w:rsidRPr="008368B2">
              <w:rPr>
                <w:w w:val="95"/>
              </w:rPr>
              <w:t>50</w:t>
            </w:r>
          </w:p>
        </w:tc>
        <w:tc>
          <w:tcPr>
            <w:tcW w:w="850" w:type="dxa"/>
            <w:tcBorders>
              <w:top w:val="nil"/>
            </w:tcBorders>
            <w:vAlign w:val="center"/>
          </w:tcPr>
          <w:p w14:paraId="0D587ECC" w14:textId="77777777" w:rsidR="00A54E36" w:rsidRPr="008368B2" w:rsidRDefault="00A54E36" w:rsidP="008368B2">
            <w:pPr>
              <w:pStyle w:val="TableParagraph"/>
              <w:spacing w:line="276" w:lineRule="auto"/>
              <w:jc w:val="center"/>
            </w:pPr>
            <w:r w:rsidRPr="008368B2">
              <w:t>25</w:t>
            </w:r>
          </w:p>
        </w:tc>
      </w:tr>
      <w:tr w:rsidR="00994B13" w:rsidRPr="008368B2" w14:paraId="69234B8D" w14:textId="77777777" w:rsidTr="00166AA6">
        <w:trPr>
          <w:trHeight w:val="382"/>
        </w:trPr>
        <w:tc>
          <w:tcPr>
            <w:tcW w:w="1418" w:type="dxa"/>
            <w:vMerge/>
            <w:tcBorders>
              <w:top w:val="nil"/>
            </w:tcBorders>
          </w:tcPr>
          <w:p w14:paraId="35AEC148" w14:textId="77777777" w:rsidR="00A54E36" w:rsidRPr="008368B2" w:rsidRDefault="00A54E36" w:rsidP="00994B13">
            <w:pPr>
              <w:spacing w:after="0"/>
              <w:rPr>
                <w:rFonts w:ascii="Arial" w:hAnsi="Arial" w:cs="Arial"/>
              </w:rPr>
            </w:pPr>
          </w:p>
        </w:tc>
        <w:tc>
          <w:tcPr>
            <w:tcW w:w="1984" w:type="dxa"/>
          </w:tcPr>
          <w:p w14:paraId="0C39A859" w14:textId="77777777" w:rsidR="00A54E36" w:rsidRPr="008368B2" w:rsidRDefault="00A54E36" w:rsidP="004F282A">
            <w:pPr>
              <w:pStyle w:val="TableParagraph"/>
              <w:spacing w:line="276" w:lineRule="auto"/>
              <w:ind w:left="136" w:hanging="136"/>
            </w:pPr>
            <w:r w:rsidRPr="008368B2">
              <w:t xml:space="preserve">27 – </w:t>
            </w:r>
            <w:proofErr w:type="spellStart"/>
            <w:r w:rsidRPr="008368B2">
              <w:t>hlev</w:t>
            </w:r>
            <w:proofErr w:type="spellEnd"/>
          </w:p>
        </w:tc>
        <w:tc>
          <w:tcPr>
            <w:tcW w:w="851" w:type="dxa"/>
            <w:vAlign w:val="center"/>
          </w:tcPr>
          <w:p w14:paraId="1AFC12DC" w14:textId="77777777" w:rsidR="00A54E36" w:rsidRPr="008368B2" w:rsidRDefault="00A54E36" w:rsidP="00166AA6">
            <w:pPr>
              <w:pStyle w:val="TableParagraph"/>
              <w:spacing w:line="276" w:lineRule="auto"/>
              <w:jc w:val="center"/>
            </w:pPr>
            <w:r w:rsidRPr="008368B2">
              <w:t>100</w:t>
            </w:r>
          </w:p>
        </w:tc>
        <w:tc>
          <w:tcPr>
            <w:tcW w:w="850" w:type="dxa"/>
            <w:vAlign w:val="center"/>
          </w:tcPr>
          <w:p w14:paraId="536C420F" w14:textId="77777777" w:rsidR="00A54E36" w:rsidRPr="008368B2" w:rsidRDefault="00A54E36" w:rsidP="00166AA6">
            <w:pPr>
              <w:pStyle w:val="TableParagraph"/>
              <w:spacing w:line="276" w:lineRule="auto"/>
              <w:jc w:val="center"/>
            </w:pPr>
            <w:r w:rsidRPr="008368B2">
              <w:t>35</w:t>
            </w:r>
          </w:p>
        </w:tc>
        <w:tc>
          <w:tcPr>
            <w:tcW w:w="851" w:type="dxa"/>
            <w:vAlign w:val="center"/>
          </w:tcPr>
          <w:p w14:paraId="7B2F25DE" w14:textId="77777777" w:rsidR="00A54E36" w:rsidRPr="008368B2" w:rsidRDefault="00A54E36" w:rsidP="008368B2">
            <w:pPr>
              <w:pStyle w:val="TableParagraph"/>
              <w:spacing w:line="276" w:lineRule="auto"/>
              <w:ind w:right="1"/>
              <w:jc w:val="center"/>
            </w:pPr>
            <w:r w:rsidRPr="008368B2">
              <w:t>30</w:t>
            </w:r>
          </w:p>
        </w:tc>
        <w:tc>
          <w:tcPr>
            <w:tcW w:w="850" w:type="dxa"/>
            <w:vAlign w:val="center"/>
          </w:tcPr>
          <w:p w14:paraId="5ACCAF7B" w14:textId="77777777" w:rsidR="00A54E36" w:rsidRPr="008368B2" w:rsidRDefault="00A54E36" w:rsidP="008368B2">
            <w:pPr>
              <w:pStyle w:val="TableParagraph"/>
              <w:spacing w:line="276" w:lineRule="auto"/>
              <w:jc w:val="center"/>
            </w:pPr>
            <w:r w:rsidRPr="008368B2">
              <w:rPr>
                <w:w w:val="95"/>
              </w:rPr>
              <w:t>20</w:t>
            </w:r>
          </w:p>
        </w:tc>
        <w:tc>
          <w:tcPr>
            <w:tcW w:w="851" w:type="dxa"/>
            <w:vAlign w:val="center"/>
          </w:tcPr>
          <w:p w14:paraId="7974E902" w14:textId="77777777" w:rsidR="00A54E36" w:rsidRPr="008368B2" w:rsidRDefault="00A54E36" w:rsidP="008368B2">
            <w:pPr>
              <w:pStyle w:val="TableParagraph"/>
              <w:spacing w:line="276" w:lineRule="auto"/>
              <w:ind w:right="-5"/>
              <w:jc w:val="center"/>
            </w:pPr>
            <w:r w:rsidRPr="008368B2">
              <w:rPr>
                <w:w w:val="95"/>
              </w:rPr>
              <w:t>15</w:t>
            </w:r>
          </w:p>
        </w:tc>
        <w:tc>
          <w:tcPr>
            <w:tcW w:w="850" w:type="dxa"/>
            <w:vAlign w:val="center"/>
          </w:tcPr>
          <w:p w14:paraId="151BDE13" w14:textId="77777777" w:rsidR="00A54E36" w:rsidRPr="008368B2" w:rsidRDefault="00A54E36" w:rsidP="008368B2">
            <w:pPr>
              <w:pStyle w:val="TableParagraph"/>
              <w:spacing w:line="276" w:lineRule="auto"/>
              <w:jc w:val="center"/>
            </w:pPr>
            <w:r w:rsidRPr="008368B2">
              <w:t>10</w:t>
            </w:r>
          </w:p>
        </w:tc>
      </w:tr>
      <w:tr w:rsidR="00994B13" w:rsidRPr="00994B13" w14:paraId="53F0270A" w14:textId="77777777" w:rsidTr="00166AA6">
        <w:trPr>
          <w:trHeight w:val="1201"/>
        </w:trPr>
        <w:tc>
          <w:tcPr>
            <w:tcW w:w="1418" w:type="dxa"/>
            <w:vMerge/>
            <w:tcBorders>
              <w:top w:val="nil"/>
            </w:tcBorders>
          </w:tcPr>
          <w:p w14:paraId="0A165976" w14:textId="77777777" w:rsidR="00A54E36" w:rsidRPr="00994B13" w:rsidRDefault="00A54E36" w:rsidP="00994B13">
            <w:pPr>
              <w:spacing w:after="0"/>
              <w:rPr>
                <w:rFonts w:ascii="Arial" w:hAnsi="Arial" w:cs="Arial"/>
              </w:rPr>
            </w:pPr>
          </w:p>
        </w:tc>
        <w:tc>
          <w:tcPr>
            <w:tcW w:w="1984" w:type="dxa"/>
          </w:tcPr>
          <w:p w14:paraId="07FA0654" w14:textId="77777777" w:rsidR="00922806" w:rsidRDefault="00A54E36" w:rsidP="004F282A">
            <w:pPr>
              <w:pStyle w:val="TableParagraph"/>
              <w:spacing w:line="276" w:lineRule="auto"/>
              <w:ind w:left="136" w:right="406" w:hanging="136"/>
            </w:pPr>
            <w:r w:rsidRPr="00994B13">
              <w:t xml:space="preserve">28 – </w:t>
            </w:r>
            <w:proofErr w:type="spellStart"/>
            <w:r w:rsidRPr="00994B13">
              <w:t>pomožni</w:t>
            </w:r>
            <w:proofErr w:type="spellEnd"/>
            <w:r w:rsidRPr="00994B13">
              <w:t xml:space="preserve"> </w:t>
            </w:r>
            <w:proofErr w:type="spellStart"/>
            <w:r w:rsidRPr="00994B13">
              <w:t>kmetijski</w:t>
            </w:r>
            <w:proofErr w:type="spellEnd"/>
            <w:r w:rsidRPr="00994B13">
              <w:t xml:space="preserve"> del </w:t>
            </w:r>
            <w:proofErr w:type="spellStart"/>
            <w:r w:rsidRPr="00994B13">
              <w:t>stavbe</w:t>
            </w:r>
            <w:proofErr w:type="spellEnd"/>
            <w:r w:rsidRPr="00994B13">
              <w:t xml:space="preserve"> </w:t>
            </w:r>
          </w:p>
          <w:p w14:paraId="07DB3E1D" w14:textId="77777777" w:rsidR="00922806" w:rsidRDefault="00A54E36" w:rsidP="004F282A">
            <w:pPr>
              <w:pStyle w:val="TableParagraph"/>
              <w:spacing w:line="276" w:lineRule="auto"/>
              <w:ind w:left="136" w:right="406" w:hanging="136"/>
            </w:pPr>
            <w:r w:rsidRPr="00994B13">
              <w:t>29</w:t>
            </w:r>
            <w:r w:rsidRPr="00994B13">
              <w:rPr>
                <w:spacing w:val="-10"/>
              </w:rPr>
              <w:t xml:space="preserve"> </w:t>
            </w:r>
            <w:r w:rsidRPr="00994B13">
              <w:t>–</w:t>
            </w:r>
            <w:r w:rsidRPr="00994B13">
              <w:rPr>
                <w:spacing w:val="-10"/>
              </w:rPr>
              <w:t xml:space="preserve"> </w:t>
            </w:r>
            <w:r w:rsidRPr="00994B13">
              <w:t>del</w:t>
            </w:r>
            <w:r w:rsidRPr="00994B13">
              <w:rPr>
                <w:spacing w:val="-9"/>
              </w:rPr>
              <w:t xml:space="preserve"> </w:t>
            </w:r>
            <w:proofErr w:type="spellStart"/>
            <w:r w:rsidRPr="00994B13">
              <w:t>stavbe</w:t>
            </w:r>
            <w:proofErr w:type="spellEnd"/>
            <w:r w:rsidRPr="00994B13">
              <w:rPr>
                <w:spacing w:val="-8"/>
              </w:rPr>
              <w:t xml:space="preserve"> </w:t>
            </w:r>
            <w:r w:rsidRPr="00994B13">
              <w:t>za</w:t>
            </w:r>
            <w:r w:rsidRPr="00994B13">
              <w:rPr>
                <w:spacing w:val="-8"/>
              </w:rPr>
              <w:t xml:space="preserve"> </w:t>
            </w:r>
            <w:proofErr w:type="spellStart"/>
            <w:r w:rsidRPr="00994B13">
              <w:t>spravilo</w:t>
            </w:r>
            <w:proofErr w:type="spellEnd"/>
            <w:r w:rsidRPr="00994B13">
              <w:rPr>
                <w:spacing w:val="-6"/>
              </w:rPr>
              <w:t xml:space="preserve"> </w:t>
            </w:r>
            <w:proofErr w:type="spellStart"/>
            <w:r w:rsidRPr="00994B13">
              <w:t>pridelka</w:t>
            </w:r>
            <w:proofErr w:type="spellEnd"/>
            <w:r w:rsidRPr="00994B13">
              <w:t xml:space="preserve"> </w:t>
            </w:r>
          </w:p>
          <w:p w14:paraId="1672B34D" w14:textId="1DD17752" w:rsidR="00A54E36" w:rsidRPr="00994B13" w:rsidRDefault="00A54E36" w:rsidP="004F282A">
            <w:pPr>
              <w:pStyle w:val="TableParagraph"/>
              <w:spacing w:line="276" w:lineRule="auto"/>
              <w:ind w:left="136" w:right="406" w:hanging="136"/>
            </w:pPr>
            <w:r w:rsidRPr="00994B13">
              <w:t>57 –</w:t>
            </w:r>
            <w:r w:rsidRPr="00994B13">
              <w:rPr>
                <w:spacing w:val="-6"/>
              </w:rPr>
              <w:t xml:space="preserve"> </w:t>
            </w:r>
            <w:proofErr w:type="spellStart"/>
            <w:r w:rsidRPr="00994B13">
              <w:t>drvarnica</w:t>
            </w:r>
            <w:proofErr w:type="spellEnd"/>
          </w:p>
          <w:p w14:paraId="495543A0" w14:textId="77777777" w:rsidR="00A54E36" w:rsidRPr="00994B13" w:rsidRDefault="00A54E36" w:rsidP="004F282A">
            <w:pPr>
              <w:pStyle w:val="TableParagraph"/>
              <w:spacing w:line="276" w:lineRule="auto"/>
              <w:ind w:left="136" w:hanging="136"/>
            </w:pPr>
            <w:r w:rsidRPr="00994B13">
              <w:t>58 –</w:t>
            </w:r>
            <w:r w:rsidRPr="00994B13">
              <w:rPr>
                <w:spacing w:val="-22"/>
              </w:rPr>
              <w:t xml:space="preserve"> </w:t>
            </w:r>
            <w:proofErr w:type="spellStart"/>
            <w:r w:rsidRPr="00994B13">
              <w:t>čebelnjak</w:t>
            </w:r>
            <w:proofErr w:type="spellEnd"/>
          </w:p>
        </w:tc>
        <w:tc>
          <w:tcPr>
            <w:tcW w:w="851" w:type="dxa"/>
            <w:vAlign w:val="center"/>
          </w:tcPr>
          <w:p w14:paraId="0CD2F79F" w14:textId="77777777" w:rsidR="00A54E36" w:rsidRPr="00994B13" w:rsidRDefault="00A54E36" w:rsidP="00166AA6">
            <w:pPr>
              <w:pStyle w:val="TableParagraph"/>
              <w:spacing w:line="276" w:lineRule="auto"/>
              <w:jc w:val="center"/>
            </w:pPr>
            <w:r w:rsidRPr="00994B13">
              <w:t>50</w:t>
            </w:r>
          </w:p>
        </w:tc>
        <w:tc>
          <w:tcPr>
            <w:tcW w:w="850" w:type="dxa"/>
            <w:vAlign w:val="center"/>
          </w:tcPr>
          <w:p w14:paraId="74E54FAA" w14:textId="77777777" w:rsidR="00A54E36" w:rsidRPr="00994B13" w:rsidRDefault="00A54E36" w:rsidP="00166AA6">
            <w:pPr>
              <w:pStyle w:val="TableParagraph"/>
              <w:spacing w:line="276" w:lineRule="auto"/>
              <w:jc w:val="center"/>
            </w:pPr>
            <w:r w:rsidRPr="00994B13">
              <w:t>50</w:t>
            </w:r>
          </w:p>
        </w:tc>
        <w:tc>
          <w:tcPr>
            <w:tcW w:w="851" w:type="dxa"/>
            <w:vAlign w:val="center"/>
          </w:tcPr>
          <w:p w14:paraId="2BD3CC45" w14:textId="77777777" w:rsidR="00A54E36" w:rsidRPr="00994B13" w:rsidRDefault="00A54E36" w:rsidP="00800049">
            <w:pPr>
              <w:pStyle w:val="TableParagraph"/>
              <w:spacing w:line="276" w:lineRule="auto"/>
              <w:jc w:val="center"/>
            </w:pPr>
            <w:r w:rsidRPr="00994B13">
              <w:t>40</w:t>
            </w:r>
          </w:p>
        </w:tc>
        <w:tc>
          <w:tcPr>
            <w:tcW w:w="850" w:type="dxa"/>
            <w:vAlign w:val="center"/>
          </w:tcPr>
          <w:p w14:paraId="18FA9FDC" w14:textId="77777777" w:rsidR="00A54E36" w:rsidRPr="00994B13" w:rsidRDefault="00A54E36" w:rsidP="008368B2">
            <w:pPr>
              <w:pStyle w:val="TableParagraph"/>
              <w:spacing w:line="276" w:lineRule="auto"/>
              <w:ind w:right="-9"/>
              <w:jc w:val="center"/>
            </w:pPr>
            <w:r w:rsidRPr="00994B13">
              <w:rPr>
                <w:w w:val="95"/>
              </w:rPr>
              <w:t>30</w:t>
            </w:r>
          </w:p>
        </w:tc>
        <w:tc>
          <w:tcPr>
            <w:tcW w:w="851" w:type="dxa"/>
            <w:vAlign w:val="center"/>
          </w:tcPr>
          <w:p w14:paraId="05166026" w14:textId="77777777" w:rsidR="00A54E36" w:rsidRPr="00994B13" w:rsidRDefault="00A54E36" w:rsidP="00800049">
            <w:pPr>
              <w:pStyle w:val="TableParagraph"/>
              <w:spacing w:line="276" w:lineRule="auto"/>
              <w:ind w:right="-5"/>
              <w:jc w:val="center"/>
            </w:pPr>
            <w:r w:rsidRPr="00994B13">
              <w:rPr>
                <w:w w:val="95"/>
              </w:rPr>
              <w:t>25</w:t>
            </w:r>
          </w:p>
        </w:tc>
        <w:tc>
          <w:tcPr>
            <w:tcW w:w="850" w:type="dxa"/>
            <w:vAlign w:val="center"/>
          </w:tcPr>
          <w:p w14:paraId="084ED939" w14:textId="77777777" w:rsidR="00A54E36" w:rsidRPr="00994B13" w:rsidRDefault="00A54E36" w:rsidP="00BA28CB">
            <w:pPr>
              <w:pStyle w:val="TableParagraph"/>
              <w:spacing w:line="276" w:lineRule="auto"/>
              <w:ind w:right="1"/>
              <w:jc w:val="center"/>
            </w:pPr>
            <w:r w:rsidRPr="00994B13">
              <w:t>15</w:t>
            </w:r>
          </w:p>
        </w:tc>
      </w:tr>
      <w:tr w:rsidR="00166AA6" w:rsidRPr="00994B13" w14:paraId="19634796" w14:textId="77777777" w:rsidTr="00166AA6">
        <w:trPr>
          <w:trHeight w:val="992"/>
        </w:trPr>
        <w:tc>
          <w:tcPr>
            <w:tcW w:w="1418" w:type="dxa"/>
            <w:vMerge w:val="restart"/>
          </w:tcPr>
          <w:p w14:paraId="3F16817A" w14:textId="77777777" w:rsidR="00A54E36" w:rsidRPr="00994B13" w:rsidRDefault="00A54E36" w:rsidP="00994B13">
            <w:pPr>
              <w:pStyle w:val="TableParagraph"/>
              <w:spacing w:line="276" w:lineRule="auto"/>
            </w:pPr>
          </w:p>
          <w:p w14:paraId="5D71ECCD" w14:textId="77777777" w:rsidR="00A54E36" w:rsidRPr="00994B13" w:rsidRDefault="00A54E36" w:rsidP="00994B13">
            <w:pPr>
              <w:pStyle w:val="TableParagraph"/>
              <w:spacing w:line="276" w:lineRule="auto"/>
            </w:pPr>
          </w:p>
          <w:p w14:paraId="76965940" w14:textId="77777777" w:rsidR="00A54E36" w:rsidRPr="00994B13" w:rsidRDefault="00A54E36" w:rsidP="00994B13">
            <w:pPr>
              <w:pStyle w:val="TableParagraph"/>
              <w:spacing w:line="276" w:lineRule="auto"/>
            </w:pPr>
          </w:p>
          <w:p w14:paraId="00EAD1DB" w14:textId="77777777" w:rsidR="00A54E36" w:rsidRPr="00994B13" w:rsidRDefault="00A54E36" w:rsidP="00994B13">
            <w:pPr>
              <w:pStyle w:val="TableParagraph"/>
              <w:spacing w:line="276" w:lineRule="auto"/>
            </w:pPr>
          </w:p>
          <w:p w14:paraId="4B817DB9" w14:textId="77777777" w:rsidR="00A54E36" w:rsidRPr="00994B13" w:rsidRDefault="00A54E36" w:rsidP="00994B13">
            <w:pPr>
              <w:pStyle w:val="TableParagraph"/>
              <w:spacing w:line="276" w:lineRule="auto"/>
            </w:pPr>
          </w:p>
          <w:p w14:paraId="41C100C5" w14:textId="77777777" w:rsidR="00A54E36" w:rsidRPr="00994B13" w:rsidRDefault="00A54E36" w:rsidP="00994B13">
            <w:pPr>
              <w:pStyle w:val="TableParagraph"/>
              <w:spacing w:line="276" w:lineRule="auto"/>
            </w:pPr>
          </w:p>
          <w:p w14:paraId="24474D5A" w14:textId="77777777" w:rsidR="00A54E36" w:rsidRPr="00994B13" w:rsidRDefault="00A54E36" w:rsidP="00994B13">
            <w:pPr>
              <w:pStyle w:val="TableParagraph"/>
              <w:spacing w:line="276" w:lineRule="auto"/>
            </w:pPr>
          </w:p>
          <w:p w14:paraId="5E6F299E" w14:textId="77777777" w:rsidR="00A54E36" w:rsidRPr="00994B13" w:rsidRDefault="00A54E36" w:rsidP="00994B13">
            <w:pPr>
              <w:pStyle w:val="TableParagraph"/>
              <w:spacing w:line="276" w:lineRule="auto"/>
            </w:pPr>
          </w:p>
          <w:p w14:paraId="699C8DE1" w14:textId="77777777" w:rsidR="00A54E36" w:rsidRPr="00994B13" w:rsidRDefault="00A54E36" w:rsidP="00994B13">
            <w:pPr>
              <w:pStyle w:val="TableParagraph"/>
              <w:spacing w:line="276" w:lineRule="auto"/>
            </w:pPr>
          </w:p>
          <w:p w14:paraId="35FBD7C4" w14:textId="77777777" w:rsidR="00A54E36" w:rsidRPr="00994B13" w:rsidRDefault="00A54E36" w:rsidP="00994B13">
            <w:pPr>
              <w:pStyle w:val="TableParagraph"/>
              <w:spacing w:line="276" w:lineRule="auto"/>
            </w:pPr>
          </w:p>
          <w:p w14:paraId="19914AAE" w14:textId="77777777" w:rsidR="00A54E36" w:rsidRPr="00994B13" w:rsidRDefault="00A54E36" w:rsidP="00994B13">
            <w:pPr>
              <w:pStyle w:val="TableParagraph"/>
              <w:spacing w:line="276" w:lineRule="auto"/>
              <w:ind w:left="43"/>
            </w:pPr>
            <w:r w:rsidRPr="00994B13">
              <w:t xml:space="preserve">Druga </w:t>
            </w:r>
            <w:proofErr w:type="spellStart"/>
            <w:r w:rsidRPr="00994B13">
              <w:t>raba</w:t>
            </w:r>
            <w:proofErr w:type="spellEnd"/>
          </w:p>
        </w:tc>
        <w:tc>
          <w:tcPr>
            <w:tcW w:w="1984" w:type="dxa"/>
          </w:tcPr>
          <w:p w14:paraId="75EAABD5" w14:textId="6172E2E8" w:rsidR="00A54E36" w:rsidRPr="00994B13" w:rsidRDefault="00922806" w:rsidP="004F282A">
            <w:pPr>
              <w:pStyle w:val="TableParagraph"/>
              <w:tabs>
                <w:tab w:val="left" w:pos="312"/>
              </w:tabs>
              <w:spacing w:line="276" w:lineRule="auto"/>
              <w:ind w:left="136" w:right="11" w:hanging="136"/>
            </w:pPr>
            <w:r>
              <w:t xml:space="preserve">30 </w:t>
            </w:r>
            <w:r w:rsidR="00A54E36" w:rsidRPr="00994B13">
              <w:t xml:space="preserve">– del </w:t>
            </w:r>
            <w:proofErr w:type="spellStart"/>
            <w:r w:rsidR="00A54E36" w:rsidRPr="00994B13">
              <w:t>stavbe</w:t>
            </w:r>
            <w:proofErr w:type="spellEnd"/>
            <w:r w:rsidR="00A54E36" w:rsidRPr="00994B13">
              <w:t xml:space="preserve"> za </w:t>
            </w:r>
            <w:proofErr w:type="spellStart"/>
            <w:r w:rsidR="00A54E36" w:rsidRPr="00994B13">
              <w:t>opravljanje</w:t>
            </w:r>
            <w:proofErr w:type="spellEnd"/>
            <w:r w:rsidR="00A54E36" w:rsidRPr="00994B13">
              <w:t xml:space="preserve"> </w:t>
            </w:r>
            <w:proofErr w:type="spellStart"/>
            <w:r w:rsidR="00A54E36" w:rsidRPr="00994B13">
              <w:t>verskih</w:t>
            </w:r>
            <w:proofErr w:type="spellEnd"/>
            <w:r w:rsidR="00A54E36" w:rsidRPr="00994B13">
              <w:t xml:space="preserve"> </w:t>
            </w:r>
            <w:proofErr w:type="spellStart"/>
            <w:r w:rsidR="00A54E36" w:rsidRPr="00994B13">
              <w:t>obredov</w:t>
            </w:r>
            <w:proofErr w:type="spellEnd"/>
          </w:p>
          <w:p w14:paraId="46CEF42D" w14:textId="79A3843F" w:rsidR="00A54E36" w:rsidRPr="00994B13" w:rsidRDefault="00922806" w:rsidP="004F282A">
            <w:pPr>
              <w:pStyle w:val="TableParagraph"/>
              <w:tabs>
                <w:tab w:val="left" w:pos="420"/>
              </w:tabs>
              <w:spacing w:line="276" w:lineRule="auto"/>
              <w:ind w:left="136" w:right="11" w:hanging="136"/>
            </w:pPr>
            <w:r>
              <w:t xml:space="preserve">31 </w:t>
            </w:r>
            <w:r w:rsidR="00A54E36" w:rsidRPr="00994B13">
              <w:t xml:space="preserve">– del </w:t>
            </w:r>
            <w:proofErr w:type="spellStart"/>
            <w:r w:rsidR="00A54E36" w:rsidRPr="00994B13">
              <w:t>stavbe</w:t>
            </w:r>
            <w:proofErr w:type="spellEnd"/>
            <w:r w:rsidR="00A54E36" w:rsidRPr="00994B13">
              <w:t xml:space="preserve"> za </w:t>
            </w:r>
            <w:proofErr w:type="spellStart"/>
            <w:r w:rsidR="00A54E36" w:rsidRPr="00994B13">
              <w:t>pokopališko</w:t>
            </w:r>
            <w:proofErr w:type="spellEnd"/>
            <w:r w:rsidR="00A54E36" w:rsidRPr="00994B13">
              <w:t xml:space="preserve"> </w:t>
            </w:r>
            <w:proofErr w:type="spellStart"/>
            <w:r w:rsidR="00A54E36" w:rsidRPr="00994B13">
              <w:t>dejavnost</w:t>
            </w:r>
            <w:proofErr w:type="spellEnd"/>
          </w:p>
          <w:p w14:paraId="0C7A4E79" w14:textId="0F77CA8E" w:rsidR="00A54E36" w:rsidRPr="00994B13" w:rsidRDefault="00922806" w:rsidP="004F282A">
            <w:pPr>
              <w:pStyle w:val="TableParagraph"/>
              <w:tabs>
                <w:tab w:val="left" w:pos="289"/>
              </w:tabs>
              <w:spacing w:line="276" w:lineRule="auto"/>
              <w:ind w:left="136" w:right="11" w:hanging="136"/>
            </w:pPr>
            <w:r>
              <w:t xml:space="preserve">32 </w:t>
            </w:r>
            <w:r w:rsidR="00A54E36" w:rsidRPr="00994B13">
              <w:t xml:space="preserve">– del </w:t>
            </w:r>
            <w:proofErr w:type="spellStart"/>
            <w:r w:rsidR="00A54E36" w:rsidRPr="00994B13">
              <w:t>stavbe</w:t>
            </w:r>
            <w:proofErr w:type="spellEnd"/>
            <w:r w:rsidR="00A54E36" w:rsidRPr="00994B13">
              <w:t xml:space="preserve"> za </w:t>
            </w:r>
            <w:proofErr w:type="spellStart"/>
            <w:r w:rsidR="00A54E36" w:rsidRPr="00994B13">
              <w:t>zaščito</w:t>
            </w:r>
            <w:proofErr w:type="spellEnd"/>
            <w:r w:rsidR="00A54E36" w:rsidRPr="00994B13">
              <w:t xml:space="preserve">, </w:t>
            </w:r>
            <w:proofErr w:type="spellStart"/>
            <w:r w:rsidR="00A54E36" w:rsidRPr="00994B13">
              <w:t>reševanje</w:t>
            </w:r>
            <w:proofErr w:type="spellEnd"/>
            <w:r w:rsidR="00A54E36" w:rsidRPr="00994B13">
              <w:t xml:space="preserve"> in </w:t>
            </w:r>
            <w:proofErr w:type="spellStart"/>
            <w:r w:rsidR="00A54E36" w:rsidRPr="00994B13">
              <w:t>zaklonišče</w:t>
            </w:r>
            <w:proofErr w:type="spellEnd"/>
          </w:p>
          <w:p w14:paraId="4B212F8E" w14:textId="01A26F20" w:rsidR="00A54E36" w:rsidRPr="00994B13" w:rsidRDefault="00922806" w:rsidP="004F282A">
            <w:pPr>
              <w:pStyle w:val="TableParagraph"/>
              <w:tabs>
                <w:tab w:val="left" w:pos="277"/>
              </w:tabs>
              <w:spacing w:line="276" w:lineRule="auto"/>
              <w:ind w:left="136" w:hanging="136"/>
            </w:pPr>
            <w:r>
              <w:t xml:space="preserve">33 </w:t>
            </w:r>
            <w:r w:rsidR="00A54E36" w:rsidRPr="00994B13">
              <w:t>–</w:t>
            </w:r>
            <w:r w:rsidR="00A54E36" w:rsidRPr="00994B13">
              <w:rPr>
                <w:spacing w:val="-4"/>
              </w:rPr>
              <w:t xml:space="preserve"> </w:t>
            </w:r>
            <w:proofErr w:type="spellStart"/>
            <w:r w:rsidR="00A54E36" w:rsidRPr="00994B13">
              <w:t>klet</w:t>
            </w:r>
            <w:proofErr w:type="spellEnd"/>
          </w:p>
          <w:p w14:paraId="5FAADB34" w14:textId="4F8DC151" w:rsidR="00922806" w:rsidRDefault="00922806" w:rsidP="004F282A">
            <w:pPr>
              <w:pStyle w:val="TableParagraph"/>
              <w:tabs>
                <w:tab w:val="left" w:pos="277"/>
              </w:tabs>
              <w:spacing w:line="276" w:lineRule="auto"/>
              <w:ind w:left="136" w:right="-12" w:hanging="136"/>
            </w:pPr>
            <w:r>
              <w:t xml:space="preserve">34 </w:t>
            </w:r>
            <w:r w:rsidR="00A54E36" w:rsidRPr="00994B13">
              <w:t>–</w:t>
            </w:r>
            <w:r w:rsidR="00A54E36" w:rsidRPr="00994B13">
              <w:rPr>
                <w:spacing w:val="-15"/>
              </w:rPr>
              <w:t xml:space="preserve"> </w:t>
            </w:r>
            <w:proofErr w:type="spellStart"/>
            <w:r w:rsidR="00A54E36" w:rsidRPr="00994B13">
              <w:t>shramba</w:t>
            </w:r>
            <w:proofErr w:type="spellEnd"/>
            <w:r w:rsidR="00A54E36" w:rsidRPr="00994B13">
              <w:t>,</w:t>
            </w:r>
            <w:r w:rsidR="00A54E36" w:rsidRPr="00994B13">
              <w:rPr>
                <w:spacing w:val="-16"/>
              </w:rPr>
              <w:t xml:space="preserve"> </w:t>
            </w:r>
            <w:proofErr w:type="spellStart"/>
            <w:r w:rsidR="00A54E36" w:rsidRPr="00994B13">
              <w:t>sušilnica</w:t>
            </w:r>
            <w:proofErr w:type="spellEnd"/>
            <w:r w:rsidR="00A54E36" w:rsidRPr="00994B13">
              <w:t>,</w:t>
            </w:r>
            <w:r w:rsidR="00A54E36" w:rsidRPr="00994B13">
              <w:rPr>
                <w:spacing w:val="-13"/>
              </w:rPr>
              <w:t xml:space="preserve"> </w:t>
            </w:r>
            <w:proofErr w:type="spellStart"/>
            <w:r w:rsidR="00A54E36" w:rsidRPr="00994B13">
              <w:t>pralnica</w:t>
            </w:r>
            <w:proofErr w:type="spellEnd"/>
            <w:r w:rsidR="00A54E36" w:rsidRPr="00994B13">
              <w:t xml:space="preserve"> </w:t>
            </w:r>
          </w:p>
          <w:p w14:paraId="532A2BE2" w14:textId="0C3E1E17" w:rsidR="00A54E36" w:rsidRPr="00994B13" w:rsidRDefault="00A54E36" w:rsidP="004F282A">
            <w:pPr>
              <w:pStyle w:val="TableParagraph"/>
              <w:tabs>
                <w:tab w:val="left" w:pos="277"/>
              </w:tabs>
              <w:spacing w:line="276" w:lineRule="auto"/>
              <w:ind w:left="136" w:right="589" w:hanging="136"/>
            </w:pPr>
            <w:r w:rsidRPr="00994B13">
              <w:t xml:space="preserve">35 – </w:t>
            </w:r>
            <w:proofErr w:type="spellStart"/>
            <w:r w:rsidRPr="00994B13">
              <w:t>terasa</w:t>
            </w:r>
            <w:proofErr w:type="spellEnd"/>
            <w:r w:rsidRPr="00994B13">
              <w:t xml:space="preserve">, </w:t>
            </w:r>
            <w:proofErr w:type="spellStart"/>
            <w:r w:rsidRPr="00994B13">
              <w:t>balkon</w:t>
            </w:r>
            <w:proofErr w:type="spellEnd"/>
            <w:r w:rsidRPr="00994B13">
              <w:t>,</w:t>
            </w:r>
            <w:r w:rsidRPr="00994B13">
              <w:rPr>
                <w:spacing w:val="-14"/>
              </w:rPr>
              <w:t xml:space="preserve"> </w:t>
            </w:r>
            <w:proofErr w:type="spellStart"/>
            <w:r w:rsidRPr="00994B13">
              <w:t>loža</w:t>
            </w:r>
            <w:proofErr w:type="spellEnd"/>
          </w:p>
          <w:p w14:paraId="13E25A04" w14:textId="4615193E" w:rsidR="00A54E36" w:rsidRPr="00994B13" w:rsidRDefault="00922806" w:rsidP="004F282A">
            <w:pPr>
              <w:pStyle w:val="TableParagraph"/>
              <w:tabs>
                <w:tab w:val="left" w:pos="277"/>
              </w:tabs>
              <w:spacing w:line="276" w:lineRule="auto"/>
              <w:ind w:left="136" w:hanging="136"/>
            </w:pPr>
            <w:r>
              <w:t xml:space="preserve">36 </w:t>
            </w:r>
            <w:r w:rsidR="00A54E36" w:rsidRPr="00994B13">
              <w:t xml:space="preserve">– </w:t>
            </w:r>
            <w:proofErr w:type="spellStart"/>
            <w:r w:rsidR="00A54E36" w:rsidRPr="00994B13">
              <w:t>tehnični</w:t>
            </w:r>
            <w:proofErr w:type="spellEnd"/>
            <w:r w:rsidR="00A54E36" w:rsidRPr="00994B13">
              <w:rPr>
                <w:spacing w:val="-6"/>
              </w:rPr>
              <w:t xml:space="preserve"> </w:t>
            </w:r>
            <w:proofErr w:type="spellStart"/>
            <w:r w:rsidR="00A54E36" w:rsidRPr="00994B13">
              <w:t>prostor</w:t>
            </w:r>
            <w:proofErr w:type="spellEnd"/>
          </w:p>
          <w:p w14:paraId="3579E6BF" w14:textId="327644E7" w:rsidR="000D45F3" w:rsidRDefault="00922806" w:rsidP="004F282A">
            <w:pPr>
              <w:pStyle w:val="TableParagraph"/>
              <w:tabs>
                <w:tab w:val="left" w:pos="277"/>
              </w:tabs>
              <w:spacing w:line="276" w:lineRule="auto"/>
              <w:ind w:left="136" w:right="475" w:hanging="136"/>
            </w:pPr>
            <w:r>
              <w:lastRenderedPageBreak/>
              <w:t xml:space="preserve">37 </w:t>
            </w:r>
            <w:r w:rsidR="00A54E36" w:rsidRPr="00994B13">
              <w:t>–</w:t>
            </w:r>
            <w:r w:rsidR="00A54E36" w:rsidRPr="00994B13">
              <w:rPr>
                <w:spacing w:val="-15"/>
              </w:rPr>
              <w:t xml:space="preserve"> </w:t>
            </w:r>
            <w:proofErr w:type="spellStart"/>
            <w:r w:rsidR="00A54E36" w:rsidRPr="00994B13">
              <w:t>skupni</w:t>
            </w:r>
            <w:proofErr w:type="spellEnd"/>
            <w:r w:rsidR="00A54E36" w:rsidRPr="00994B13">
              <w:rPr>
                <w:spacing w:val="-13"/>
              </w:rPr>
              <w:t xml:space="preserve"> </w:t>
            </w:r>
            <w:proofErr w:type="spellStart"/>
            <w:r w:rsidR="00A54E36" w:rsidRPr="00994B13">
              <w:t>komunikacijski</w:t>
            </w:r>
            <w:proofErr w:type="spellEnd"/>
            <w:r w:rsidR="00A54E36" w:rsidRPr="00994B13">
              <w:rPr>
                <w:spacing w:val="-12"/>
              </w:rPr>
              <w:t xml:space="preserve"> </w:t>
            </w:r>
            <w:proofErr w:type="spellStart"/>
            <w:r w:rsidR="00A54E36" w:rsidRPr="00994B13">
              <w:t>prostor</w:t>
            </w:r>
            <w:proofErr w:type="spellEnd"/>
            <w:r w:rsidR="00A54E36" w:rsidRPr="00994B13">
              <w:t xml:space="preserve"> </w:t>
            </w:r>
          </w:p>
          <w:p w14:paraId="6DA407EB" w14:textId="7E3E228A" w:rsidR="00A54E36" w:rsidRPr="00994B13" w:rsidRDefault="00A54E36" w:rsidP="004F282A">
            <w:pPr>
              <w:pStyle w:val="TableParagraph"/>
              <w:tabs>
                <w:tab w:val="left" w:pos="277"/>
              </w:tabs>
              <w:spacing w:line="276" w:lineRule="auto"/>
              <w:ind w:left="136" w:right="475" w:hanging="136"/>
            </w:pPr>
            <w:r w:rsidRPr="00994B13">
              <w:t xml:space="preserve">38 – </w:t>
            </w:r>
            <w:proofErr w:type="spellStart"/>
            <w:r w:rsidRPr="00994B13">
              <w:t>skupne</w:t>
            </w:r>
            <w:proofErr w:type="spellEnd"/>
            <w:r w:rsidRPr="00994B13">
              <w:rPr>
                <w:spacing w:val="-11"/>
              </w:rPr>
              <w:t xml:space="preserve"> </w:t>
            </w:r>
            <w:proofErr w:type="spellStart"/>
            <w:r w:rsidRPr="00994B13">
              <w:t>sanitarije</w:t>
            </w:r>
            <w:proofErr w:type="spellEnd"/>
          </w:p>
          <w:p w14:paraId="48D0B29D" w14:textId="77777777" w:rsidR="00A54E36" w:rsidRPr="00994B13" w:rsidRDefault="00A54E36" w:rsidP="004F282A">
            <w:pPr>
              <w:pStyle w:val="TableParagraph"/>
              <w:spacing w:line="276" w:lineRule="auto"/>
              <w:ind w:left="136" w:hanging="136"/>
            </w:pPr>
            <w:r w:rsidRPr="00994B13">
              <w:t xml:space="preserve">39 – </w:t>
            </w:r>
            <w:proofErr w:type="spellStart"/>
            <w:r w:rsidRPr="00994B13">
              <w:t>ruševina</w:t>
            </w:r>
            <w:proofErr w:type="spellEnd"/>
          </w:p>
          <w:p w14:paraId="09610EC6" w14:textId="77777777" w:rsidR="00A54E36" w:rsidRPr="00994B13" w:rsidRDefault="00A54E36" w:rsidP="004F282A">
            <w:pPr>
              <w:pStyle w:val="TableParagraph"/>
              <w:spacing w:line="276" w:lineRule="auto"/>
              <w:ind w:left="136" w:hanging="136"/>
            </w:pPr>
            <w:r w:rsidRPr="00994B13">
              <w:t xml:space="preserve">41 – del </w:t>
            </w:r>
            <w:proofErr w:type="spellStart"/>
            <w:r w:rsidRPr="00994B13">
              <w:t>stavbe</w:t>
            </w:r>
            <w:proofErr w:type="spellEnd"/>
            <w:r w:rsidRPr="00994B13">
              <w:t xml:space="preserve"> za </w:t>
            </w:r>
            <w:proofErr w:type="spellStart"/>
            <w:r w:rsidRPr="00994B13">
              <w:t>posebne</w:t>
            </w:r>
            <w:proofErr w:type="spellEnd"/>
            <w:r w:rsidRPr="00994B13">
              <w:t xml:space="preserve"> </w:t>
            </w:r>
            <w:proofErr w:type="spellStart"/>
            <w:r w:rsidRPr="00994B13">
              <w:t>namene</w:t>
            </w:r>
            <w:proofErr w:type="spellEnd"/>
          </w:p>
          <w:p w14:paraId="6B807E52" w14:textId="77777777" w:rsidR="00A54E36" w:rsidRPr="00994B13" w:rsidRDefault="00A54E36" w:rsidP="004F282A">
            <w:pPr>
              <w:pStyle w:val="TableParagraph"/>
              <w:spacing w:line="276" w:lineRule="auto"/>
              <w:ind w:left="136" w:hanging="136"/>
            </w:pPr>
            <w:r w:rsidRPr="00994B13">
              <w:t xml:space="preserve">46 – del </w:t>
            </w:r>
            <w:proofErr w:type="spellStart"/>
            <w:r w:rsidRPr="00994B13">
              <w:t>stavbe</w:t>
            </w:r>
            <w:proofErr w:type="spellEnd"/>
            <w:r w:rsidRPr="00994B13">
              <w:t xml:space="preserve"> za </w:t>
            </w:r>
            <w:proofErr w:type="spellStart"/>
            <w:r w:rsidRPr="00994B13">
              <w:t>pastoralno</w:t>
            </w:r>
            <w:proofErr w:type="spellEnd"/>
            <w:r w:rsidRPr="00994B13">
              <w:t xml:space="preserve"> </w:t>
            </w:r>
            <w:proofErr w:type="spellStart"/>
            <w:r w:rsidRPr="00994B13">
              <w:t>dejavnost</w:t>
            </w:r>
            <w:proofErr w:type="spellEnd"/>
          </w:p>
        </w:tc>
        <w:tc>
          <w:tcPr>
            <w:tcW w:w="851" w:type="dxa"/>
            <w:vAlign w:val="center"/>
          </w:tcPr>
          <w:p w14:paraId="0B26B2EE" w14:textId="77777777" w:rsidR="00A54E36" w:rsidRPr="00994B13" w:rsidRDefault="00A54E36" w:rsidP="00166AA6">
            <w:pPr>
              <w:pStyle w:val="TableParagraph"/>
              <w:spacing w:line="276" w:lineRule="auto"/>
              <w:jc w:val="center"/>
            </w:pPr>
            <w:r w:rsidRPr="00994B13">
              <w:lastRenderedPageBreak/>
              <w:t>50</w:t>
            </w:r>
          </w:p>
        </w:tc>
        <w:tc>
          <w:tcPr>
            <w:tcW w:w="850" w:type="dxa"/>
            <w:vAlign w:val="center"/>
          </w:tcPr>
          <w:p w14:paraId="769E2B11" w14:textId="77777777" w:rsidR="00A54E36" w:rsidRPr="00994B13" w:rsidRDefault="00A54E36" w:rsidP="00166AA6">
            <w:pPr>
              <w:pStyle w:val="TableParagraph"/>
              <w:spacing w:line="276" w:lineRule="auto"/>
              <w:jc w:val="center"/>
            </w:pPr>
            <w:r w:rsidRPr="00994B13">
              <w:t>50</w:t>
            </w:r>
          </w:p>
        </w:tc>
        <w:tc>
          <w:tcPr>
            <w:tcW w:w="851" w:type="dxa"/>
            <w:vAlign w:val="center"/>
          </w:tcPr>
          <w:p w14:paraId="37F43609" w14:textId="77777777" w:rsidR="00A54E36" w:rsidRPr="00994B13" w:rsidRDefault="00A54E36" w:rsidP="00800049">
            <w:pPr>
              <w:pStyle w:val="TableParagraph"/>
              <w:spacing w:line="276" w:lineRule="auto"/>
              <w:jc w:val="center"/>
            </w:pPr>
            <w:r w:rsidRPr="00994B13">
              <w:t>40</w:t>
            </w:r>
          </w:p>
        </w:tc>
        <w:tc>
          <w:tcPr>
            <w:tcW w:w="850" w:type="dxa"/>
            <w:vAlign w:val="center"/>
          </w:tcPr>
          <w:p w14:paraId="6B64EC6C" w14:textId="77777777" w:rsidR="00A54E36" w:rsidRPr="00994B13" w:rsidRDefault="00A54E36" w:rsidP="008368B2">
            <w:pPr>
              <w:pStyle w:val="TableParagraph"/>
              <w:spacing w:line="276" w:lineRule="auto"/>
              <w:ind w:right="-9"/>
              <w:jc w:val="center"/>
            </w:pPr>
            <w:r w:rsidRPr="00994B13">
              <w:rPr>
                <w:w w:val="95"/>
              </w:rPr>
              <w:t>30</w:t>
            </w:r>
          </w:p>
        </w:tc>
        <w:tc>
          <w:tcPr>
            <w:tcW w:w="851" w:type="dxa"/>
            <w:vAlign w:val="center"/>
          </w:tcPr>
          <w:p w14:paraId="20F15473" w14:textId="77777777" w:rsidR="00A54E36" w:rsidRPr="00994B13" w:rsidRDefault="00A54E36" w:rsidP="00800049">
            <w:pPr>
              <w:pStyle w:val="TableParagraph"/>
              <w:spacing w:line="276" w:lineRule="auto"/>
              <w:ind w:right="-5"/>
              <w:jc w:val="center"/>
            </w:pPr>
            <w:r w:rsidRPr="00994B13">
              <w:rPr>
                <w:w w:val="95"/>
              </w:rPr>
              <w:t>25</w:t>
            </w:r>
          </w:p>
        </w:tc>
        <w:tc>
          <w:tcPr>
            <w:tcW w:w="850" w:type="dxa"/>
            <w:vAlign w:val="center"/>
          </w:tcPr>
          <w:p w14:paraId="44876610" w14:textId="77777777" w:rsidR="00A54E36" w:rsidRPr="00994B13" w:rsidRDefault="00A54E36" w:rsidP="00166AA6">
            <w:pPr>
              <w:pStyle w:val="TableParagraph"/>
              <w:spacing w:line="276" w:lineRule="auto"/>
              <w:ind w:right="239"/>
              <w:jc w:val="center"/>
            </w:pPr>
            <w:r w:rsidRPr="00994B13">
              <w:t>15</w:t>
            </w:r>
          </w:p>
        </w:tc>
      </w:tr>
      <w:tr w:rsidR="00994B13" w:rsidRPr="00994B13" w14:paraId="7397B4B5" w14:textId="77777777" w:rsidTr="00166AA6">
        <w:trPr>
          <w:trHeight w:val="70"/>
        </w:trPr>
        <w:tc>
          <w:tcPr>
            <w:tcW w:w="1418" w:type="dxa"/>
            <w:vMerge/>
            <w:tcBorders>
              <w:top w:val="nil"/>
            </w:tcBorders>
          </w:tcPr>
          <w:p w14:paraId="10BDFBD2" w14:textId="77777777" w:rsidR="00A54E36" w:rsidRPr="00994B13" w:rsidRDefault="00A54E36" w:rsidP="00994B13">
            <w:pPr>
              <w:spacing w:after="0"/>
              <w:rPr>
                <w:rFonts w:ascii="Arial" w:hAnsi="Arial" w:cs="Arial"/>
              </w:rPr>
            </w:pPr>
          </w:p>
        </w:tc>
        <w:tc>
          <w:tcPr>
            <w:tcW w:w="1984" w:type="dxa"/>
          </w:tcPr>
          <w:p w14:paraId="63724ED9" w14:textId="77777777" w:rsidR="00A54E36" w:rsidRPr="008368B2" w:rsidRDefault="00A54E36" w:rsidP="004F282A">
            <w:pPr>
              <w:pStyle w:val="TableParagraph"/>
              <w:spacing w:line="276" w:lineRule="auto"/>
              <w:ind w:left="136" w:hanging="136"/>
            </w:pPr>
            <w:r w:rsidRPr="008368B2">
              <w:t xml:space="preserve">19 – </w:t>
            </w:r>
            <w:proofErr w:type="spellStart"/>
            <w:r w:rsidRPr="008368B2">
              <w:t>elektrarna</w:t>
            </w:r>
            <w:proofErr w:type="spellEnd"/>
          </w:p>
        </w:tc>
        <w:tc>
          <w:tcPr>
            <w:tcW w:w="851" w:type="dxa"/>
            <w:vAlign w:val="center"/>
          </w:tcPr>
          <w:p w14:paraId="3347D770" w14:textId="77777777" w:rsidR="00A54E36" w:rsidRPr="008368B2" w:rsidRDefault="00A54E36" w:rsidP="00166AA6">
            <w:pPr>
              <w:pStyle w:val="TableParagraph"/>
              <w:spacing w:line="276" w:lineRule="auto"/>
              <w:jc w:val="center"/>
            </w:pPr>
            <w:r w:rsidRPr="008368B2">
              <w:t>430</w:t>
            </w:r>
          </w:p>
        </w:tc>
        <w:tc>
          <w:tcPr>
            <w:tcW w:w="850" w:type="dxa"/>
            <w:vAlign w:val="center"/>
          </w:tcPr>
          <w:p w14:paraId="6620C026" w14:textId="77777777" w:rsidR="00A54E36" w:rsidRPr="008368B2" w:rsidRDefault="00A54E36" w:rsidP="00166AA6">
            <w:pPr>
              <w:pStyle w:val="TableParagraph"/>
              <w:spacing w:line="276" w:lineRule="auto"/>
              <w:jc w:val="center"/>
            </w:pPr>
            <w:r w:rsidRPr="008368B2">
              <w:t>240</w:t>
            </w:r>
          </w:p>
        </w:tc>
        <w:tc>
          <w:tcPr>
            <w:tcW w:w="851" w:type="dxa"/>
            <w:vAlign w:val="center"/>
          </w:tcPr>
          <w:p w14:paraId="11785131" w14:textId="77777777" w:rsidR="00A54E36" w:rsidRPr="008368B2" w:rsidRDefault="00A54E36" w:rsidP="00800049">
            <w:pPr>
              <w:pStyle w:val="TableParagraph"/>
              <w:spacing w:line="276" w:lineRule="auto"/>
              <w:jc w:val="center"/>
            </w:pPr>
            <w:r w:rsidRPr="008368B2">
              <w:t>180</w:t>
            </w:r>
          </w:p>
        </w:tc>
        <w:tc>
          <w:tcPr>
            <w:tcW w:w="850" w:type="dxa"/>
            <w:vAlign w:val="center"/>
          </w:tcPr>
          <w:p w14:paraId="4FCF810B" w14:textId="77777777" w:rsidR="00A54E36" w:rsidRPr="008368B2" w:rsidRDefault="00A54E36" w:rsidP="008368B2">
            <w:pPr>
              <w:pStyle w:val="TableParagraph"/>
              <w:spacing w:line="276" w:lineRule="auto"/>
              <w:jc w:val="center"/>
            </w:pPr>
            <w:r w:rsidRPr="008368B2">
              <w:rPr>
                <w:w w:val="95"/>
              </w:rPr>
              <w:t>140</w:t>
            </w:r>
          </w:p>
        </w:tc>
        <w:tc>
          <w:tcPr>
            <w:tcW w:w="851" w:type="dxa"/>
            <w:vAlign w:val="center"/>
          </w:tcPr>
          <w:p w14:paraId="66965E55" w14:textId="77777777" w:rsidR="00A54E36" w:rsidRPr="008368B2" w:rsidRDefault="00A54E36" w:rsidP="00800049">
            <w:pPr>
              <w:pStyle w:val="TableParagraph"/>
              <w:spacing w:line="276" w:lineRule="auto"/>
              <w:ind w:right="-5"/>
              <w:jc w:val="center"/>
            </w:pPr>
            <w:r w:rsidRPr="008368B2">
              <w:rPr>
                <w:w w:val="95"/>
              </w:rPr>
              <w:t>90</w:t>
            </w:r>
          </w:p>
        </w:tc>
        <w:tc>
          <w:tcPr>
            <w:tcW w:w="850" w:type="dxa"/>
            <w:vAlign w:val="center"/>
          </w:tcPr>
          <w:p w14:paraId="31ADCCD4" w14:textId="77777777" w:rsidR="00A54E36" w:rsidRPr="008368B2" w:rsidRDefault="00A54E36" w:rsidP="00166AA6">
            <w:pPr>
              <w:pStyle w:val="TableParagraph"/>
              <w:spacing w:line="276" w:lineRule="auto"/>
              <w:ind w:right="240"/>
              <w:jc w:val="center"/>
            </w:pPr>
            <w:r w:rsidRPr="008368B2">
              <w:t>40</w:t>
            </w:r>
          </w:p>
        </w:tc>
      </w:tr>
      <w:tr w:rsidR="00994B13" w:rsidRPr="00994B13" w14:paraId="72849740" w14:textId="77777777" w:rsidTr="00166AA6">
        <w:trPr>
          <w:trHeight w:val="677"/>
        </w:trPr>
        <w:tc>
          <w:tcPr>
            <w:tcW w:w="1418" w:type="dxa"/>
          </w:tcPr>
          <w:p w14:paraId="1DFC7FD6" w14:textId="00F282D1" w:rsidR="00A54E36" w:rsidRPr="00994B13" w:rsidRDefault="00A54E36" w:rsidP="00994B13">
            <w:pPr>
              <w:pStyle w:val="TableParagraph"/>
              <w:tabs>
                <w:tab w:val="left" w:pos="1035"/>
              </w:tabs>
              <w:spacing w:line="276" w:lineRule="auto"/>
              <w:ind w:left="43" w:right="11"/>
            </w:pPr>
            <w:proofErr w:type="spellStart"/>
            <w:r w:rsidRPr="00994B13">
              <w:t>Gradbeni</w:t>
            </w:r>
            <w:proofErr w:type="spellEnd"/>
            <w:r w:rsidR="00922806">
              <w:t xml:space="preserve"> </w:t>
            </w:r>
            <w:proofErr w:type="spellStart"/>
            <w:r w:rsidRPr="00994B13">
              <w:rPr>
                <w:spacing w:val="-3"/>
              </w:rPr>
              <w:t>inženirski</w:t>
            </w:r>
            <w:proofErr w:type="spellEnd"/>
            <w:r w:rsidRPr="00994B13">
              <w:rPr>
                <w:spacing w:val="-3"/>
              </w:rPr>
              <w:t xml:space="preserve"> </w:t>
            </w:r>
            <w:proofErr w:type="spellStart"/>
            <w:r w:rsidRPr="00994B13">
              <w:t>objekti</w:t>
            </w:r>
            <w:proofErr w:type="spellEnd"/>
          </w:p>
        </w:tc>
        <w:tc>
          <w:tcPr>
            <w:tcW w:w="1984" w:type="dxa"/>
          </w:tcPr>
          <w:p w14:paraId="5A2E4940" w14:textId="72D1FD51" w:rsidR="00A54E36" w:rsidRPr="008368B2" w:rsidRDefault="00A54E36" w:rsidP="004F282A">
            <w:pPr>
              <w:pStyle w:val="TableParagraph"/>
              <w:spacing w:line="276" w:lineRule="auto"/>
              <w:ind w:left="136" w:hanging="136"/>
            </w:pPr>
            <w:r w:rsidRPr="008368B2">
              <w:t xml:space="preserve">2 – </w:t>
            </w:r>
            <w:proofErr w:type="spellStart"/>
            <w:r w:rsidRPr="008368B2">
              <w:t>zunanje</w:t>
            </w:r>
            <w:proofErr w:type="spellEnd"/>
            <w:r w:rsidR="008368B2" w:rsidRPr="008368B2">
              <w:t xml:space="preserve"> </w:t>
            </w:r>
            <w:proofErr w:type="spellStart"/>
            <w:r w:rsidRPr="008368B2">
              <w:t>poslovne</w:t>
            </w:r>
            <w:proofErr w:type="spellEnd"/>
            <w:r w:rsidRPr="008368B2">
              <w:t xml:space="preserve"> </w:t>
            </w:r>
            <w:proofErr w:type="spellStart"/>
            <w:r w:rsidRPr="008368B2">
              <w:t>površine</w:t>
            </w:r>
            <w:proofErr w:type="spellEnd"/>
          </w:p>
        </w:tc>
        <w:tc>
          <w:tcPr>
            <w:tcW w:w="851" w:type="dxa"/>
            <w:vAlign w:val="center"/>
          </w:tcPr>
          <w:p w14:paraId="392B172A" w14:textId="77777777" w:rsidR="00A54E36" w:rsidRPr="008368B2" w:rsidRDefault="00A54E36" w:rsidP="00166AA6">
            <w:pPr>
              <w:pStyle w:val="TableParagraph"/>
              <w:spacing w:line="276" w:lineRule="auto"/>
              <w:jc w:val="center"/>
            </w:pPr>
            <w:r w:rsidRPr="008368B2">
              <w:t>250</w:t>
            </w:r>
          </w:p>
        </w:tc>
        <w:tc>
          <w:tcPr>
            <w:tcW w:w="850" w:type="dxa"/>
            <w:vAlign w:val="center"/>
          </w:tcPr>
          <w:p w14:paraId="241F5315" w14:textId="77777777" w:rsidR="00A54E36" w:rsidRPr="008368B2" w:rsidRDefault="00A54E36" w:rsidP="00166AA6">
            <w:pPr>
              <w:pStyle w:val="TableParagraph"/>
              <w:spacing w:line="276" w:lineRule="auto"/>
              <w:jc w:val="center"/>
            </w:pPr>
            <w:r w:rsidRPr="008368B2">
              <w:t>150</w:t>
            </w:r>
          </w:p>
        </w:tc>
        <w:tc>
          <w:tcPr>
            <w:tcW w:w="851" w:type="dxa"/>
            <w:vAlign w:val="center"/>
          </w:tcPr>
          <w:p w14:paraId="3934A070" w14:textId="77777777" w:rsidR="00A54E36" w:rsidRPr="008368B2" w:rsidRDefault="00A54E36" w:rsidP="00800049">
            <w:pPr>
              <w:pStyle w:val="TableParagraph"/>
              <w:spacing w:line="276" w:lineRule="auto"/>
              <w:jc w:val="center"/>
            </w:pPr>
            <w:r w:rsidRPr="008368B2">
              <w:t>100</w:t>
            </w:r>
          </w:p>
        </w:tc>
        <w:tc>
          <w:tcPr>
            <w:tcW w:w="850" w:type="dxa"/>
            <w:vAlign w:val="center"/>
          </w:tcPr>
          <w:p w14:paraId="010633D6" w14:textId="77777777" w:rsidR="00A54E36" w:rsidRPr="008368B2" w:rsidRDefault="00A54E36" w:rsidP="008368B2">
            <w:pPr>
              <w:pStyle w:val="TableParagraph"/>
              <w:spacing w:line="276" w:lineRule="auto"/>
              <w:jc w:val="center"/>
            </w:pPr>
            <w:r w:rsidRPr="008368B2">
              <w:rPr>
                <w:w w:val="95"/>
              </w:rPr>
              <w:t>75</w:t>
            </w:r>
          </w:p>
        </w:tc>
        <w:tc>
          <w:tcPr>
            <w:tcW w:w="851" w:type="dxa"/>
            <w:vAlign w:val="center"/>
          </w:tcPr>
          <w:p w14:paraId="0FDC3DD8" w14:textId="77777777" w:rsidR="00A54E36" w:rsidRPr="008368B2" w:rsidRDefault="00A54E36" w:rsidP="00800049">
            <w:pPr>
              <w:pStyle w:val="TableParagraph"/>
              <w:spacing w:line="276" w:lineRule="auto"/>
              <w:ind w:right="-5"/>
              <w:jc w:val="center"/>
            </w:pPr>
            <w:r w:rsidRPr="008368B2">
              <w:rPr>
                <w:w w:val="95"/>
              </w:rPr>
              <w:t>50</w:t>
            </w:r>
          </w:p>
        </w:tc>
        <w:tc>
          <w:tcPr>
            <w:tcW w:w="850" w:type="dxa"/>
            <w:vAlign w:val="center"/>
          </w:tcPr>
          <w:p w14:paraId="3E16248A" w14:textId="77777777" w:rsidR="00A54E36" w:rsidRPr="008368B2" w:rsidRDefault="00A54E36" w:rsidP="00166AA6">
            <w:pPr>
              <w:pStyle w:val="TableParagraph"/>
              <w:spacing w:line="276" w:lineRule="auto"/>
              <w:ind w:right="240"/>
              <w:jc w:val="center"/>
            </w:pPr>
            <w:r w:rsidRPr="008368B2">
              <w:t>25</w:t>
            </w:r>
          </w:p>
        </w:tc>
      </w:tr>
    </w:tbl>
    <w:p w14:paraId="59839EEF" w14:textId="41746655" w:rsidR="009E5AED" w:rsidRPr="009E5AED" w:rsidRDefault="009E5AED" w:rsidP="009E5AED">
      <w:pPr>
        <w:spacing w:after="0" w:line="240" w:lineRule="auto"/>
        <w:rPr>
          <w:rFonts w:ascii="Times New Roman" w:eastAsia="Times New Roman" w:hAnsi="Times New Roman" w:cs="Times New Roman"/>
          <w:color w:val="0000FF"/>
          <w:sz w:val="24"/>
          <w:szCs w:val="24"/>
          <w:u w:val="single"/>
          <w:lang w:eastAsia="sl-SI"/>
        </w:rPr>
      </w:pPr>
    </w:p>
    <w:p w14:paraId="2975208D" w14:textId="017934C2" w:rsidR="009E5AED" w:rsidRPr="009E5AED" w:rsidRDefault="009E5AED" w:rsidP="00A26836">
      <w:pPr>
        <w:pStyle w:val="Naslov30"/>
        <w:rPr>
          <w:rFonts w:eastAsia="Times New Roman"/>
          <w:lang w:eastAsia="sl-SI"/>
        </w:rPr>
      </w:pPr>
      <w:r w:rsidRPr="009E5AED">
        <w:rPr>
          <w:rFonts w:eastAsia="Times New Roman"/>
          <w:lang w:eastAsia="sl-SI"/>
        </w:rPr>
        <w:t>11.a člen</w:t>
      </w:r>
    </w:p>
    <w:p w14:paraId="0D6E8004" w14:textId="2F4692A4" w:rsidR="009E5AED" w:rsidRPr="009E5AED" w:rsidRDefault="009E5AED" w:rsidP="00DE31CB">
      <w:pPr>
        <w:tabs>
          <w:tab w:val="left" w:pos="709"/>
        </w:tabs>
        <w:spacing w:after="60" w:line="240" w:lineRule="auto"/>
        <w:ind w:left="57" w:hanging="57"/>
        <w:jc w:val="both"/>
        <w:rPr>
          <w:rFonts w:ascii="Arial" w:eastAsia="Times New Roman" w:hAnsi="Arial" w:cs="Arial"/>
          <w:lang w:eastAsia="sl-SI"/>
        </w:rPr>
      </w:pPr>
    </w:p>
    <w:p w14:paraId="6331D52B" w14:textId="352A7181" w:rsidR="009E5AED" w:rsidRPr="00DE31CB" w:rsidRDefault="009E5AED" w:rsidP="00B45933">
      <w:pPr>
        <w:pStyle w:val="Odstavek"/>
        <w:numPr>
          <w:ilvl w:val="0"/>
          <w:numId w:val="26"/>
        </w:numPr>
        <w:ind w:left="851"/>
        <w:jc w:val="left"/>
      </w:pPr>
      <w:r w:rsidRPr="00DE31CB">
        <w:t>Ne glede na 11. člen tega odloka občina pridobiva podatke o namenu uporabe zazidanega stavbnega zemljišča iz uradnih evidenc, ki so vzpostavljene z veljavnimi predpisi, ki urejajo kataster nepremičnin. V kolikor v evidenci, iz katere se pridobi podatek o dejanski rabi le-ta ni identičen namenu uporabe, kot je določen v 11. členu tega odloka, se slednjega smiselno pretvori, pri tem pa upošteva povezavo s CC-SI klasifikacijo vrst objektov.</w:t>
      </w:r>
    </w:p>
    <w:p w14:paraId="6C506FC3" w14:textId="77777777" w:rsidR="009E5AED" w:rsidRPr="00994B13" w:rsidRDefault="009E5AED" w:rsidP="00A26836">
      <w:pPr>
        <w:pStyle w:val="Odstavek"/>
        <w:numPr>
          <w:ilvl w:val="0"/>
          <w:numId w:val="0"/>
        </w:numPr>
        <w:tabs>
          <w:tab w:val="left" w:pos="426"/>
        </w:tabs>
        <w:ind w:left="57"/>
        <w:rPr>
          <w:rFonts w:cs="Arial"/>
          <w:szCs w:val="22"/>
        </w:rPr>
      </w:pPr>
    </w:p>
    <w:p w14:paraId="0E79C5F8" w14:textId="1760461A" w:rsidR="0079747F" w:rsidRPr="00A26836" w:rsidRDefault="00A26836" w:rsidP="00410378">
      <w:pPr>
        <w:pStyle w:val="Naslov30"/>
        <w:numPr>
          <w:ilvl w:val="0"/>
          <w:numId w:val="16"/>
        </w:numPr>
        <w:rPr>
          <w:rFonts w:cs="Arial"/>
          <w:szCs w:val="22"/>
        </w:rPr>
      </w:pPr>
      <w:r>
        <w:t>č</w:t>
      </w:r>
      <w:r w:rsidR="0079747F" w:rsidRPr="00994B13">
        <w:t>len</w:t>
      </w:r>
      <w:r>
        <w:t xml:space="preserve"> </w:t>
      </w:r>
      <w:r w:rsidR="0079747F" w:rsidRPr="00A26836">
        <w:rPr>
          <w:rFonts w:cs="Arial"/>
          <w:szCs w:val="22"/>
        </w:rPr>
        <w:t>(ekonomičnost izrabe zazidanega stavbnega zemljišča)</w:t>
      </w:r>
    </w:p>
    <w:p w14:paraId="70AC716A" w14:textId="531A22C4" w:rsidR="0079747F" w:rsidRDefault="0079747F" w:rsidP="00B45933">
      <w:pPr>
        <w:pStyle w:val="Odstavek"/>
        <w:numPr>
          <w:ilvl w:val="0"/>
          <w:numId w:val="17"/>
        </w:numPr>
        <w:ind w:left="993"/>
        <w:jc w:val="left"/>
      </w:pPr>
      <w:r w:rsidRPr="00A26836">
        <w:t xml:space="preserve">Točke določene skladno z 10. in 11. členom tega odloka se pomnožijo s faktorjem 1,1, če ima stavba s poslovnim namenom v 1. kakovostni skupini območja do vključno eno nadzemno etažo, razen za namen </w:t>
      </w:r>
      <w:r w:rsidR="00922806" w:rsidRPr="00A26836">
        <w:t>15 – garaža, 16 – garažno parkirno mesto in 59 – kolesarnica</w:t>
      </w:r>
      <w:r w:rsidRPr="00A26836">
        <w:t>.</w:t>
      </w:r>
    </w:p>
    <w:p w14:paraId="7E63DF1F" w14:textId="77777777" w:rsidR="00B45933" w:rsidRPr="00A26836" w:rsidRDefault="00B45933" w:rsidP="00B45933">
      <w:pPr>
        <w:pStyle w:val="Odstavek"/>
        <w:numPr>
          <w:ilvl w:val="0"/>
          <w:numId w:val="0"/>
        </w:numPr>
        <w:ind w:left="1637" w:hanging="360"/>
      </w:pPr>
    </w:p>
    <w:p w14:paraId="523ADF5A" w14:textId="5668AA98" w:rsidR="0079747F" w:rsidRPr="00994B13" w:rsidRDefault="00A26836" w:rsidP="00410378">
      <w:pPr>
        <w:pStyle w:val="Naslov30"/>
        <w:numPr>
          <w:ilvl w:val="0"/>
          <w:numId w:val="16"/>
        </w:numPr>
        <w:rPr>
          <w:rFonts w:cs="Arial"/>
          <w:szCs w:val="22"/>
        </w:rPr>
      </w:pPr>
      <w:r>
        <w:t>č</w:t>
      </w:r>
      <w:r w:rsidR="0079747F" w:rsidRPr="00994B13">
        <w:t>len</w:t>
      </w:r>
      <w:r>
        <w:t xml:space="preserve"> </w:t>
      </w:r>
      <w:r w:rsidR="0079747F" w:rsidRPr="00994B13">
        <w:rPr>
          <w:rFonts w:cs="Arial"/>
          <w:szCs w:val="22"/>
        </w:rPr>
        <w:t>(lega in namen nezazidanega stavbnega zemljišča)</w:t>
      </w:r>
    </w:p>
    <w:p w14:paraId="37975C28" w14:textId="22D0DA42" w:rsidR="0079747F" w:rsidRPr="00994B13" w:rsidRDefault="0079747F" w:rsidP="00B45933">
      <w:pPr>
        <w:pStyle w:val="Odstavek"/>
        <w:numPr>
          <w:ilvl w:val="0"/>
          <w:numId w:val="27"/>
        </w:numPr>
        <w:ind w:left="993"/>
        <w:jc w:val="left"/>
      </w:pPr>
      <w:r w:rsidRPr="00994B13">
        <w:t>Namen uporabe nezazidanega stavbnega zemljišča se vrednoti v odvisnosti od njegove geografske lege ter namena uporabe na naslednji način: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45"/>
        <w:gridCol w:w="945"/>
        <w:gridCol w:w="945"/>
        <w:gridCol w:w="945"/>
        <w:gridCol w:w="945"/>
        <w:gridCol w:w="945"/>
      </w:tblGrid>
      <w:tr w:rsidR="0079747F" w:rsidRPr="00994B13" w14:paraId="556EFA5F" w14:textId="77777777" w:rsidTr="00B04310">
        <w:trPr>
          <w:trHeight w:val="397"/>
          <w:jc w:val="center"/>
        </w:trPr>
        <w:tc>
          <w:tcPr>
            <w:tcW w:w="3402" w:type="dxa"/>
            <w:vMerge w:val="restart"/>
            <w:tcBorders>
              <w:right w:val="single" w:sz="4" w:space="0" w:color="auto"/>
            </w:tcBorders>
            <w:shd w:val="clear" w:color="auto" w:fill="auto"/>
            <w:vAlign w:val="center"/>
          </w:tcPr>
          <w:p w14:paraId="44B749EA"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Namembnost zemljišča</w:t>
            </w:r>
          </w:p>
        </w:tc>
        <w:tc>
          <w:tcPr>
            <w:tcW w:w="5670" w:type="dxa"/>
            <w:gridSpan w:val="6"/>
            <w:tcBorders>
              <w:left w:val="single" w:sz="4" w:space="0" w:color="auto"/>
              <w:bottom w:val="single" w:sz="4" w:space="0" w:color="auto"/>
              <w:right w:val="single" w:sz="4" w:space="0" w:color="auto"/>
            </w:tcBorders>
            <w:shd w:val="clear" w:color="auto" w:fill="auto"/>
            <w:vAlign w:val="center"/>
          </w:tcPr>
          <w:p w14:paraId="469B789D"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Kakovostna skupina območja</w:t>
            </w:r>
          </w:p>
        </w:tc>
      </w:tr>
      <w:tr w:rsidR="0079747F" w:rsidRPr="00994B13" w14:paraId="57F43D41" w14:textId="77777777" w:rsidTr="00B04310">
        <w:trPr>
          <w:trHeight w:val="397"/>
          <w:jc w:val="center"/>
        </w:trPr>
        <w:tc>
          <w:tcPr>
            <w:tcW w:w="3402" w:type="dxa"/>
            <w:vMerge/>
            <w:tcBorders>
              <w:bottom w:val="single" w:sz="4" w:space="0" w:color="auto"/>
              <w:right w:val="single" w:sz="4" w:space="0" w:color="auto"/>
            </w:tcBorders>
            <w:shd w:val="clear" w:color="auto" w:fill="auto"/>
            <w:vAlign w:val="center"/>
          </w:tcPr>
          <w:p w14:paraId="1D87F876" w14:textId="77777777" w:rsidR="0079747F" w:rsidRPr="00994B13" w:rsidRDefault="0079747F" w:rsidP="00B04310">
            <w:pPr>
              <w:spacing w:after="0" w:line="240" w:lineRule="auto"/>
              <w:jc w:val="center"/>
              <w:rPr>
                <w:rFonts w:ascii="Arial" w:hAnsi="Arial" w:cs="Arial"/>
                <w:b/>
              </w:rPr>
            </w:pPr>
          </w:p>
        </w:tc>
        <w:tc>
          <w:tcPr>
            <w:tcW w:w="945" w:type="dxa"/>
            <w:tcBorders>
              <w:left w:val="single" w:sz="4" w:space="0" w:color="auto"/>
              <w:bottom w:val="single" w:sz="4" w:space="0" w:color="auto"/>
              <w:right w:val="single" w:sz="4" w:space="0" w:color="auto"/>
            </w:tcBorders>
            <w:shd w:val="clear" w:color="auto" w:fill="auto"/>
            <w:vAlign w:val="center"/>
          </w:tcPr>
          <w:p w14:paraId="04539A91"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1</w:t>
            </w:r>
          </w:p>
        </w:tc>
        <w:tc>
          <w:tcPr>
            <w:tcW w:w="945" w:type="dxa"/>
            <w:tcBorders>
              <w:left w:val="single" w:sz="4" w:space="0" w:color="auto"/>
              <w:bottom w:val="single" w:sz="4" w:space="0" w:color="auto"/>
              <w:right w:val="single" w:sz="4" w:space="0" w:color="auto"/>
            </w:tcBorders>
            <w:shd w:val="clear" w:color="auto" w:fill="auto"/>
            <w:vAlign w:val="center"/>
          </w:tcPr>
          <w:p w14:paraId="165D5C09"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2</w:t>
            </w:r>
          </w:p>
        </w:tc>
        <w:tc>
          <w:tcPr>
            <w:tcW w:w="945" w:type="dxa"/>
            <w:tcBorders>
              <w:left w:val="single" w:sz="4" w:space="0" w:color="auto"/>
              <w:bottom w:val="single" w:sz="4" w:space="0" w:color="auto"/>
              <w:right w:val="single" w:sz="4" w:space="0" w:color="auto"/>
            </w:tcBorders>
            <w:shd w:val="clear" w:color="auto" w:fill="auto"/>
            <w:vAlign w:val="center"/>
          </w:tcPr>
          <w:p w14:paraId="16A070F5"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3</w:t>
            </w:r>
          </w:p>
        </w:tc>
        <w:tc>
          <w:tcPr>
            <w:tcW w:w="945" w:type="dxa"/>
            <w:tcBorders>
              <w:left w:val="single" w:sz="4" w:space="0" w:color="auto"/>
              <w:bottom w:val="single" w:sz="4" w:space="0" w:color="auto"/>
              <w:right w:val="single" w:sz="4" w:space="0" w:color="auto"/>
            </w:tcBorders>
            <w:shd w:val="clear" w:color="auto" w:fill="auto"/>
            <w:vAlign w:val="center"/>
          </w:tcPr>
          <w:p w14:paraId="241A1683"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4</w:t>
            </w:r>
          </w:p>
        </w:tc>
        <w:tc>
          <w:tcPr>
            <w:tcW w:w="945" w:type="dxa"/>
            <w:tcBorders>
              <w:left w:val="single" w:sz="4" w:space="0" w:color="auto"/>
              <w:bottom w:val="single" w:sz="4" w:space="0" w:color="auto"/>
              <w:right w:val="single" w:sz="4" w:space="0" w:color="auto"/>
            </w:tcBorders>
            <w:vAlign w:val="center"/>
          </w:tcPr>
          <w:p w14:paraId="17DE5936"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5</w:t>
            </w:r>
          </w:p>
        </w:tc>
        <w:tc>
          <w:tcPr>
            <w:tcW w:w="945" w:type="dxa"/>
            <w:tcBorders>
              <w:left w:val="single" w:sz="4" w:space="0" w:color="auto"/>
              <w:bottom w:val="single" w:sz="4" w:space="0" w:color="auto"/>
              <w:right w:val="single" w:sz="4" w:space="0" w:color="auto"/>
            </w:tcBorders>
            <w:vAlign w:val="center"/>
          </w:tcPr>
          <w:p w14:paraId="48113A3E" w14:textId="77777777" w:rsidR="0079747F" w:rsidRPr="00994B13" w:rsidRDefault="0079747F" w:rsidP="00B04310">
            <w:pPr>
              <w:spacing w:after="0" w:line="240" w:lineRule="auto"/>
              <w:jc w:val="center"/>
              <w:rPr>
                <w:rFonts w:ascii="Arial" w:hAnsi="Arial" w:cs="Arial"/>
                <w:b/>
              </w:rPr>
            </w:pPr>
            <w:r w:rsidRPr="00994B13">
              <w:rPr>
                <w:rFonts w:ascii="Arial" w:hAnsi="Arial" w:cs="Arial"/>
                <w:b/>
              </w:rPr>
              <w:t>6</w:t>
            </w:r>
          </w:p>
        </w:tc>
      </w:tr>
      <w:tr w:rsidR="0079747F" w:rsidRPr="00994B13" w14:paraId="5928331E" w14:textId="77777777" w:rsidTr="00B04310">
        <w:trPr>
          <w:trHeight w:val="284"/>
          <w:jc w:val="center"/>
        </w:trPr>
        <w:tc>
          <w:tcPr>
            <w:tcW w:w="3402" w:type="dxa"/>
            <w:tcBorders>
              <w:top w:val="single" w:sz="4" w:space="0" w:color="auto"/>
              <w:bottom w:val="single" w:sz="4" w:space="0" w:color="auto"/>
              <w:right w:val="dotted" w:sz="4" w:space="0" w:color="auto"/>
            </w:tcBorders>
            <w:shd w:val="clear" w:color="auto" w:fill="auto"/>
            <w:vAlign w:val="center"/>
          </w:tcPr>
          <w:p w14:paraId="4FDED38F" w14:textId="77777777" w:rsidR="0079747F" w:rsidRPr="00994B13" w:rsidRDefault="0079747F" w:rsidP="00B04310">
            <w:pPr>
              <w:spacing w:after="0" w:line="240" w:lineRule="auto"/>
              <w:rPr>
                <w:rFonts w:ascii="Arial" w:hAnsi="Arial" w:cs="Arial"/>
                <w:color w:val="000000"/>
              </w:rPr>
            </w:pPr>
            <w:r w:rsidRPr="00994B13">
              <w:rPr>
                <w:rFonts w:ascii="Arial" w:hAnsi="Arial" w:cs="Arial"/>
                <w:color w:val="000000"/>
              </w:rPr>
              <w:t>S – območja stanovanj</w:t>
            </w: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3266F2D6" w14:textId="77777777" w:rsidR="0079747F" w:rsidRPr="00994B13" w:rsidRDefault="0079747F" w:rsidP="00B04310">
            <w:pPr>
              <w:spacing w:after="0" w:line="240" w:lineRule="auto"/>
              <w:jc w:val="center"/>
              <w:rPr>
                <w:rFonts w:ascii="Arial" w:hAnsi="Arial" w:cs="Arial"/>
              </w:rPr>
            </w:pPr>
            <w:r w:rsidRPr="00994B13">
              <w:rPr>
                <w:rFonts w:ascii="Arial" w:hAnsi="Arial" w:cs="Arial"/>
              </w:rPr>
              <w:t>80</w:t>
            </w:r>
          </w:p>
          <w:p w14:paraId="327EC612" w14:textId="77777777" w:rsidR="0079747F" w:rsidRPr="00994B13" w:rsidRDefault="0079747F" w:rsidP="00B04310">
            <w:pPr>
              <w:spacing w:after="0" w:line="240" w:lineRule="auto"/>
              <w:jc w:val="center"/>
              <w:rPr>
                <w:rFonts w:ascii="Arial" w:hAnsi="Arial" w:cs="Arial"/>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44818192" w14:textId="77777777" w:rsidR="0079747F" w:rsidRPr="00994B13" w:rsidRDefault="0079747F" w:rsidP="00B04310">
            <w:pPr>
              <w:spacing w:after="0" w:line="240" w:lineRule="auto"/>
              <w:jc w:val="center"/>
              <w:rPr>
                <w:rFonts w:ascii="Arial" w:hAnsi="Arial" w:cs="Arial"/>
              </w:rPr>
            </w:pPr>
            <w:r w:rsidRPr="00994B13">
              <w:rPr>
                <w:rFonts w:ascii="Arial" w:hAnsi="Arial" w:cs="Arial"/>
              </w:rPr>
              <w:t>75</w:t>
            </w:r>
          </w:p>
          <w:p w14:paraId="3754A07F"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449DF58A" w14:textId="77777777" w:rsidR="0079747F" w:rsidRPr="00994B13" w:rsidRDefault="0079747F" w:rsidP="00B04310">
            <w:pPr>
              <w:spacing w:after="0" w:line="240" w:lineRule="auto"/>
              <w:jc w:val="center"/>
              <w:rPr>
                <w:rFonts w:ascii="Arial" w:hAnsi="Arial" w:cs="Arial"/>
              </w:rPr>
            </w:pPr>
            <w:r w:rsidRPr="00994B13">
              <w:rPr>
                <w:rFonts w:ascii="Arial" w:hAnsi="Arial" w:cs="Arial"/>
              </w:rPr>
              <w:t>55</w:t>
            </w:r>
          </w:p>
          <w:p w14:paraId="7AE17AF5"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37370250" w14:textId="77777777" w:rsidR="0079747F" w:rsidRPr="00994B13" w:rsidRDefault="0079747F" w:rsidP="00B04310">
            <w:pPr>
              <w:spacing w:after="0" w:line="240" w:lineRule="auto"/>
              <w:jc w:val="center"/>
              <w:rPr>
                <w:rFonts w:ascii="Arial" w:hAnsi="Arial" w:cs="Arial"/>
              </w:rPr>
            </w:pPr>
            <w:r w:rsidRPr="00994B13">
              <w:rPr>
                <w:rFonts w:ascii="Arial" w:hAnsi="Arial" w:cs="Arial"/>
              </w:rPr>
              <w:t>45</w:t>
            </w:r>
          </w:p>
          <w:p w14:paraId="546093E6"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1816BA6B" w14:textId="77777777" w:rsidR="0079747F" w:rsidRPr="00994B13" w:rsidRDefault="0079747F" w:rsidP="00B04310">
            <w:pPr>
              <w:spacing w:after="0" w:line="240" w:lineRule="auto"/>
              <w:jc w:val="center"/>
              <w:rPr>
                <w:rFonts w:ascii="Arial" w:hAnsi="Arial" w:cs="Arial"/>
              </w:rPr>
            </w:pPr>
            <w:r w:rsidRPr="00994B13">
              <w:rPr>
                <w:rFonts w:ascii="Arial" w:hAnsi="Arial" w:cs="Arial"/>
              </w:rPr>
              <w:t>25</w:t>
            </w:r>
          </w:p>
          <w:p w14:paraId="3AFA68DF"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single" w:sz="4" w:space="0" w:color="auto"/>
            </w:tcBorders>
            <w:shd w:val="clear" w:color="auto" w:fill="auto"/>
            <w:vAlign w:val="center"/>
          </w:tcPr>
          <w:p w14:paraId="33961039" w14:textId="77777777" w:rsidR="0079747F" w:rsidRPr="00994B13" w:rsidRDefault="0079747F" w:rsidP="00B04310">
            <w:pPr>
              <w:spacing w:after="0" w:line="240" w:lineRule="auto"/>
              <w:jc w:val="center"/>
              <w:rPr>
                <w:rFonts w:ascii="Arial" w:hAnsi="Arial" w:cs="Arial"/>
              </w:rPr>
            </w:pPr>
            <w:r w:rsidRPr="00994B13">
              <w:rPr>
                <w:rFonts w:ascii="Arial" w:hAnsi="Arial" w:cs="Arial"/>
              </w:rPr>
              <w:t>0</w:t>
            </w:r>
          </w:p>
          <w:p w14:paraId="1EF9330D" w14:textId="77777777" w:rsidR="0079747F" w:rsidRPr="00994B13" w:rsidRDefault="0079747F" w:rsidP="00B04310">
            <w:pPr>
              <w:spacing w:after="0" w:line="240" w:lineRule="auto"/>
              <w:jc w:val="center"/>
              <w:rPr>
                <w:rFonts w:ascii="Arial" w:hAnsi="Arial" w:cs="Arial"/>
                <w:color w:val="000000"/>
              </w:rPr>
            </w:pPr>
          </w:p>
        </w:tc>
      </w:tr>
      <w:tr w:rsidR="0079747F" w:rsidRPr="00994B13" w14:paraId="33938B9D" w14:textId="77777777" w:rsidTr="00B04310">
        <w:trPr>
          <w:trHeight w:val="284"/>
          <w:jc w:val="center"/>
        </w:trPr>
        <w:tc>
          <w:tcPr>
            <w:tcW w:w="3402" w:type="dxa"/>
            <w:tcBorders>
              <w:top w:val="single" w:sz="4" w:space="0" w:color="auto"/>
              <w:bottom w:val="single" w:sz="4" w:space="0" w:color="auto"/>
              <w:right w:val="dotted" w:sz="4" w:space="0" w:color="auto"/>
            </w:tcBorders>
            <w:shd w:val="clear" w:color="auto" w:fill="auto"/>
            <w:vAlign w:val="center"/>
          </w:tcPr>
          <w:p w14:paraId="763DE4FB" w14:textId="77777777" w:rsidR="0079747F" w:rsidRPr="00994B13" w:rsidRDefault="0079747F" w:rsidP="00B04310">
            <w:pPr>
              <w:spacing w:after="0" w:line="240" w:lineRule="auto"/>
              <w:rPr>
                <w:rFonts w:ascii="Arial" w:hAnsi="Arial" w:cs="Arial"/>
                <w:color w:val="000000"/>
              </w:rPr>
            </w:pPr>
            <w:r w:rsidRPr="00994B13">
              <w:rPr>
                <w:rFonts w:ascii="Arial" w:hAnsi="Arial" w:cs="Arial"/>
                <w:color w:val="000000"/>
              </w:rPr>
              <w:t>C – območja centralnih dejavnosti</w:t>
            </w: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3F865E48" w14:textId="77777777" w:rsidR="0079747F" w:rsidRPr="00994B13" w:rsidRDefault="0079747F" w:rsidP="00B04310">
            <w:pPr>
              <w:spacing w:after="0" w:line="240" w:lineRule="auto"/>
              <w:jc w:val="center"/>
              <w:rPr>
                <w:rFonts w:ascii="Arial" w:hAnsi="Arial" w:cs="Arial"/>
              </w:rPr>
            </w:pPr>
            <w:r w:rsidRPr="00994B13">
              <w:rPr>
                <w:rFonts w:ascii="Arial" w:hAnsi="Arial" w:cs="Arial"/>
              </w:rPr>
              <w:t>120</w:t>
            </w:r>
          </w:p>
          <w:p w14:paraId="20DBB59E" w14:textId="77777777" w:rsidR="0079747F" w:rsidRPr="00994B13" w:rsidRDefault="0079747F" w:rsidP="00B04310">
            <w:pPr>
              <w:spacing w:after="0" w:line="240" w:lineRule="auto"/>
              <w:jc w:val="center"/>
              <w:rPr>
                <w:rFonts w:ascii="Arial" w:hAnsi="Arial" w:cs="Arial"/>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27D3307D" w14:textId="77777777" w:rsidR="0079747F" w:rsidRPr="00994B13" w:rsidRDefault="0079747F" w:rsidP="00B04310">
            <w:pPr>
              <w:spacing w:after="0" w:line="240" w:lineRule="auto"/>
              <w:jc w:val="center"/>
              <w:rPr>
                <w:rFonts w:ascii="Arial" w:hAnsi="Arial" w:cs="Arial"/>
              </w:rPr>
            </w:pPr>
            <w:r w:rsidRPr="00994B13">
              <w:rPr>
                <w:rFonts w:ascii="Arial" w:hAnsi="Arial" w:cs="Arial"/>
              </w:rPr>
              <w:t>100</w:t>
            </w:r>
          </w:p>
          <w:p w14:paraId="6BF7E6D3"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205F2E6E" w14:textId="77777777" w:rsidR="0079747F" w:rsidRPr="00994B13" w:rsidRDefault="0079747F" w:rsidP="00B04310">
            <w:pPr>
              <w:spacing w:after="0" w:line="240" w:lineRule="auto"/>
              <w:jc w:val="center"/>
              <w:rPr>
                <w:rFonts w:ascii="Arial" w:hAnsi="Arial" w:cs="Arial"/>
              </w:rPr>
            </w:pPr>
            <w:r w:rsidRPr="00994B13">
              <w:rPr>
                <w:rFonts w:ascii="Arial" w:hAnsi="Arial" w:cs="Arial"/>
              </w:rPr>
              <w:t>80</w:t>
            </w:r>
          </w:p>
          <w:p w14:paraId="7E84FC83"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4ED82387" w14:textId="77777777" w:rsidR="0079747F" w:rsidRPr="00994B13" w:rsidRDefault="0079747F" w:rsidP="00B04310">
            <w:pPr>
              <w:spacing w:after="0" w:line="240" w:lineRule="auto"/>
              <w:jc w:val="center"/>
              <w:rPr>
                <w:rFonts w:ascii="Arial" w:hAnsi="Arial" w:cs="Arial"/>
              </w:rPr>
            </w:pPr>
            <w:r w:rsidRPr="00994B13">
              <w:rPr>
                <w:rFonts w:ascii="Arial" w:hAnsi="Arial" w:cs="Arial"/>
              </w:rPr>
              <w:t>65</w:t>
            </w:r>
          </w:p>
          <w:p w14:paraId="54D7C849"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752B74FA" w14:textId="77777777" w:rsidR="0079747F" w:rsidRPr="00994B13" w:rsidRDefault="0079747F" w:rsidP="00B04310">
            <w:pPr>
              <w:spacing w:after="0" w:line="240" w:lineRule="auto"/>
              <w:jc w:val="center"/>
              <w:rPr>
                <w:rFonts w:ascii="Arial" w:hAnsi="Arial" w:cs="Arial"/>
              </w:rPr>
            </w:pPr>
            <w:r w:rsidRPr="00994B13">
              <w:rPr>
                <w:rFonts w:ascii="Arial" w:hAnsi="Arial" w:cs="Arial"/>
              </w:rPr>
              <w:t>35</w:t>
            </w:r>
          </w:p>
          <w:p w14:paraId="1F33A092"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single" w:sz="4" w:space="0" w:color="auto"/>
            </w:tcBorders>
            <w:shd w:val="clear" w:color="auto" w:fill="auto"/>
            <w:vAlign w:val="center"/>
          </w:tcPr>
          <w:p w14:paraId="1AA3BD5C" w14:textId="77777777" w:rsidR="0079747F" w:rsidRPr="00994B13" w:rsidRDefault="0079747F" w:rsidP="00B04310">
            <w:pPr>
              <w:spacing w:after="0" w:line="240" w:lineRule="auto"/>
              <w:jc w:val="center"/>
              <w:rPr>
                <w:rFonts w:ascii="Arial" w:hAnsi="Arial" w:cs="Arial"/>
              </w:rPr>
            </w:pPr>
            <w:r w:rsidRPr="00994B13">
              <w:rPr>
                <w:rFonts w:ascii="Arial" w:hAnsi="Arial" w:cs="Arial"/>
              </w:rPr>
              <w:t>0</w:t>
            </w:r>
          </w:p>
          <w:p w14:paraId="16A42E5E" w14:textId="77777777" w:rsidR="0079747F" w:rsidRPr="00994B13" w:rsidRDefault="0079747F" w:rsidP="00B04310">
            <w:pPr>
              <w:spacing w:after="0" w:line="240" w:lineRule="auto"/>
              <w:jc w:val="center"/>
              <w:rPr>
                <w:rFonts w:ascii="Arial" w:hAnsi="Arial" w:cs="Arial"/>
                <w:color w:val="000000"/>
              </w:rPr>
            </w:pPr>
          </w:p>
        </w:tc>
      </w:tr>
      <w:tr w:rsidR="0079747F" w:rsidRPr="00994B13" w14:paraId="65B71490" w14:textId="77777777" w:rsidTr="00B04310">
        <w:trPr>
          <w:trHeight w:val="284"/>
          <w:jc w:val="center"/>
        </w:trPr>
        <w:tc>
          <w:tcPr>
            <w:tcW w:w="3402" w:type="dxa"/>
            <w:tcBorders>
              <w:top w:val="single" w:sz="4" w:space="0" w:color="auto"/>
              <w:bottom w:val="single" w:sz="4" w:space="0" w:color="auto"/>
              <w:right w:val="dotted" w:sz="4" w:space="0" w:color="auto"/>
            </w:tcBorders>
            <w:shd w:val="clear" w:color="auto" w:fill="auto"/>
            <w:vAlign w:val="center"/>
          </w:tcPr>
          <w:p w14:paraId="3E5FDA1B" w14:textId="77777777" w:rsidR="0079747F" w:rsidRPr="00994B13" w:rsidRDefault="0079747F" w:rsidP="00B04310">
            <w:pPr>
              <w:spacing w:after="0" w:line="240" w:lineRule="auto"/>
              <w:rPr>
                <w:rFonts w:ascii="Arial" w:hAnsi="Arial" w:cs="Arial"/>
                <w:color w:val="000000"/>
              </w:rPr>
            </w:pPr>
            <w:r w:rsidRPr="00994B13">
              <w:rPr>
                <w:rFonts w:ascii="Arial" w:hAnsi="Arial" w:cs="Arial"/>
                <w:color w:val="000000"/>
              </w:rPr>
              <w:t>I – območja proizvodnih dejavnosti</w:t>
            </w: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7E3F1000" w14:textId="77777777" w:rsidR="0079747F" w:rsidRPr="00994B13" w:rsidRDefault="0079747F" w:rsidP="00B04310">
            <w:pPr>
              <w:spacing w:after="0" w:line="240" w:lineRule="auto"/>
              <w:jc w:val="center"/>
              <w:rPr>
                <w:rFonts w:ascii="Arial" w:hAnsi="Arial" w:cs="Arial"/>
              </w:rPr>
            </w:pPr>
            <w:r w:rsidRPr="00994B13">
              <w:rPr>
                <w:rFonts w:ascii="Arial" w:hAnsi="Arial" w:cs="Arial"/>
              </w:rPr>
              <w:t>125</w:t>
            </w:r>
          </w:p>
          <w:p w14:paraId="5455DA2B" w14:textId="77777777" w:rsidR="0079747F" w:rsidRPr="00994B13" w:rsidRDefault="0079747F" w:rsidP="00B04310">
            <w:pPr>
              <w:spacing w:after="0" w:line="240" w:lineRule="auto"/>
              <w:jc w:val="center"/>
              <w:rPr>
                <w:rFonts w:ascii="Arial" w:hAnsi="Arial" w:cs="Arial"/>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7C9F7B5C" w14:textId="77777777" w:rsidR="0079747F" w:rsidRPr="00994B13" w:rsidRDefault="0079747F" w:rsidP="00B04310">
            <w:pPr>
              <w:spacing w:after="0" w:line="240" w:lineRule="auto"/>
              <w:jc w:val="center"/>
              <w:rPr>
                <w:rFonts w:ascii="Arial" w:hAnsi="Arial" w:cs="Arial"/>
              </w:rPr>
            </w:pPr>
            <w:r w:rsidRPr="00994B13">
              <w:rPr>
                <w:rFonts w:ascii="Arial" w:hAnsi="Arial" w:cs="Arial"/>
              </w:rPr>
              <w:t>95</w:t>
            </w:r>
          </w:p>
          <w:p w14:paraId="0D4C6D2A"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480497BC" w14:textId="77777777" w:rsidR="0079747F" w:rsidRPr="00994B13" w:rsidRDefault="0079747F" w:rsidP="00B04310">
            <w:pPr>
              <w:spacing w:after="0" w:line="240" w:lineRule="auto"/>
              <w:jc w:val="center"/>
              <w:rPr>
                <w:rFonts w:ascii="Arial" w:hAnsi="Arial" w:cs="Arial"/>
              </w:rPr>
            </w:pPr>
            <w:r w:rsidRPr="00994B13">
              <w:rPr>
                <w:rFonts w:ascii="Arial" w:hAnsi="Arial" w:cs="Arial"/>
              </w:rPr>
              <w:t>75</w:t>
            </w:r>
          </w:p>
          <w:p w14:paraId="733DD8F7"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26B97B7C" w14:textId="77777777" w:rsidR="0079747F" w:rsidRPr="00994B13" w:rsidRDefault="0079747F" w:rsidP="00B04310">
            <w:pPr>
              <w:spacing w:after="0" w:line="240" w:lineRule="auto"/>
              <w:jc w:val="center"/>
              <w:rPr>
                <w:rFonts w:ascii="Arial" w:hAnsi="Arial" w:cs="Arial"/>
              </w:rPr>
            </w:pPr>
            <w:r w:rsidRPr="00994B13">
              <w:rPr>
                <w:rFonts w:ascii="Arial" w:hAnsi="Arial" w:cs="Arial"/>
              </w:rPr>
              <w:t>60</w:t>
            </w:r>
          </w:p>
          <w:p w14:paraId="34C31259"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3AA3B30E" w14:textId="77777777" w:rsidR="0079747F" w:rsidRPr="00994B13" w:rsidRDefault="0079747F" w:rsidP="00B04310">
            <w:pPr>
              <w:spacing w:after="0" w:line="240" w:lineRule="auto"/>
              <w:jc w:val="center"/>
              <w:rPr>
                <w:rFonts w:ascii="Arial" w:hAnsi="Arial" w:cs="Arial"/>
              </w:rPr>
            </w:pPr>
            <w:r w:rsidRPr="00994B13">
              <w:rPr>
                <w:rFonts w:ascii="Arial" w:hAnsi="Arial" w:cs="Arial"/>
              </w:rPr>
              <w:t>30</w:t>
            </w:r>
          </w:p>
          <w:p w14:paraId="3518E7F1"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single" w:sz="4" w:space="0" w:color="auto"/>
            </w:tcBorders>
            <w:shd w:val="clear" w:color="auto" w:fill="auto"/>
            <w:vAlign w:val="center"/>
          </w:tcPr>
          <w:p w14:paraId="1786E9CF" w14:textId="77777777" w:rsidR="0079747F" w:rsidRPr="00994B13" w:rsidRDefault="0079747F" w:rsidP="00B04310">
            <w:pPr>
              <w:spacing w:after="0" w:line="240" w:lineRule="auto"/>
              <w:jc w:val="center"/>
              <w:rPr>
                <w:rFonts w:ascii="Arial" w:hAnsi="Arial" w:cs="Arial"/>
              </w:rPr>
            </w:pPr>
            <w:r w:rsidRPr="00994B13">
              <w:rPr>
                <w:rFonts w:ascii="Arial" w:hAnsi="Arial" w:cs="Arial"/>
              </w:rPr>
              <w:t>0</w:t>
            </w:r>
          </w:p>
          <w:p w14:paraId="2DC47B33" w14:textId="77777777" w:rsidR="0079747F" w:rsidRPr="00994B13" w:rsidRDefault="0079747F" w:rsidP="00B04310">
            <w:pPr>
              <w:spacing w:after="0" w:line="240" w:lineRule="auto"/>
              <w:jc w:val="center"/>
              <w:rPr>
                <w:rFonts w:ascii="Arial" w:hAnsi="Arial" w:cs="Arial"/>
                <w:color w:val="000000"/>
              </w:rPr>
            </w:pPr>
          </w:p>
        </w:tc>
      </w:tr>
      <w:tr w:rsidR="0079747F" w:rsidRPr="00994B13" w14:paraId="66C53C81" w14:textId="77777777" w:rsidTr="00B04310">
        <w:trPr>
          <w:trHeight w:val="284"/>
          <w:jc w:val="center"/>
        </w:trPr>
        <w:tc>
          <w:tcPr>
            <w:tcW w:w="3402" w:type="dxa"/>
            <w:tcBorders>
              <w:top w:val="single" w:sz="4" w:space="0" w:color="auto"/>
              <w:bottom w:val="single" w:sz="4" w:space="0" w:color="auto"/>
              <w:right w:val="dotted" w:sz="4" w:space="0" w:color="auto"/>
            </w:tcBorders>
            <w:shd w:val="clear" w:color="auto" w:fill="auto"/>
            <w:vAlign w:val="center"/>
          </w:tcPr>
          <w:p w14:paraId="3B9CCBA1" w14:textId="77777777" w:rsidR="0079747F" w:rsidRPr="00994B13" w:rsidRDefault="0079747F" w:rsidP="00B04310">
            <w:pPr>
              <w:spacing w:after="0" w:line="240" w:lineRule="auto"/>
              <w:rPr>
                <w:rFonts w:ascii="Arial" w:hAnsi="Arial" w:cs="Arial"/>
                <w:color w:val="000000"/>
              </w:rPr>
            </w:pPr>
            <w:r w:rsidRPr="00994B13">
              <w:rPr>
                <w:rFonts w:ascii="Arial" w:hAnsi="Arial" w:cs="Arial"/>
                <w:color w:val="000000"/>
              </w:rPr>
              <w:t>B – posebna območja</w:t>
            </w: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093CA7DF" w14:textId="77777777" w:rsidR="0079747F" w:rsidRPr="00994B13" w:rsidRDefault="0079747F" w:rsidP="00B04310">
            <w:pPr>
              <w:spacing w:after="0" w:line="240" w:lineRule="auto"/>
              <w:jc w:val="center"/>
              <w:rPr>
                <w:rFonts w:ascii="Arial" w:hAnsi="Arial" w:cs="Arial"/>
              </w:rPr>
            </w:pPr>
            <w:r w:rsidRPr="00994B13">
              <w:rPr>
                <w:rFonts w:ascii="Arial" w:hAnsi="Arial" w:cs="Arial"/>
              </w:rPr>
              <w:t>125</w:t>
            </w:r>
          </w:p>
          <w:p w14:paraId="7700DB51" w14:textId="77777777" w:rsidR="0079747F" w:rsidRPr="00994B13" w:rsidRDefault="0079747F" w:rsidP="00B04310">
            <w:pPr>
              <w:spacing w:after="0" w:line="240" w:lineRule="auto"/>
              <w:jc w:val="center"/>
              <w:rPr>
                <w:rFonts w:ascii="Arial" w:hAnsi="Arial" w:cs="Arial"/>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76EAB34D" w14:textId="77777777" w:rsidR="0079747F" w:rsidRPr="00994B13" w:rsidRDefault="0079747F" w:rsidP="00B04310">
            <w:pPr>
              <w:spacing w:after="0" w:line="240" w:lineRule="auto"/>
              <w:jc w:val="center"/>
              <w:rPr>
                <w:rFonts w:ascii="Arial" w:hAnsi="Arial" w:cs="Arial"/>
              </w:rPr>
            </w:pPr>
            <w:r w:rsidRPr="00994B13">
              <w:rPr>
                <w:rFonts w:ascii="Arial" w:hAnsi="Arial" w:cs="Arial"/>
              </w:rPr>
              <w:t>95</w:t>
            </w:r>
          </w:p>
          <w:p w14:paraId="24ED7B00"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45946360" w14:textId="77777777" w:rsidR="0079747F" w:rsidRPr="00994B13" w:rsidRDefault="0079747F" w:rsidP="00B04310">
            <w:pPr>
              <w:spacing w:after="0" w:line="240" w:lineRule="auto"/>
              <w:jc w:val="center"/>
              <w:rPr>
                <w:rFonts w:ascii="Arial" w:hAnsi="Arial" w:cs="Arial"/>
              </w:rPr>
            </w:pPr>
            <w:r w:rsidRPr="00994B13">
              <w:rPr>
                <w:rFonts w:ascii="Arial" w:hAnsi="Arial" w:cs="Arial"/>
              </w:rPr>
              <w:t>75</w:t>
            </w:r>
          </w:p>
          <w:p w14:paraId="68B53270"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0A5CE75B" w14:textId="77777777" w:rsidR="0079747F" w:rsidRPr="00994B13" w:rsidRDefault="0079747F" w:rsidP="00B04310">
            <w:pPr>
              <w:spacing w:after="0" w:line="240" w:lineRule="auto"/>
              <w:jc w:val="center"/>
              <w:rPr>
                <w:rFonts w:ascii="Arial" w:hAnsi="Arial" w:cs="Arial"/>
              </w:rPr>
            </w:pPr>
            <w:r w:rsidRPr="00994B13">
              <w:rPr>
                <w:rFonts w:ascii="Arial" w:hAnsi="Arial" w:cs="Arial"/>
              </w:rPr>
              <w:t>60</w:t>
            </w:r>
          </w:p>
          <w:p w14:paraId="29243A6B"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6DE1E2BA" w14:textId="77777777" w:rsidR="0079747F" w:rsidRPr="00994B13" w:rsidRDefault="0079747F" w:rsidP="00B04310">
            <w:pPr>
              <w:spacing w:after="0" w:line="240" w:lineRule="auto"/>
              <w:jc w:val="center"/>
              <w:rPr>
                <w:rFonts w:ascii="Arial" w:hAnsi="Arial" w:cs="Arial"/>
              </w:rPr>
            </w:pPr>
            <w:r w:rsidRPr="00994B13">
              <w:rPr>
                <w:rFonts w:ascii="Arial" w:hAnsi="Arial" w:cs="Arial"/>
              </w:rPr>
              <w:t>30</w:t>
            </w:r>
          </w:p>
          <w:p w14:paraId="0DC3DAD5"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single" w:sz="4" w:space="0" w:color="auto"/>
            </w:tcBorders>
            <w:shd w:val="clear" w:color="auto" w:fill="auto"/>
            <w:vAlign w:val="center"/>
          </w:tcPr>
          <w:p w14:paraId="2DAEC82A" w14:textId="77777777" w:rsidR="0079747F" w:rsidRPr="00994B13" w:rsidRDefault="0079747F" w:rsidP="00B04310">
            <w:pPr>
              <w:spacing w:after="0" w:line="240" w:lineRule="auto"/>
              <w:jc w:val="center"/>
              <w:rPr>
                <w:rFonts w:ascii="Arial" w:hAnsi="Arial" w:cs="Arial"/>
              </w:rPr>
            </w:pPr>
            <w:r w:rsidRPr="00994B13">
              <w:rPr>
                <w:rFonts w:ascii="Arial" w:hAnsi="Arial" w:cs="Arial"/>
              </w:rPr>
              <w:t>0</w:t>
            </w:r>
          </w:p>
          <w:p w14:paraId="2541C23C" w14:textId="77777777" w:rsidR="0079747F" w:rsidRPr="00994B13" w:rsidRDefault="0079747F" w:rsidP="00B04310">
            <w:pPr>
              <w:spacing w:after="0" w:line="240" w:lineRule="auto"/>
              <w:jc w:val="center"/>
              <w:rPr>
                <w:rFonts w:ascii="Arial" w:hAnsi="Arial" w:cs="Arial"/>
                <w:color w:val="000000"/>
              </w:rPr>
            </w:pPr>
          </w:p>
        </w:tc>
      </w:tr>
      <w:tr w:rsidR="0079747F" w:rsidRPr="00994B13" w14:paraId="58AF72E9" w14:textId="77777777" w:rsidTr="00B04310">
        <w:trPr>
          <w:trHeight w:val="284"/>
          <w:jc w:val="center"/>
        </w:trPr>
        <w:tc>
          <w:tcPr>
            <w:tcW w:w="3402" w:type="dxa"/>
            <w:tcBorders>
              <w:top w:val="single" w:sz="4" w:space="0" w:color="auto"/>
              <w:bottom w:val="single" w:sz="4" w:space="0" w:color="auto"/>
              <w:right w:val="dotted" w:sz="4" w:space="0" w:color="auto"/>
            </w:tcBorders>
            <w:shd w:val="clear" w:color="auto" w:fill="auto"/>
            <w:vAlign w:val="center"/>
          </w:tcPr>
          <w:p w14:paraId="37AF105B" w14:textId="77777777" w:rsidR="0079747F" w:rsidRPr="00994B13" w:rsidRDefault="0079747F" w:rsidP="00B04310">
            <w:pPr>
              <w:spacing w:after="0" w:line="240" w:lineRule="auto"/>
              <w:rPr>
                <w:rFonts w:ascii="Arial" w:hAnsi="Arial" w:cs="Arial"/>
                <w:color w:val="000000"/>
              </w:rPr>
            </w:pPr>
            <w:r w:rsidRPr="00994B13">
              <w:rPr>
                <w:rFonts w:ascii="Arial" w:hAnsi="Arial" w:cs="Arial"/>
                <w:color w:val="000000"/>
              </w:rPr>
              <w:t>ostala območja, kjer je dovoljena gradnja objektov</w:t>
            </w: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521357B0" w14:textId="77777777" w:rsidR="0079747F" w:rsidRPr="00994B13" w:rsidRDefault="0079747F" w:rsidP="00B04310">
            <w:pPr>
              <w:spacing w:after="0" w:line="240" w:lineRule="auto"/>
              <w:jc w:val="center"/>
              <w:rPr>
                <w:rFonts w:ascii="Arial" w:hAnsi="Arial" w:cs="Arial"/>
              </w:rPr>
            </w:pPr>
            <w:r w:rsidRPr="00994B13">
              <w:rPr>
                <w:rFonts w:ascii="Arial" w:hAnsi="Arial" w:cs="Arial"/>
              </w:rPr>
              <w:t>125</w:t>
            </w:r>
          </w:p>
          <w:p w14:paraId="4B17D29A" w14:textId="77777777" w:rsidR="0079747F" w:rsidRPr="00994B13" w:rsidRDefault="0079747F" w:rsidP="00B04310">
            <w:pPr>
              <w:spacing w:after="0" w:line="240" w:lineRule="auto"/>
              <w:jc w:val="center"/>
              <w:rPr>
                <w:rFonts w:ascii="Arial" w:hAnsi="Arial" w:cs="Arial"/>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6BF74BB7" w14:textId="77777777" w:rsidR="0079747F" w:rsidRPr="00994B13" w:rsidRDefault="0079747F" w:rsidP="00B04310">
            <w:pPr>
              <w:spacing w:after="0" w:line="240" w:lineRule="auto"/>
              <w:jc w:val="center"/>
              <w:rPr>
                <w:rFonts w:ascii="Arial" w:hAnsi="Arial" w:cs="Arial"/>
              </w:rPr>
            </w:pPr>
            <w:r w:rsidRPr="00994B13">
              <w:rPr>
                <w:rFonts w:ascii="Arial" w:hAnsi="Arial" w:cs="Arial"/>
              </w:rPr>
              <w:t>95</w:t>
            </w:r>
          </w:p>
          <w:p w14:paraId="0920894B"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403FC59B" w14:textId="77777777" w:rsidR="0079747F" w:rsidRPr="00994B13" w:rsidRDefault="0079747F" w:rsidP="00B04310">
            <w:pPr>
              <w:spacing w:after="0" w:line="240" w:lineRule="auto"/>
              <w:jc w:val="center"/>
              <w:rPr>
                <w:rFonts w:ascii="Arial" w:hAnsi="Arial" w:cs="Arial"/>
              </w:rPr>
            </w:pPr>
            <w:r w:rsidRPr="00994B13">
              <w:rPr>
                <w:rFonts w:ascii="Arial" w:hAnsi="Arial" w:cs="Arial"/>
              </w:rPr>
              <w:t>75</w:t>
            </w:r>
          </w:p>
          <w:p w14:paraId="698CB076"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555A80F3" w14:textId="77777777" w:rsidR="0079747F" w:rsidRPr="00994B13" w:rsidRDefault="0079747F" w:rsidP="00B04310">
            <w:pPr>
              <w:spacing w:after="0" w:line="240" w:lineRule="auto"/>
              <w:jc w:val="center"/>
              <w:rPr>
                <w:rFonts w:ascii="Arial" w:hAnsi="Arial" w:cs="Arial"/>
              </w:rPr>
            </w:pPr>
            <w:r w:rsidRPr="00994B13">
              <w:rPr>
                <w:rFonts w:ascii="Arial" w:hAnsi="Arial" w:cs="Arial"/>
              </w:rPr>
              <w:t>60</w:t>
            </w:r>
          </w:p>
          <w:p w14:paraId="0C11BB34"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dotted" w:sz="4" w:space="0" w:color="auto"/>
            </w:tcBorders>
            <w:shd w:val="clear" w:color="auto" w:fill="auto"/>
            <w:vAlign w:val="center"/>
          </w:tcPr>
          <w:p w14:paraId="1F4773F6" w14:textId="77777777" w:rsidR="0079747F" w:rsidRPr="00994B13" w:rsidRDefault="0079747F" w:rsidP="00B04310">
            <w:pPr>
              <w:spacing w:after="0" w:line="240" w:lineRule="auto"/>
              <w:jc w:val="center"/>
              <w:rPr>
                <w:rFonts w:ascii="Arial" w:hAnsi="Arial" w:cs="Arial"/>
              </w:rPr>
            </w:pPr>
            <w:r w:rsidRPr="00994B13">
              <w:rPr>
                <w:rFonts w:ascii="Arial" w:hAnsi="Arial" w:cs="Arial"/>
              </w:rPr>
              <w:t>30</w:t>
            </w:r>
          </w:p>
          <w:p w14:paraId="13387571" w14:textId="77777777" w:rsidR="0079747F" w:rsidRPr="00994B13" w:rsidRDefault="0079747F" w:rsidP="00B04310">
            <w:pPr>
              <w:spacing w:after="0" w:line="240" w:lineRule="auto"/>
              <w:jc w:val="center"/>
              <w:rPr>
                <w:rFonts w:ascii="Arial" w:hAnsi="Arial" w:cs="Arial"/>
                <w:color w:val="000000"/>
              </w:rPr>
            </w:pPr>
          </w:p>
        </w:tc>
        <w:tc>
          <w:tcPr>
            <w:tcW w:w="945" w:type="dxa"/>
            <w:tcBorders>
              <w:top w:val="single" w:sz="4" w:space="0" w:color="auto"/>
              <w:left w:val="dotted" w:sz="4" w:space="0" w:color="auto"/>
              <w:bottom w:val="single" w:sz="4" w:space="0" w:color="auto"/>
              <w:right w:val="single" w:sz="4" w:space="0" w:color="auto"/>
            </w:tcBorders>
            <w:shd w:val="clear" w:color="auto" w:fill="auto"/>
            <w:vAlign w:val="center"/>
          </w:tcPr>
          <w:p w14:paraId="77FE380E" w14:textId="77777777" w:rsidR="0079747F" w:rsidRPr="00994B13" w:rsidRDefault="0079747F" w:rsidP="00B04310">
            <w:pPr>
              <w:spacing w:after="0" w:line="240" w:lineRule="auto"/>
              <w:jc w:val="center"/>
              <w:rPr>
                <w:rFonts w:ascii="Arial" w:hAnsi="Arial" w:cs="Arial"/>
              </w:rPr>
            </w:pPr>
            <w:r w:rsidRPr="00994B13">
              <w:rPr>
                <w:rFonts w:ascii="Arial" w:hAnsi="Arial" w:cs="Arial"/>
              </w:rPr>
              <w:t>0</w:t>
            </w:r>
          </w:p>
          <w:p w14:paraId="6EB96047" w14:textId="77777777" w:rsidR="0079747F" w:rsidRPr="00994B13" w:rsidRDefault="0079747F" w:rsidP="00B04310">
            <w:pPr>
              <w:spacing w:after="0" w:line="240" w:lineRule="auto"/>
              <w:jc w:val="center"/>
              <w:rPr>
                <w:rFonts w:ascii="Arial" w:hAnsi="Arial" w:cs="Arial"/>
                <w:color w:val="000000"/>
              </w:rPr>
            </w:pPr>
          </w:p>
        </w:tc>
      </w:tr>
    </w:tbl>
    <w:p w14:paraId="5DD83CDE" w14:textId="2692C52E" w:rsidR="0079747F" w:rsidRPr="00A26836" w:rsidRDefault="00A5467E" w:rsidP="00B45933">
      <w:pPr>
        <w:pStyle w:val="Naslov2"/>
        <w:jc w:val="left"/>
      </w:pPr>
      <w:r w:rsidRPr="00A26836">
        <w:lastRenderedPageBreak/>
        <w:t>Odmera nadomestila</w:t>
      </w:r>
    </w:p>
    <w:p w14:paraId="6E36033D" w14:textId="1602D2EC" w:rsidR="0079747F" w:rsidRPr="00994B13" w:rsidRDefault="00763653" w:rsidP="00B45933">
      <w:pPr>
        <w:pStyle w:val="Naslov30"/>
        <w:numPr>
          <w:ilvl w:val="0"/>
          <w:numId w:val="16"/>
        </w:numPr>
      </w:pPr>
      <w:r>
        <w:t>č</w:t>
      </w:r>
      <w:r w:rsidR="0079747F" w:rsidRPr="00994B13">
        <w:t>len</w:t>
      </w:r>
      <w:r>
        <w:t xml:space="preserve"> </w:t>
      </w:r>
      <w:r w:rsidR="0079747F" w:rsidRPr="00994B13">
        <w:t>(določitev višine nadomestila)</w:t>
      </w:r>
    </w:p>
    <w:p w14:paraId="29272AF4" w14:textId="09495ECD" w:rsidR="0079747F" w:rsidRPr="00763653" w:rsidRDefault="0079747F" w:rsidP="00B45933">
      <w:pPr>
        <w:pStyle w:val="Odstavek"/>
        <w:numPr>
          <w:ilvl w:val="0"/>
          <w:numId w:val="28"/>
        </w:numPr>
        <w:jc w:val="left"/>
      </w:pPr>
      <w:r w:rsidRPr="00763653">
        <w:t>Letna višina nadomestila za zazidana stavbna zemljišča se določi kot vsota točk, dobljenih iz 10., 11. in 12. člena tega odloka, ki se pomnoži s površino zazidanega stavbnega zemljišča ter z letno višino točke za odmero nadomestila za zazidana stavbna zemljišča.</w:t>
      </w:r>
    </w:p>
    <w:p w14:paraId="5EA7ACC7" w14:textId="7F985B2D" w:rsidR="0079747F" w:rsidRDefault="0079747F" w:rsidP="00B45933">
      <w:pPr>
        <w:pStyle w:val="Odstavek"/>
        <w:numPr>
          <w:ilvl w:val="0"/>
          <w:numId w:val="17"/>
        </w:numPr>
        <w:jc w:val="left"/>
      </w:pPr>
      <w:r w:rsidRPr="00763653">
        <w:t>Letna višina nadomestila za nezazidana stavbna zemljišča se določi kot število točk, dobljenih iz 13. člena tega odloka, ki se pomnožijo s površino nezazidanega stavbnega zemljišča ter z letno višino točke za odmero nadomestila za nezazidana stavbna zemljišča.</w:t>
      </w:r>
    </w:p>
    <w:p w14:paraId="6A4055E3" w14:textId="77777777" w:rsidR="00B45933" w:rsidRPr="00763653" w:rsidRDefault="00B45933" w:rsidP="00B45933">
      <w:pPr>
        <w:pStyle w:val="Odstavek"/>
        <w:numPr>
          <w:ilvl w:val="0"/>
          <w:numId w:val="0"/>
        </w:numPr>
        <w:ind w:left="1637" w:hanging="360"/>
        <w:jc w:val="left"/>
      </w:pPr>
    </w:p>
    <w:p w14:paraId="41B07003" w14:textId="25D16BE5" w:rsidR="0079747F" w:rsidRPr="00763653" w:rsidRDefault="00763653" w:rsidP="00B45933">
      <w:pPr>
        <w:pStyle w:val="Naslov30"/>
        <w:numPr>
          <w:ilvl w:val="0"/>
          <w:numId w:val="16"/>
        </w:numPr>
        <w:rPr>
          <w:rFonts w:cs="Arial"/>
          <w:szCs w:val="22"/>
        </w:rPr>
      </w:pPr>
      <w:r>
        <w:t>č</w:t>
      </w:r>
      <w:r w:rsidR="0079747F" w:rsidRPr="00994B13">
        <w:t>len</w:t>
      </w:r>
      <w:r>
        <w:t xml:space="preserve"> </w:t>
      </w:r>
      <w:r w:rsidR="0079747F" w:rsidRPr="00763653">
        <w:rPr>
          <w:rFonts w:cs="Arial"/>
          <w:szCs w:val="22"/>
        </w:rPr>
        <w:t>(vrednost točke)</w:t>
      </w:r>
    </w:p>
    <w:p w14:paraId="28C5F2D1" w14:textId="37914652" w:rsidR="0079747F" w:rsidRPr="00763653" w:rsidRDefault="0079747F" w:rsidP="00B45933">
      <w:pPr>
        <w:pStyle w:val="Odstavek"/>
        <w:numPr>
          <w:ilvl w:val="0"/>
          <w:numId w:val="29"/>
        </w:numPr>
        <w:jc w:val="left"/>
      </w:pPr>
      <w:r w:rsidRPr="00763653">
        <w:t xml:space="preserve">Letna vrednost točke za odmero nadomestila za posamezno </w:t>
      </w:r>
      <w:proofErr w:type="spellStart"/>
      <w:r w:rsidRPr="00763653">
        <w:t>odmerno</w:t>
      </w:r>
      <w:proofErr w:type="spellEnd"/>
      <w:r w:rsidRPr="00763653">
        <w:t xml:space="preserve"> leto se določi na predlog župana s sklepom mestnega sveta.</w:t>
      </w:r>
    </w:p>
    <w:p w14:paraId="4D00F997" w14:textId="44E54507" w:rsidR="0079747F" w:rsidRPr="00763653" w:rsidRDefault="0079747F" w:rsidP="00B45933">
      <w:pPr>
        <w:pStyle w:val="Odstavek"/>
        <w:numPr>
          <w:ilvl w:val="0"/>
          <w:numId w:val="29"/>
        </w:numPr>
        <w:jc w:val="left"/>
      </w:pPr>
      <w:r w:rsidRPr="00763653">
        <w:t xml:space="preserve">Letna vrednost točke, za odmero nadomestila za naslednje leto, se določi najkasneje do 31.12. tekočega leta. Če mestni svet za posamezno </w:t>
      </w:r>
      <w:proofErr w:type="spellStart"/>
      <w:r w:rsidRPr="00763653">
        <w:t>odmerno</w:t>
      </w:r>
      <w:proofErr w:type="spellEnd"/>
      <w:r w:rsidRPr="00763653">
        <w:t xml:space="preserve"> leto ne sprejme letne vrednosti točke do 31.12. tekočega leta, se kot vrednost točke za naslednje </w:t>
      </w:r>
      <w:proofErr w:type="spellStart"/>
      <w:r w:rsidRPr="00763653">
        <w:t>odmerno</w:t>
      </w:r>
      <w:proofErr w:type="spellEnd"/>
      <w:r w:rsidRPr="00763653">
        <w:t xml:space="preserve"> leto šteje vrednost točke, ki velja na dan 31.12. tekočega leta in ki je revalorizirana z indeksom rasti cen življenjskih potrebščin, za obdobje od septembra predhodnega leta do septembra tekočega leta, po podatkih Statističnega urada RS.</w:t>
      </w:r>
    </w:p>
    <w:p w14:paraId="39740281" w14:textId="77777777" w:rsidR="0079747F" w:rsidRDefault="0079747F" w:rsidP="00B45933">
      <w:pPr>
        <w:pStyle w:val="Odstavek"/>
        <w:numPr>
          <w:ilvl w:val="0"/>
          <w:numId w:val="29"/>
        </w:numPr>
        <w:jc w:val="left"/>
      </w:pPr>
      <w:r w:rsidRPr="00763653">
        <w:t>V primeru iz prejšnjega odstavka tega člena sprejme sklep o revalorizaciji točke župan. Sklep se objavi na spletni strani Mestne občine Nova Gorica.</w:t>
      </w:r>
    </w:p>
    <w:p w14:paraId="483CAF27" w14:textId="77777777" w:rsidR="00B45933" w:rsidRPr="00763653" w:rsidRDefault="00B45933" w:rsidP="00B45933">
      <w:pPr>
        <w:pStyle w:val="Odstavek"/>
        <w:numPr>
          <w:ilvl w:val="0"/>
          <w:numId w:val="0"/>
        </w:numPr>
        <w:ind w:left="1637" w:hanging="360"/>
        <w:jc w:val="left"/>
      </w:pPr>
    </w:p>
    <w:p w14:paraId="78A9FC2F" w14:textId="2CC0EDC6" w:rsidR="0079747F" w:rsidRPr="00763653" w:rsidRDefault="00763653" w:rsidP="00B45933">
      <w:pPr>
        <w:pStyle w:val="Naslov30"/>
        <w:numPr>
          <w:ilvl w:val="0"/>
          <w:numId w:val="16"/>
        </w:numPr>
        <w:rPr>
          <w:rFonts w:cs="Arial"/>
          <w:szCs w:val="22"/>
        </w:rPr>
      </w:pPr>
      <w:r>
        <w:t>č</w:t>
      </w:r>
      <w:r w:rsidR="0079747F" w:rsidRPr="00994B13">
        <w:t>len</w:t>
      </w:r>
      <w:r>
        <w:t xml:space="preserve"> </w:t>
      </w:r>
      <w:r w:rsidR="0079747F" w:rsidRPr="00763653">
        <w:rPr>
          <w:rFonts w:cs="Arial"/>
          <w:szCs w:val="22"/>
        </w:rPr>
        <w:t>(zavezanec za plačilo nadomestila)</w:t>
      </w:r>
    </w:p>
    <w:p w14:paraId="0DE74F65" w14:textId="7DDD87BD" w:rsidR="00763653" w:rsidRDefault="0079747F" w:rsidP="00B45933">
      <w:pPr>
        <w:pStyle w:val="Odstavek"/>
        <w:numPr>
          <w:ilvl w:val="0"/>
          <w:numId w:val="30"/>
        </w:numPr>
        <w:jc w:val="left"/>
      </w:pPr>
      <w:r w:rsidRPr="00763653">
        <w:t>Zavezanec za plačilo nadomestila za zazidano stavbno zemljišče je njegov uporabnik. Če le–ta ni znan, je zavezanec za plačilo lastnik oz. upravljavec.</w:t>
      </w:r>
    </w:p>
    <w:p w14:paraId="2C5EC6B6" w14:textId="6738ECF5" w:rsidR="0079747F" w:rsidRPr="00763653" w:rsidRDefault="0079747F" w:rsidP="00B45933">
      <w:pPr>
        <w:pStyle w:val="Odstavek"/>
        <w:numPr>
          <w:ilvl w:val="0"/>
          <w:numId w:val="30"/>
        </w:numPr>
        <w:jc w:val="left"/>
      </w:pPr>
      <w:r w:rsidRPr="00994B13">
        <w:rPr>
          <w:rFonts w:cs="Arial"/>
          <w:szCs w:val="22"/>
        </w:rPr>
        <w:t>Za dokazilo pri določitvi uporabnika se šteje:</w:t>
      </w:r>
    </w:p>
    <w:p w14:paraId="4AFA0E2E" w14:textId="77777777" w:rsidR="0079747F" w:rsidRPr="00994B13" w:rsidRDefault="0079747F" w:rsidP="00B45933">
      <w:pPr>
        <w:pStyle w:val="Odstavek"/>
        <w:numPr>
          <w:ilvl w:val="1"/>
          <w:numId w:val="6"/>
        </w:numPr>
        <w:tabs>
          <w:tab w:val="left" w:pos="426"/>
        </w:tabs>
        <w:ind w:left="1560"/>
        <w:jc w:val="left"/>
        <w:rPr>
          <w:rFonts w:cs="Arial"/>
          <w:szCs w:val="22"/>
        </w:rPr>
      </w:pPr>
      <w:r w:rsidRPr="00994B13">
        <w:rPr>
          <w:rFonts w:cs="Arial"/>
          <w:szCs w:val="22"/>
        </w:rPr>
        <w:t>najemna pogodba med lastnikom nepremičnine in najemnikom (uporabnikom),</w:t>
      </w:r>
    </w:p>
    <w:p w14:paraId="75FEE149" w14:textId="77777777" w:rsidR="0079747F" w:rsidRPr="00994B13" w:rsidRDefault="0079747F" w:rsidP="00B45933">
      <w:pPr>
        <w:pStyle w:val="Odstavek"/>
        <w:numPr>
          <w:ilvl w:val="1"/>
          <w:numId w:val="6"/>
        </w:numPr>
        <w:tabs>
          <w:tab w:val="left" w:pos="426"/>
        </w:tabs>
        <w:ind w:left="1560"/>
        <w:jc w:val="left"/>
        <w:rPr>
          <w:rFonts w:cs="Arial"/>
          <w:szCs w:val="22"/>
        </w:rPr>
      </w:pPr>
      <w:r w:rsidRPr="00994B13">
        <w:rPr>
          <w:rFonts w:cs="Arial"/>
          <w:szCs w:val="22"/>
        </w:rPr>
        <w:t>v primeru ustanovitve stavbne pravice: izpisek iz Zemljiške knjige ali overjena pogodba o ustanovitvi stavbne pravice,</w:t>
      </w:r>
    </w:p>
    <w:p w14:paraId="4E15A0E9" w14:textId="77777777" w:rsidR="0079747F" w:rsidRPr="00994B13" w:rsidRDefault="0079747F" w:rsidP="00B45933">
      <w:pPr>
        <w:pStyle w:val="Odstavek"/>
        <w:numPr>
          <w:ilvl w:val="1"/>
          <w:numId w:val="6"/>
        </w:numPr>
        <w:tabs>
          <w:tab w:val="left" w:pos="426"/>
        </w:tabs>
        <w:ind w:left="1560"/>
        <w:jc w:val="left"/>
        <w:rPr>
          <w:rFonts w:cs="Arial"/>
          <w:szCs w:val="22"/>
        </w:rPr>
      </w:pPr>
      <w:r w:rsidRPr="00994B13">
        <w:rPr>
          <w:rFonts w:cs="Arial"/>
          <w:szCs w:val="22"/>
        </w:rPr>
        <w:t>v primeru ustanovitve služnosti stanovanja: izpisek iz Zemljiške knjige ali overjena pogodba o ustanovitvi služnosti stanovanja,</w:t>
      </w:r>
    </w:p>
    <w:p w14:paraId="2ECAD9FF" w14:textId="77777777" w:rsidR="0079747F" w:rsidRPr="00994B13" w:rsidRDefault="0079747F" w:rsidP="00B45933">
      <w:pPr>
        <w:pStyle w:val="Odstavek"/>
        <w:numPr>
          <w:ilvl w:val="1"/>
          <w:numId w:val="6"/>
        </w:numPr>
        <w:tabs>
          <w:tab w:val="left" w:pos="426"/>
        </w:tabs>
        <w:ind w:left="1560"/>
        <w:jc w:val="left"/>
        <w:rPr>
          <w:rFonts w:cs="Arial"/>
          <w:szCs w:val="22"/>
        </w:rPr>
      </w:pPr>
      <w:r w:rsidRPr="00994B13">
        <w:rPr>
          <w:rFonts w:cs="Arial"/>
          <w:szCs w:val="22"/>
        </w:rPr>
        <w:t>overjena izjava lastnika in uporabnika,</w:t>
      </w:r>
    </w:p>
    <w:p w14:paraId="3719CCD3" w14:textId="77777777" w:rsidR="0079747F" w:rsidRPr="00994B13" w:rsidRDefault="0079747F" w:rsidP="00B45933">
      <w:pPr>
        <w:pStyle w:val="Odstavek"/>
        <w:numPr>
          <w:ilvl w:val="1"/>
          <w:numId w:val="6"/>
        </w:numPr>
        <w:tabs>
          <w:tab w:val="left" w:pos="426"/>
        </w:tabs>
        <w:ind w:left="1560"/>
        <w:jc w:val="left"/>
        <w:rPr>
          <w:rFonts w:cs="Arial"/>
          <w:szCs w:val="22"/>
        </w:rPr>
      </w:pPr>
      <w:r w:rsidRPr="00994B13">
        <w:rPr>
          <w:rFonts w:cs="Arial"/>
          <w:szCs w:val="22"/>
        </w:rPr>
        <w:t>druge verodostojne listine, ki dokazujejo uporabnika oz. upravljavca.</w:t>
      </w:r>
    </w:p>
    <w:p w14:paraId="73D3958A" w14:textId="5C24C3D1" w:rsidR="0079747F" w:rsidRPr="00763653" w:rsidRDefault="0079747F" w:rsidP="00B45933">
      <w:pPr>
        <w:pStyle w:val="Odstavek"/>
        <w:numPr>
          <w:ilvl w:val="0"/>
          <w:numId w:val="30"/>
        </w:numPr>
        <w:jc w:val="left"/>
      </w:pPr>
      <w:r w:rsidRPr="00763653">
        <w:t xml:space="preserve">Zavezanec za plačilo nadomestila za nezazidano stavbno zemljišče je njegov lastnik, upravljavec ali najemnik. </w:t>
      </w:r>
    </w:p>
    <w:p w14:paraId="171CB5A3" w14:textId="77777777" w:rsidR="0079747F" w:rsidRDefault="0079747F" w:rsidP="00B45933">
      <w:pPr>
        <w:pStyle w:val="Odstavek"/>
        <w:numPr>
          <w:ilvl w:val="0"/>
          <w:numId w:val="30"/>
        </w:numPr>
        <w:tabs>
          <w:tab w:val="left" w:pos="426"/>
        </w:tabs>
        <w:jc w:val="left"/>
        <w:rPr>
          <w:rFonts w:cs="Arial"/>
          <w:szCs w:val="22"/>
        </w:rPr>
      </w:pPr>
      <w:r w:rsidRPr="00994B13">
        <w:rPr>
          <w:rFonts w:cs="Arial"/>
          <w:szCs w:val="22"/>
        </w:rPr>
        <w:t>Dokazila iz drugega odstavka tega člena se dostavijo pristojnemu organu.</w:t>
      </w:r>
    </w:p>
    <w:p w14:paraId="4C27DA64" w14:textId="77777777" w:rsidR="00B45933" w:rsidRPr="00994B13" w:rsidRDefault="00B45933" w:rsidP="00B45933">
      <w:pPr>
        <w:pStyle w:val="Odstavek"/>
        <w:numPr>
          <w:ilvl w:val="0"/>
          <w:numId w:val="0"/>
        </w:numPr>
        <w:tabs>
          <w:tab w:val="left" w:pos="426"/>
        </w:tabs>
        <w:ind w:left="1637" w:hanging="360"/>
        <w:jc w:val="left"/>
        <w:rPr>
          <w:rFonts w:cs="Arial"/>
          <w:szCs w:val="22"/>
        </w:rPr>
      </w:pPr>
    </w:p>
    <w:p w14:paraId="5F57F4E6" w14:textId="1553B094" w:rsidR="0079747F" w:rsidRPr="007D4C94" w:rsidRDefault="0079747F" w:rsidP="00B45933">
      <w:pPr>
        <w:pStyle w:val="Naslov30"/>
        <w:numPr>
          <w:ilvl w:val="0"/>
          <w:numId w:val="16"/>
        </w:numPr>
      </w:pPr>
      <w:r w:rsidRPr="00994B13">
        <w:lastRenderedPageBreak/>
        <w:t>člen</w:t>
      </w:r>
      <w:r w:rsidR="007D4C94" w:rsidRPr="007D4C94">
        <w:rPr>
          <w:rFonts w:cs="Arial"/>
          <w:szCs w:val="22"/>
        </w:rPr>
        <w:t xml:space="preserve"> </w:t>
      </w:r>
      <w:r w:rsidRPr="007D4C94">
        <w:rPr>
          <w:rFonts w:cs="Arial"/>
          <w:szCs w:val="22"/>
        </w:rPr>
        <w:t>(odmera nadomestila)</w:t>
      </w:r>
    </w:p>
    <w:p w14:paraId="55900E97" w14:textId="77777777" w:rsidR="007D4C94" w:rsidRDefault="0079747F" w:rsidP="00B45933">
      <w:pPr>
        <w:pStyle w:val="Odstavek"/>
        <w:numPr>
          <w:ilvl w:val="0"/>
          <w:numId w:val="31"/>
        </w:numPr>
        <w:ind w:left="1134"/>
        <w:jc w:val="left"/>
      </w:pPr>
      <w:r w:rsidRPr="007D4C94">
        <w:t>Nadomestilo za zazidano stavbno zemljišče se odmeri za vsak stavbni del posebej in za vsako vzpostavljeno zunanjo poslovno površino posebej.</w:t>
      </w:r>
    </w:p>
    <w:p w14:paraId="08779692" w14:textId="77777777" w:rsidR="007D4C94" w:rsidRDefault="0079747F" w:rsidP="00B45933">
      <w:pPr>
        <w:pStyle w:val="Odstavek"/>
        <w:numPr>
          <w:ilvl w:val="0"/>
          <w:numId w:val="31"/>
        </w:numPr>
        <w:ind w:left="1134"/>
        <w:jc w:val="left"/>
      </w:pPr>
      <w:r w:rsidRPr="007D4C94">
        <w:t>Nadomestilo za nezazidano stavbno zemljišče se odmeri za vsako zemljiško parcelo posebej.</w:t>
      </w:r>
    </w:p>
    <w:p w14:paraId="4CD8CF5D" w14:textId="77777777" w:rsidR="007D4C94" w:rsidRDefault="0079747F" w:rsidP="00B45933">
      <w:pPr>
        <w:pStyle w:val="Odstavek"/>
        <w:numPr>
          <w:ilvl w:val="0"/>
          <w:numId w:val="31"/>
        </w:numPr>
        <w:ind w:left="1134"/>
        <w:jc w:val="left"/>
      </w:pPr>
      <w:r w:rsidRPr="007D4C94">
        <w:t>Pristojni organ posreduje podatke za odmero nadomestila pristojnemu davčnemu organu.</w:t>
      </w:r>
    </w:p>
    <w:p w14:paraId="2CF9B2AB" w14:textId="373379EA" w:rsidR="0079747F" w:rsidRDefault="0079747F" w:rsidP="00B45933">
      <w:pPr>
        <w:pStyle w:val="Odstavek"/>
        <w:numPr>
          <w:ilvl w:val="0"/>
          <w:numId w:val="31"/>
        </w:numPr>
        <w:ind w:left="1134"/>
        <w:jc w:val="left"/>
      </w:pPr>
      <w:r w:rsidRPr="007D4C94">
        <w:t>Nadomestilo za uporabo stavbnega zemljišča odmeri pristojni davčni organ z odločbo.</w:t>
      </w:r>
    </w:p>
    <w:p w14:paraId="73DF8367" w14:textId="77777777" w:rsidR="00B45933" w:rsidRPr="007D4C94" w:rsidRDefault="00B45933" w:rsidP="00B45933">
      <w:pPr>
        <w:pStyle w:val="Odstavek"/>
        <w:numPr>
          <w:ilvl w:val="0"/>
          <w:numId w:val="0"/>
        </w:numPr>
        <w:ind w:left="1637" w:hanging="360"/>
        <w:jc w:val="left"/>
      </w:pPr>
    </w:p>
    <w:p w14:paraId="2087D4DB" w14:textId="59276EE1" w:rsidR="0079747F" w:rsidRPr="007D4C94" w:rsidRDefault="007D4C94" w:rsidP="00B45933">
      <w:pPr>
        <w:pStyle w:val="Naslov30"/>
        <w:numPr>
          <w:ilvl w:val="0"/>
          <w:numId w:val="16"/>
        </w:numPr>
        <w:rPr>
          <w:rFonts w:cs="Arial"/>
          <w:szCs w:val="22"/>
        </w:rPr>
      </w:pPr>
      <w:r>
        <w:t>č</w:t>
      </w:r>
      <w:r w:rsidR="0079747F" w:rsidRPr="00994B13">
        <w:t>len</w:t>
      </w:r>
      <w:r>
        <w:t xml:space="preserve"> </w:t>
      </w:r>
      <w:r w:rsidR="0079747F" w:rsidRPr="007D4C94">
        <w:rPr>
          <w:rFonts w:cs="Arial"/>
          <w:szCs w:val="22"/>
        </w:rPr>
        <w:t>(pritožba)</w:t>
      </w:r>
    </w:p>
    <w:p w14:paraId="1D055E4C" w14:textId="451ED74C" w:rsidR="007D4C94" w:rsidRDefault="0079747F" w:rsidP="00B45933">
      <w:pPr>
        <w:pStyle w:val="Odstavek"/>
        <w:numPr>
          <w:ilvl w:val="0"/>
          <w:numId w:val="32"/>
        </w:numPr>
        <w:ind w:left="1134"/>
        <w:jc w:val="left"/>
      </w:pPr>
      <w:r w:rsidRPr="007D4C94">
        <w:t>Postopek pritožbe se izvede skladno s predpisi o davčnem postopku.</w:t>
      </w:r>
    </w:p>
    <w:p w14:paraId="3F86CD02" w14:textId="7C4F09CB" w:rsidR="0079747F" w:rsidRPr="007D4C94" w:rsidRDefault="0079747F" w:rsidP="00B45933">
      <w:pPr>
        <w:pStyle w:val="Odstavek"/>
        <w:numPr>
          <w:ilvl w:val="0"/>
          <w:numId w:val="32"/>
        </w:numPr>
        <w:ind w:left="1134"/>
        <w:jc w:val="left"/>
      </w:pPr>
      <w:r w:rsidRPr="007D4C94">
        <w:t xml:space="preserve">Če je bila sprememba podatkov v uradnih evidencah izvedena najkasneje do izdaje odločbe o odmeri nadomestila za uporabo stavbnega zemljišča, se le-ta upošteva za </w:t>
      </w:r>
      <w:proofErr w:type="spellStart"/>
      <w:r w:rsidRPr="007D4C94">
        <w:t>odmerno</w:t>
      </w:r>
      <w:proofErr w:type="spellEnd"/>
      <w:r w:rsidRPr="007D4C94">
        <w:t xml:space="preserve"> leto, v katerem je bila odločba izdana. V nasprotnem primeru se sprememba upošteva v naslednjem </w:t>
      </w:r>
      <w:proofErr w:type="spellStart"/>
      <w:r w:rsidRPr="007D4C94">
        <w:t>odmernem</w:t>
      </w:r>
      <w:proofErr w:type="spellEnd"/>
      <w:r w:rsidRPr="007D4C94">
        <w:t xml:space="preserve"> letu.</w:t>
      </w:r>
    </w:p>
    <w:p w14:paraId="31739141" w14:textId="23257504" w:rsidR="0079747F" w:rsidRPr="007D4C94" w:rsidRDefault="003D0896" w:rsidP="00B45933">
      <w:pPr>
        <w:pStyle w:val="Naslov2"/>
        <w:jc w:val="left"/>
      </w:pPr>
      <w:r w:rsidRPr="007D4C94">
        <w:t>Oprostitve plačila nadomestila</w:t>
      </w:r>
    </w:p>
    <w:p w14:paraId="2210E19B" w14:textId="4BD05FAB" w:rsidR="0079747F" w:rsidRPr="007C0D02" w:rsidRDefault="0079747F" w:rsidP="00B45933">
      <w:pPr>
        <w:pStyle w:val="Naslov30"/>
        <w:numPr>
          <w:ilvl w:val="0"/>
          <w:numId w:val="16"/>
        </w:numPr>
      </w:pPr>
      <w:r w:rsidRPr="00994B13">
        <w:t>člen</w:t>
      </w:r>
      <w:r w:rsidR="007C0D02" w:rsidRPr="007C0D02">
        <w:rPr>
          <w:rFonts w:cs="Arial"/>
          <w:szCs w:val="22"/>
        </w:rPr>
        <w:t xml:space="preserve"> </w:t>
      </w:r>
      <w:r w:rsidRPr="007C0D02">
        <w:rPr>
          <w:rFonts w:cs="Arial"/>
          <w:szCs w:val="22"/>
        </w:rPr>
        <w:t>(oprostitve plačila nadomestila)</w:t>
      </w:r>
    </w:p>
    <w:p w14:paraId="7CABCAB3" w14:textId="4BC49089" w:rsidR="0079747F" w:rsidRPr="007C0D02" w:rsidRDefault="0079747F" w:rsidP="00B45933">
      <w:pPr>
        <w:pStyle w:val="Odstavek"/>
        <w:numPr>
          <w:ilvl w:val="0"/>
          <w:numId w:val="33"/>
        </w:numPr>
        <w:ind w:left="1276"/>
        <w:jc w:val="left"/>
      </w:pPr>
      <w:r w:rsidRPr="007C0D02">
        <w:t>Nadomestilo za uporabo stavbnega zemljišča se ne plačuje:</w:t>
      </w:r>
    </w:p>
    <w:p w14:paraId="658C3B99" w14:textId="77777777" w:rsidR="0079747F" w:rsidRPr="00994B13"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za zazidana in nezazidana stavbna zemljišča, katera se neposredno uporabljajo za potrebe obrambe RS ter za potrebe zaščite in reševanja,</w:t>
      </w:r>
    </w:p>
    <w:p w14:paraId="4FD73F1D" w14:textId="77777777" w:rsidR="0079747F" w:rsidRPr="00994B13"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za objekte tujih držav, ki jih uporabljajo tuja diplomatska in konzularna predstavništva ali v njih stanuje njihovo osebje,</w:t>
      </w:r>
    </w:p>
    <w:p w14:paraId="0F9D0FE8" w14:textId="77777777" w:rsidR="0079747F" w:rsidRPr="00994B13"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za objekte mednarodnih in meddržavnih organizacij, ki jih uporabljajo te organizacije ali v njih stanuje njihovo osebje, če ni v mednarodnem sporazumu drugače določeno,</w:t>
      </w:r>
    </w:p>
    <w:p w14:paraId="1777FEFE" w14:textId="77777777" w:rsidR="0079747F"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za stavbe, ki jih uporabljajo verske skupnosti  za svojo versko dejavnost.</w:t>
      </w:r>
    </w:p>
    <w:p w14:paraId="03CD43DB" w14:textId="77777777" w:rsidR="00B45933" w:rsidRPr="00994B13" w:rsidRDefault="00B45933" w:rsidP="00B45933">
      <w:pPr>
        <w:pStyle w:val="Alineja"/>
        <w:jc w:val="left"/>
        <w:rPr>
          <w:rFonts w:ascii="Arial" w:hAnsi="Arial" w:cs="Arial"/>
          <w:sz w:val="22"/>
          <w:szCs w:val="22"/>
        </w:rPr>
      </w:pPr>
    </w:p>
    <w:p w14:paraId="717E033A" w14:textId="569CA680" w:rsidR="0079747F" w:rsidRPr="007C0D02" w:rsidRDefault="0079747F" w:rsidP="00B45933">
      <w:pPr>
        <w:pStyle w:val="Odstavek"/>
        <w:numPr>
          <w:ilvl w:val="0"/>
          <w:numId w:val="33"/>
        </w:numPr>
        <w:ind w:left="1276"/>
        <w:jc w:val="left"/>
      </w:pPr>
      <w:r w:rsidRPr="007C0D02">
        <w:t>Oprostitev plačila nadomestila za zazidano stavbno zemljišče velja za:</w:t>
      </w:r>
    </w:p>
    <w:p w14:paraId="0A4EC7AD" w14:textId="77777777" w:rsidR="0079747F" w:rsidRPr="00994B13"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stavbne dele ali zunanje poslovne površine,  katerih uporabniki so humanitarne organizacije, ki so v sistemu zaščite in reševanja ter organizacije, ki izvajajo požarno varnost, gasilsko dejavnost in druge dejavnosti za zaščito in reševanje,</w:t>
      </w:r>
    </w:p>
    <w:p w14:paraId="0B4EF837" w14:textId="77777777" w:rsidR="0079747F" w:rsidRPr="00994B13"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stavbne dele in zunanje poslovne površine, ki jih neposredno uporabljajo občinske službe, ali ki jih imajo v upravljanju, skladno s predpisi o stvarnem premoženju države in samoupravne lokalne skupnosti, osebe javnega prava, katerih ustanovitelj je Mestna občina Nova Gorica,</w:t>
      </w:r>
    </w:p>
    <w:p w14:paraId="6F950A94" w14:textId="77777777" w:rsidR="0079747F" w:rsidRPr="00994B13"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t>stavbne dele ali zunanje poslovne površine, ki jih imajo v lasti, upravljanju, najemu ali v uporabi krajevne skupnosti Mestne občine Nova Gorica izključno za izvajanje predpisanih nalog,</w:t>
      </w:r>
    </w:p>
    <w:p w14:paraId="43C3BD3C" w14:textId="3A755012" w:rsidR="0079747F" w:rsidRDefault="0079747F" w:rsidP="00B45933">
      <w:pPr>
        <w:pStyle w:val="Alineja"/>
        <w:numPr>
          <w:ilvl w:val="1"/>
          <w:numId w:val="1"/>
        </w:numPr>
        <w:ind w:left="1843" w:hanging="567"/>
        <w:jc w:val="left"/>
        <w:rPr>
          <w:rFonts w:ascii="Arial" w:hAnsi="Arial" w:cs="Arial"/>
          <w:sz w:val="22"/>
          <w:szCs w:val="22"/>
        </w:rPr>
      </w:pPr>
      <w:r w:rsidRPr="00994B13">
        <w:rPr>
          <w:rFonts w:ascii="Arial" w:hAnsi="Arial" w:cs="Arial"/>
          <w:sz w:val="22"/>
          <w:szCs w:val="22"/>
        </w:rPr>
        <w:lastRenderedPageBreak/>
        <w:t>zavezanca, ki je kupil novo stanovanje kot posamezni del stavbe ali zgradil, dozidal ali nadzidal družinsko stanovanjsko hišo, če je v ceni stanovanja oziroma družinske stanovanjske hiše ali neposredno plačal komunalni prispevek in sicer za dobo pet let. O oprostitvi odloča pristojni organ z odločbo. Petletna oprostitev prične teči z dnem prijave stalnega bivališča. Upošteva se, če zavezanec pri občini predloži vlogo za oprostitev, in sicer od dneva vložitve popolne vloge, razen v primeru, ko je postala odločba o oprostitvi pravnomočna po izdaji odločbe o odmeri nadomestila za uporabo stavbnega zemljišča. V tem primeru se oprostitev upošteva s 1.1. naslednjega leta. Zoper odločbo o oprostitvi je možna v roku petnajstih dni od njene vročitve pritožba na župana Mestne občine Nova Gorica</w:t>
      </w:r>
      <w:r w:rsidR="001A6306">
        <w:rPr>
          <w:rFonts w:ascii="Arial" w:hAnsi="Arial" w:cs="Arial"/>
          <w:sz w:val="22"/>
          <w:szCs w:val="22"/>
        </w:rPr>
        <w:t>.</w:t>
      </w:r>
    </w:p>
    <w:p w14:paraId="418D9675" w14:textId="6BAEB2B8" w:rsidR="001A6306" w:rsidRDefault="001A6306" w:rsidP="00B45933">
      <w:pPr>
        <w:pStyle w:val="Alineja"/>
        <w:jc w:val="left"/>
        <w:rPr>
          <w:rFonts w:ascii="Arial" w:hAnsi="Arial" w:cs="Arial"/>
          <w:sz w:val="22"/>
          <w:szCs w:val="22"/>
        </w:rPr>
      </w:pPr>
    </w:p>
    <w:p w14:paraId="280B3482" w14:textId="50EA15D9" w:rsidR="001A6306" w:rsidRDefault="001A6306" w:rsidP="00B45933">
      <w:pPr>
        <w:pStyle w:val="Alineja"/>
        <w:jc w:val="left"/>
        <w:rPr>
          <w:rFonts w:ascii="Arial" w:hAnsi="Arial" w:cs="Arial"/>
          <w:sz w:val="22"/>
          <w:szCs w:val="22"/>
        </w:rPr>
      </w:pPr>
    </w:p>
    <w:p w14:paraId="3F550FA2" w14:textId="3D457F9C" w:rsidR="001A6306" w:rsidRDefault="001A6306" w:rsidP="00B45933">
      <w:pPr>
        <w:pStyle w:val="Alineja"/>
        <w:jc w:val="left"/>
        <w:rPr>
          <w:rFonts w:ascii="Arial" w:hAnsi="Arial" w:cs="Arial"/>
          <w:sz w:val="22"/>
          <w:szCs w:val="22"/>
        </w:rPr>
      </w:pPr>
    </w:p>
    <w:p w14:paraId="2E3D61A2" w14:textId="03D75527" w:rsidR="001A6306" w:rsidRDefault="001A6306" w:rsidP="00B45933">
      <w:pPr>
        <w:pStyle w:val="Alineja"/>
        <w:jc w:val="left"/>
        <w:rPr>
          <w:rFonts w:ascii="Arial" w:hAnsi="Arial" w:cs="Arial"/>
          <w:sz w:val="22"/>
          <w:szCs w:val="22"/>
        </w:rPr>
      </w:pPr>
    </w:p>
    <w:p w14:paraId="20F56C3D" w14:textId="1F8BEDE6" w:rsidR="001A6306" w:rsidRPr="007C0D02" w:rsidRDefault="009B4240" w:rsidP="00B45933">
      <w:pPr>
        <w:pStyle w:val="Naslov2"/>
        <w:jc w:val="left"/>
      </w:pPr>
      <w:r w:rsidRPr="007C0D02">
        <w:t>Prehodne in končne določbe</w:t>
      </w:r>
    </w:p>
    <w:p w14:paraId="5393ECFF" w14:textId="00FAEE5A" w:rsidR="00615FF2" w:rsidRPr="00615FF2" w:rsidRDefault="00615FF2" w:rsidP="00B45933">
      <w:pPr>
        <w:pStyle w:val="Naslov30"/>
        <w:rPr>
          <w:rFonts w:eastAsia="Times New Roman"/>
          <w:lang w:eastAsia="sl-SI"/>
        </w:rPr>
      </w:pPr>
      <w:r w:rsidRPr="00615FF2">
        <w:rPr>
          <w:rFonts w:eastAsia="Times New Roman"/>
          <w:lang w:eastAsia="sl-SI"/>
        </w:rPr>
        <w:t xml:space="preserve">Odlok o ureditvi nadomestila za uporabo stavbnega zemljišča v Mestni občini Nova Gorica (Uradni list RS, št. 79/2017, z dne 28. 12. 2017) vsebuje naslednje </w:t>
      </w:r>
      <w:r w:rsidRPr="00865731">
        <w:rPr>
          <w:rFonts w:eastAsia="Times New Roman"/>
          <w:lang w:eastAsia="sl-SI"/>
        </w:rPr>
        <w:t>predhodn</w:t>
      </w:r>
      <w:r w:rsidR="00410ABC" w:rsidRPr="00865731">
        <w:rPr>
          <w:rFonts w:eastAsia="Times New Roman"/>
          <w:lang w:eastAsia="sl-SI"/>
        </w:rPr>
        <w:t>e</w:t>
      </w:r>
      <w:r w:rsidRPr="00865731">
        <w:rPr>
          <w:rFonts w:eastAsia="Times New Roman"/>
          <w:lang w:eastAsia="sl-SI"/>
        </w:rPr>
        <w:t xml:space="preserve"> in končn</w:t>
      </w:r>
      <w:r w:rsidR="00410ABC" w:rsidRPr="00865731">
        <w:rPr>
          <w:rFonts w:eastAsia="Times New Roman"/>
          <w:lang w:eastAsia="sl-SI"/>
        </w:rPr>
        <w:t>e</w:t>
      </w:r>
      <w:r w:rsidRPr="00865731">
        <w:rPr>
          <w:rFonts w:eastAsia="Times New Roman"/>
          <w:lang w:eastAsia="sl-SI"/>
        </w:rPr>
        <w:t xml:space="preserve"> določ</w:t>
      </w:r>
      <w:r w:rsidR="00410ABC" w:rsidRPr="00865731">
        <w:rPr>
          <w:rFonts w:eastAsia="Times New Roman"/>
          <w:lang w:eastAsia="sl-SI"/>
        </w:rPr>
        <w:t>be</w:t>
      </w:r>
      <w:r w:rsidRPr="00615FF2">
        <w:rPr>
          <w:rFonts w:eastAsia="Times New Roman"/>
          <w:lang w:eastAsia="sl-SI"/>
        </w:rPr>
        <w:t>:</w:t>
      </w:r>
    </w:p>
    <w:p w14:paraId="1A8DF8F1" w14:textId="77777777" w:rsidR="00615FF2" w:rsidRPr="00615FF2" w:rsidRDefault="00615FF2" w:rsidP="00B45933">
      <w:pPr>
        <w:pStyle w:val="Naslov4"/>
        <w:rPr>
          <w:lang w:eastAsia="sl-SI"/>
        </w:rPr>
      </w:pPr>
    </w:p>
    <w:p w14:paraId="02462C11" w14:textId="30292592" w:rsidR="001A6306" w:rsidRPr="00994B13" w:rsidRDefault="001A6306" w:rsidP="00B45933">
      <w:pPr>
        <w:pStyle w:val="Naslov4"/>
        <w:numPr>
          <w:ilvl w:val="0"/>
          <w:numId w:val="16"/>
        </w:numPr>
      </w:pPr>
      <w:r w:rsidRPr="00994B13">
        <w:t>člen</w:t>
      </w:r>
    </w:p>
    <w:p w14:paraId="62A222A4" w14:textId="3821BEAE" w:rsidR="0079747F" w:rsidRPr="00871010" w:rsidRDefault="001A6306" w:rsidP="00B45933">
      <w:pPr>
        <w:pStyle w:val="Odstavek"/>
        <w:numPr>
          <w:ilvl w:val="0"/>
          <w:numId w:val="34"/>
        </w:numPr>
        <w:ind w:left="1134"/>
        <w:jc w:val="left"/>
      </w:pPr>
      <w:r w:rsidRPr="00871010">
        <w:t xml:space="preserve">Evidenca o zunanjih poslovnih površinah, ki je bila na novo vzpostavljena na osnovi Odloka o odmeri nadomestila za uporabo stavbnega zemljišča v Mestni občini Nova Gorica </w:t>
      </w:r>
      <w:r w:rsidR="0079747F" w:rsidRPr="00871010">
        <w:t xml:space="preserve">(Uradni list RS, št. 95/2014) se uporablja  kot evidenca zunanjih poslovnih površin za potrebe odmere po tem odloku. </w:t>
      </w:r>
    </w:p>
    <w:p w14:paraId="0117DE33" w14:textId="7D1D699B" w:rsidR="0079747F" w:rsidRPr="00871010" w:rsidRDefault="0079747F" w:rsidP="00B45933">
      <w:pPr>
        <w:pStyle w:val="Odstavek"/>
        <w:numPr>
          <w:ilvl w:val="0"/>
          <w:numId w:val="34"/>
        </w:numPr>
        <w:ind w:left="1134"/>
        <w:jc w:val="left"/>
      </w:pPr>
      <w:r w:rsidRPr="00871010">
        <w:t xml:space="preserve">Evidenca o nezazidanih stavbnih zemljiščih, ki je bila na novo vzpostavljena na podlagi Odloka o odmeri nadomestila za uporabo stavbnega zemljišča v Mestni občini Nova Gorica (Uradni list RS, št. 95/2014) se uporablja  kot evidenca nezazidanih stavbnih zemljiščih za potrebe odmere po tem odloku. </w:t>
      </w:r>
    </w:p>
    <w:p w14:paraId="0BB3FE3B" w14:textId="53B855A3" w:rsidR="0079747F" w:rsidRPr="006D21C7" w:rsidRDefault="0079747F" w:rsidP="00B45933">
      <w:pPr>
        <w:pStyle w:val="Naslov4"/>
        <w:numPr>
          <w:ilvl w:val="0"/>
          <w:numId w:val="16"/>
        </w:numPr>
      </w:pPr>
      <w:r w:rsidRPr="006D21C7">
        <w:t>člen</w:t>
      </w:r>
    </w:p>
    <w:p w14:paraId="132CDDA7" w14:textId="110A0DDA" w:rsidR="0079747F" w:rsidRPr="003E456E" w:rsidRDefault="0079747F" w:rsidP="00B45933">
      <w:pPr>
        <w:pStyle w:val="Odstavek"/>
        <w:numPr>
          <w:ilvl w:val="0"/>
          <w:numId w:val="35"/>
        </w:numPr>
        <w:ind w:left="1134"/>
        <w:jc w:val="left"/>
      </w:pPr>
      <w:r w:rsidRPr="003E456E">
        <w:t>Ne glede na določbe 15. člena tega odloka se za leto 2018 za zazidana in nezazidana stavbna zemljišča določi letna vrednost točke v višini 0,0056409 evrov.</w:t>
      </w:r>
    </w:p>
    <w:p w14:paraId="21932661" w14:textId="42D737E6" w:rsidR="0079747F" w:rsidRPr="00C65533" w:rsidRDefault="00C65533" w:rsidP="00B45933">
      <w:pPr>
        <w:pStyle w:val="Naslov4"/>
        <w:numPr>
          <w:ilvl w:val="0"/>
          <w:numId w:val="16"/>
        </w:numPr>
      </w:pPr>
      <w:r>
        <w:t>č</w:t>
      </w:r>
      <w:r w:rsidR="0079747F" w:rsidRPr="00994B13">
        <w:t>len</w:t>
      </w:r>
      <w:r>
        <w:t xml:space="preserve"> </w:t>
      </w:r>
      <w:r w:rsidR="0079747F" w:rsidRPr="00C65533">
        <w:t>(dokončanje postopkov v prehodnem obdobju)</w:t>
      </w:r>
    </w:p>
    <w:p w14:paraId="253418E1" w14:textId="541A4EB8" w:rsidR="0079747F" w:rsidRPr="00C65533" w:rsidRDefault="0079747F" w:rsidP="00B45933">
      <w:pPr>
        <w:pStyle w:val="Odstavek"/>
        <w:numPr>
          <w:ilvl w:val="0"/>
          <w:numId w:val="36"/>
        </w:numPr>
        <w:ind w:left="1134"/>
        <w:jc w:val="left"/>
      </w:pPr>
      <w:r w:rsidRPr="00C65533">
        <w:t>Postopki  odmere nadomestila za uporabo stavbnega zemljišča, ki so se začeli na podlagi Odloka o odmeri nadomestila za uporabo stavbnega zemljišča v Mestni občini Nova Gorica (Uradni list RS št. 95/2014, 105/2015) in do uveljavitve tega odloka še niso pravnomočno končani, se končajo po določilih Odloka o odmeri nadomestila za uporabo stavbnega zemljišča v Mestni občini Nova Gorica (Uradni list RS št. 95/2014, 105/2015).</w:t>
      </w:r>
    </w:p>
    <w:p w14:paraId="5AAB27B5" w14:textId="77777777" w:rsidR="0079747F" w:rsidRPr="00994B13" w:rsidRDefault="0079747F" w:rsidP="00B45933">
      <w:pPr>
        <w:rPr>
          <w:rFonts w:ascii="Arial" w:hAnsi="Arial" w:cs="Arial"/>
          <w:lang w:eastAsia="sl-SI"/>
        </w:rPr>
      </w:pPr>
    </w:p>
    <w:p w14:paraId="10BC9F80" w14:textId="295AC591" w:rsidR="0079747F" w:rsidRPr="00C65533" w:rsidRDefault="0079747F" w:rsidP="00B45933">
      <w:pPr>
        <w:pStyle w:val="Naslov4"/>
        <w:numPr>
          <w:ilvl w:val="0"/>
          <w:numId w:val="16"/>
        </w:numPr>
        <w:rPr>
          <w:szCs w:val="24"/>
        </w:rPr>
      </w:pPr>
      <w:r w:rsidRPr="00994B13">
        <w:lastRenderedPageBreak/>
        <w:t>člen</w:t>
      </w:r>
      <w:r w:rsidR="00C65533" w:rsidRPr="00C65533">
        <w:t xml:space="preserve"> </w:t>
      </w:r>
      <w:r w:rsidRPr="00C65533">
        <w:t>(prenehanje veljavnosti obstoječega odloka)</w:t>
      </w:r>
    </w:p>
    <w:p w14:paraId="2F3FAFEB" w14:textId="461B7F6C" w:rsidR="0079747F" w:rsidRPr="00994B13" w:rsidRDefault="0079747F" w:rsidP="00B45933">
      <w:pPr>
        <w:pStyle w:val="Odstavek"/>
        <w:numPr>
          <w:ilvl w:val="0"/>
          <w:numId w:val="37"/>
        </w:numPr>
        <w:ind w:left="993" w:hanging="361"/>
        <w:jc w:val="left"/>
      </w:pPr>
      <w:r w:rsidRPr="00994B13">
        <w:t>Z dnem uveljavitve tega odloka preneha veljati Odlok o odmeri nadomestila za uporabo stavbnega zemljišča v Mestni občini Nova Gorica (Uradni list RS št. 95/2014, 105/2015), uporablja pa se do 31. decembra 2017.</w:t>
      </w:r>
    </w:p>
    <w:p w14:paraId="48480B33" w14:textId="07ACBDB3" w:rsidR="0079747F" w:rsidRPr="00790925" w:rsidRDefault="0079747F" w:rsidP="00B45933">
      <w:pPr>
        <w:pStyle w:val="Naslov4"/>
        <w:numPr>
          <w:ilvl w:val="0"/>
          <w:numId w:val="16"/>
        </w:numPr>
        <w:rPr>
          <w:szCs w:val="24"/>
        </w:rPr>
      </w:pPr>
      <w:r w:rsidRPr="00994B13">
        <w:t>člen</w:t>
      </w:r>
      <w:r w:rsidR="00C65533" w:rsidRPr="00790925">
        <w:t xml:space="preserve"> </w:t>
      </w:r>
      <w:r w:rsidRPr="00790925">
        <w:t>(začetek veljave in uporabe)</w:t>
      </w:r>
    </w:p>
    <w:p w14:paraId="7A71CCD8" w14:textId="77777777" w:rsidR="00585022" w:rsidRDefault="0079747F" w:rsidP="00B45933">
      <w:pPr>
        <w:pStyle w:val="Odstavek"/>
        <w:numPr>
          <w:ilvl w:val="0"/>
          <w:numId w:val="38"/>
        </w:numPr>
        <w:ind w:left="993"/>
        <w:jc w:val="left"/>
      </w:pPr>
      <w:r w:rsidRPr="00DB0804">
        <w:t xml:space="preserve">Ta odlok začne veljati naslednji dan po objavi v Uradnem listu RS, uporabljati pa se začne 1. januarja 2018. </w:t>
      </w:r>
    </w:p>
    <w:p w14:paraId="22A568AD" w14:textId="3EC72F63" w:rsidR="0079747F" w:rsidRPr="00585022" w:rsidRDefault="0079747F" w:rsidP="00B45933">
      <w:pPr>
        <w:pStyle w:val="Odstavek"/>
        <w:numPr>
          <w:ilvl w:val="0"/>
          <w:numId w:val="38"/>
        </w:numPr>
        <w:ind w:left="993"/>
        <w:jc w:val="left"/>
      </w:pPr>
      <w:r w:rsidRPr="00585022">
        <w:rPr>
          <w:rFonts w:cs="Arial"/>
        </w:rPr>
        <w:t>Priloga »Pregledna karta območij odmere nadomestila« se objavi na spletni strani občine.</w:t>
      </w:r>
    </w:p>
    <w:p w14:paraId="472ECD6D" w14:textId="77777777" w:rsidR="008D1C2C" w:rsidRPr="00DB0804" w:rsidRDefault="008D1C2C" w:rsidP="00B45933">
      <w:pPr>
        <w:shd w:val="clear" w:color="auto" w:fill="FFFFFF"/>
        <w:spacing w:after="210" w:line="240" w:lineRule="auto"/>
        <w:rPr>
          <w:rFonts w:ascii="Arial" w:eastAsia="Times New Roman" w:hAnsi="Arial" w:cs="Arial"/>
          <w:b/>
          <w:bCs/>
          <w:lang w:eastAsia="sl-SI"/>
        </w:rPr>
      </w:pPr>
    </w:p>
    <w:p w14:paraId="031B487C" w14:textId="2E69A525" w:rsidR="008D1C2C" w:rsidRPr="00CB73E1" w:rsidRDefault="008D1C2C" w:rsidP="00B45933">
      <w:pPr>
        <w:pStyle w:val="Naslov30"/>
        <w:rPr>
          <w:rFonts w:eastAsia="Times New Roman"/>
          <w:lang w:eastAsia="sl-SI"/>
        </w:rPr>
      </w:pPr>
      <w:r w:rsidRPr="00CB73E1">
        <w:rPr>
          <w:rFonts w:eastAsia="Times New Roman"/>
          <w:lang w:eastAsia="sl-SI"/>
        </w:rPr>
        <w:t>Odlok o spremembi Odloka o ureditvi nadomestila za uporabo stavbnega zemljišča v Mestni občini Nova Gorica (Uradni list RS, št. 184/2020, z dne 11. 12. 2020 ) vsebuje naslednj</w:t>
      </w:r>
      <w:r w:rsidR="00344CDA" w:rsidRPr="00410ABC">
        <w:rPr>
          <w:rFonts w:eastAsia="Times New Roman"/>
          <w:lang w:eastAsia="sl-SI"/>
        </w:rPr>
        <w:t>o</w:t>
      </w:r>
      <w:r w:rsidRPr="00CB73E1">
        <w:rPr>
          <w:rFonts w:eastAsia="Times New Roman"/>
          <w:lang w:eastAsia="sl-SI"/>
        </w:rPr>
        <w:t xml:space="preserve"> predhodn</w:t>
      </w:r>
      <w:r w:rsidR="00344CDA" w:rsidRPr="00410ABC">
        <w:rPr>
          <w:rFonts w:eastAsia="Times New Roman"/>
          <w:lang w:eastAsia="sl-SI"/>
        </w:rPr>
        <w:t>o</w:t>
      </w:r>
      <w:r w:rsidRPr="00CB73E1">
        <w:rPr>
          <w:rFonts w:eastAsia="Times New Roman"/>
          <w:lang w:eastAsia="sl-SI"/>
        </w:rPr>
        <w:t xml:space="preserve"> in končn</w:t>
      </w:r>
      <w:r w:rsidRPr="00410ABC">
        <w:rPr>
          <w:rFonts w:eastAsia="Times New Roman"/>
          <w:lang w:eastAsia="sl-SI"/>
        </w:rPr>
        <w:t>o</w:t>
      </w:r>
      <w:r w:rsidRPr="00CB73E1">
        <w:rPr>
          <w:rFonts w:eastAsia="Times New Roman"/>
          <w:lang w:eastAsia="sl-SI"/>
        </w:rPr>
        <w:t xml:space="preserve"> določbo:</w:t>
      </w:r>
    </w:p>
    <w:p w14:paraId="01BEB7F1" w14:textId="77777777" w:rsidR="00E110CB" w:rsidRDefault="00E110CB" w:rsidP="00B45933">
      <w:pPr>
        <w:pStyle w:val="Naslov4"/>
      </w:pPr>
    </w:p>
    <w:p w14:paraId="5174B5FF" w14:textId="72C16EA5" w:rsidR="00D770E3" w:rsidRPr="00DB0804" w:rsidRDefault="00A05F53" w:rsidP="00B45933">
      <w:pPr>
        <w:pStyle w:val="Naslov4"/>
      </w:pPr>
      <w:r w:rsidRPr="00DB0804">
        <w:t xml:space="preserve">3. </w:t>
      </w:r>
      <w:r w:rsidR="00585022">
        <w:t xml:space="preserve"> </w:t>
      </w:r>
      <w:r w:rsidRPr="00DB0804">
        <w:t>člen</w:t>
      </w:r>
    </w:p>
    <w:p w14:paraId="0576E868" w14:textId="20F8E02C" w:rsidR="00D770E3" w:rsidRPr="00DB0804" w:rsidRDefault="00D770E3" w:rsidP="00B45933">
      <w:pPr>
        <w:pStyle w:val="Odstavek"/>
        <w:numPr>
          <w:ilvl w:val="0"/>
          <w:numId w:val="39"/>
        </w:numPr>
        <w:ind w:left="993"/>
        <w:jc w:val="left"/>
      </w:pPr>
      <w:r w:rsidRPr="00DB0804">
        <w:t>Postopki pričeti pred uveljavitvijo tega odloka, se dokončajo v skladu z dosedanjimi predpisi.</w:t>
      </w:r>
    </w:p>
    <w:p w14:paraId="69051589" w14:textId="03181425" w:rsidR="00A05F53" w:rsidRPr="00DB0804" w:rsidRDefault="00A05F53" w:rsidP="00B45933">
      <w:pPr>
        <w:rPr>
          <w:rFonts w:ascii="Arial" w:hAnsi="Arial" w:cs="Arial"/>
          <w:lang w:eastAsia="sl-SI"/>
        </w:rPr>
      </w:pPr>
    </w:p>
    <w:p w14:paraId="13597453" w14:textId="1423428D" w:rsidR="00D770E3" w:rsidRPr="00585022" w:rsidRDefault="00A05F53" w:rsidP="00B45933">
      <w:pPr>
        <w:pStyle w:val="Naslov4"/>
        <w:rPr>
          <w:lang w:eastAsia="sl-SI"/>
        </w:rPr>
      </w:pPr>
      <w:r w:rsidRPr="00DB0804">
        <w:rPr>
          <w:lang w:eastAsia="sl-SI"/>
        </w:rPr>
        <w:t>4. člen</w:t>
      </w:r>
      <w:r w:rsidR="00585022">
        <w:rPr>
          <w:lang w:eastAsia="sl-SI"/>
        </w:rPr>
        <w:t xml:space="preserve"> </w:t>
      </w:r>
      <w:r w:rsidR="00D770E3" w:rsidRPr="00DB0804">
        <w:rPr>
          <w:rFonts w:cs="Arial"/>
          <w:bCs/>
        </w:rPr>
        <w:t>(začetek veljave in uporabe)</w:t>
      </w:r>
    </w:p>
    <w:p w14:paraId="0988DA11" w14:textId="7FC8C525" w:rsidR="0079747F" w:rsidRDefault="00D770E3" w:rsidP="00B45933">
      <w:pPr>
        <w:pStyle w:val="Odstavek"/>
        <w:numPr>
          <w:ilvl w:val="0"/>
          <w:numId w:val="40"/>
        </w:numPr>
        <w:ind w:left="993"/>
        <w:jc w:val="left"/>
      </w:pPr>
      <w:r w:rsidRPr="00DB0804">
        <w:rPr>
          <w:spacing w:val="-14"/>
        </w:rPr>
        <w:t xml:space="preserve">Ta </w:t>
      </w:r>
      <w:r w:rsidRPr="00DB0804">
        <w:t>odlok začne veljati petnajsti dan po objavi v Uradnem listu Republike Slovenije, uporabljati pa se začne 1. januarja</w:t>
      </w:r>
      <w:r w:rsidRPr="00DB0804">
        <w:rPr>
          <w:spacing w:val="5"/>
        </w:rPr>
        <w:t xml:space="preserve"> </w:t>
      </w:r>
      <w:r w:rsidRPr="00DB0804">
        <w:t>2021.</w:t>
      </w:r>
    </w:p>
    <w:p w14:paraId="3118C2B4" w14:textId="1DF233AE" w:rsidR="00DE31CB" w:rsidRDefault="00DE31CB" w:rsidP="00B45933">
      <w:pPr>
        <w:pStyle w:val="Telobesedila"/>
        <w:spacing w:before="170" w:line="343" w:lineRule="auto"/>
        <w:ind w:left="137" w:right="223"/>
      </w:pPr>
    </w:p>
    <w:p w14:paraId="27C5E00F" w14:textId="4979FFD7" w:rsidR="00F0792F" w:rsidRPr="00CB73E1" w:rsidRDefault="00F0792F" w:rsidP="00B45933">
      <w:pPr>
        <w:pStyle w:val="Naslov30"/>
        <w:rPr>
          <w:rFonts w:eastAsia="Times New Roman"/>
          <w:lang w:eastAsia="sl-SI"/>
        </w:rPr>
      </w:pPr>
      <w:r w:rsidRPr="00CB73E1">
        <w:rPr>
          <w:rFonts w:eastAsia="Times New Roman"/>
          <w:lang w:eastAsia="sl-SI"/>
        </w:rPr>
        <w:t xml:space="preserve">Odlok o </w:t>
      </w:r>
      <w:r>
        <w:rPr>
          <w:rFonts w:eastAsia="Times New Roman"/>
          <w:lang w:eastAsia="sl-SI"/>
        </w:rPr>
        <w:t>dopolnitvah</w:t>
      </w:r>
      <w:r w:rsidRPr="00CB73E1">
        <w:rPr>
          <w:rFonts w:eastAsia="Times New Roman"/>
          <w:lang w:eastAsia="sl-SI"/>
        </w:rPr>
        <w:t xml:space="preserve"> Odloka o ureditvi nadomestila za uporabo stavbnega zemljišča v Mestni občini Nova Gorica (Uradni list RS, št. 18</w:t>
      </w:r>
      <w:r>
        <w:rPr>
          <w:rFonts w:eastAsia="Times New Roman"/>
          <w:lang w:eastAsia="sl-SI"/>
        </w:rPr>
        <w:t>6</w:t>
      </w:r>
      <w:r w:rsidRPr="00CB73E1">
        <w:rPr>
          <w:rFonts w:eastAsia="Times New Roman"/>
          <w:lang w:eastAsia="sl-SI"/>
        </w:rPr>
        <w:t>/202</w:t>
      </w:r>
      <w:r>
        <w:rPr>
          <w:rFonts w:eastAsia="Times New Roman"/>
          <w:lang w:eastAsia="sl-SI"/>
        </w:rPr>
        <w:t>1</w:t>
      </w:r>
      <w:r w:rsidRPr="00CB73E1">
        <w:rPr>
          <w:rFonts w:eastAsia="Times New Roman"/>
          <w:lang w:eastAsia="sl-SI"/>
        </w:rPr>
        <w:t xml:space="preserve">, z dne </w:t>
      </w:r>
      <w:r>
        <w:rPr>
          <w:rFonts w:eastAsia="Times New Roman"/>
          <w:lang w:eastAsia="sl-SI"/>
        </w:rPr>
        <w:t>30</w:t>
      </w:r>
      <w:r w:rsidRPr="00CB73E1">
        <w:rPr>
          <w:rFonts w:eastAsia="Times New Roman"/>
          <w:lang w:eastAsia="sl-SI"/>
        </w:rPr>
        <w:t>. 1</w:t>
      </w:r>
      <w:r>
        <w:rPr>
          <w:rFonts w:eastAsia="Times New Roman"/>
          <w:lang w:eastAsia="sl-SI"/>
        </w:rPr>
        <w:t>1</w:t>
      </w:r>
      <w:r w:rsidRPr="00CB73E1">
        <w:rPr>
          <w:rFonts w:eastAsia="Times New Roman"/>
          <w:lang w:eastAsia="sl-SI"/>
        </w:rPr>
        <w:t>. 202</w:t>
      </w:r>
      <w:r>
        <w:rPr>
          <w:rFonts w:eastAsia="Times New Roman"/>
          <w:lang w:eastAsia="sl-SI"/>
        </w:rPr>
        <w:t>1</w:t>
      </w:r>
      <w:r w:rsidRPr="00CB73E1">
        <w:rPr>
          <w:rFonts w:eastAsia="Times New Roman"/>
          <w:lang w:eastAsia="sl-SI"/>
        </w:rPr>
        <w:t>) vsebuje naslednjo končno določbo:</w:t>
      </w:r>
    </w:p>
    <w:p w14:paraId="04D57AFD" w14:textId="77777777" w:rsidR="00B13EB9" w:rsidRDefault="00B13EB9" w:rsidP="00B45933">
      <w:pPr>
        <w:rPr>
          <w:rFonts w:ascii="Arial" w:hAnsi="Arial" w:cs="Arial"/>
          <w:b/>
          <w:bCs/>
          <w:lang w:eastAsia="sl-SI"/>
        </w:rPr>
      </w:pPr>
    </w:p>
    <w:p w14:paraId="114FB1E6" w14:textId="5F777522" w:rsidR="00B13EB9" w:rsidRDefault="00B13EB9" w:rsidP="00B45933">
      <w:pPr>
        <w:pStyle w:val="Naslov4"/>
      </w:pPr>
      <w:r w:rsidRPr="00DB0804">
        <w:rPr>
          <w:lang w:eastAsia="sl-SI"/>
        </w:rPr>
        <w:t>4. člen</w:t>
      </w:r>
    </w:p>
    <w:p w14:paraId="6FB56E34" w14:textId="53CAE455" w:rsidR="00DE31CB" w:rsidRDefault="00E110CB" w:rsidP="00B45933">
      <w:pPr>
        <w:pStyle w:val="Odstavek"/>
        <w:numPr>
          <w:ilvl w:val="0"/>
          <w:numId w:val="0"/>
        </w:numPr>
        <w:ind w:left="993" w:hanging="284"/>
        <w:jc w:val="left"/>
      </w:pPr>
      <w:r>
        <w:t xml:space="preserve">(1) </w:t>
      </w:r>
      <w:r w:rsidR="00B13EB9">
        <w:t>Ta odlok začne veljati petnajsti dan po objavi v Uradnem listu Republike Slovenije, uporabljati pa se začne s 1. januarjem 2022.</w:t>
      </w:r>
    </w:p>
    <w:p w14:paraId="3656FC07" w14:textId="77777777" w:rsidR="00615FF2" w:rsidRDefault="00615FF2" w:rsidP="00B45933">
      <w:pPr>
        <w:pStyle w:val="Telobesedila"/>
        <w:spacing w:before="170" w:line="343" w:lineRule="auto"/>
        <w:ind w:left="137" w:right="223"/>
      </w:pPr>
    </w:p>
    <w:p w14:paraId="721DD372" w14:textId="426EA743" w:rsidR="00B82B9B" w:rsidRDefault="00B82B9B" w:rsidP="00B45933">
      <w:pPr>
        <w:pStyle w:val="Naslov30"/>
        <w:rPr>
          <w:rFonts w:eastAsia="Times New Roman"/>
          <w:lang w:eastAsia="sl-SI"/>
        </w:rPr>
      </w:pPr>
      <w:r w:rsidRPr="00CB73E1">
        <w:rPr>
          <w:rFonts w:eastAsia="Times New Roman"/>
          <w:lang w:eastAsia="sl-SI"/>
        </w:rPr>
        <w:t>Odlok o</w:t>
      </w:r>
      <w:r>
        <w:rPr>
          <w:rFonts w:eastAsia="Times New Roman"/>
          <w:lang w:eastAsia="sl-SI"/>
        </w:rPr>
        <w:t xml:space="preserve"> spremembah in</w:t>
      </w:r>
      <w:r w:rsidRPr="00CB73E1">
        <w:rPr>
          <w:rFonts w:eastAsia="Times New Roman"/>
          <w:lang w:eastAsia="sl-SI"/>
        </w:rPr>
        <w:t xml:space="preserve"> </w:t>
      </w:r>
      <w:r>
        <w:rPr>
          <w:rFonts w:eastAsia="Times New Roman"/>
          <w:lang w:eastAsia="sl-SI"/>
        </w:rPr>
        <w:t>dopolnitvah</w:t>
      </w:r>
      <w:r w:rsidRPr="00CB73E1">
        <w:rPr>
          <w:rFonts w:eastAsia="Times New Roman"/>
          <w:lang w:eastAsia="sl-SI"/>
        </w:rPr>
        <w:t xml:space="preserve"> Odloka o ureditvi nadomestila za uporabo stavbnega zemljišča v Mestni občini Nova Gorica (Uradni list RS, št. </w:t>
      </w:r>
      <w:r>
        <w:rPr>
          <w:rFonts w:eastAsia="Times New Roman"/>
          <w:lang w:eastAsia="sl-SI"/>
        </w:rPr>
        <w:t>9</w:t>
      </w:r>
      <w:r w:rsidRPr="00CB73E1">
        <w:rPr>
          <w:rFonts w:eastAsia="Times New Roman"/>
          <w:lang w:eastAsia="sl-SI"/>
        </w:rPr>
        <w:t>/202</w:t>
      </w:r>
      <w:r>
        <w:rPr>
          <w:rFonts w:eastAsia="Times New Roman"/>
          <w:lang w:eastAsia="sl-SI"/>
        </w:rPr>
        <w:t>4</w:t>
      </w:r>
      <w:r w:rsidRPr="00CB73E1">
        <w:rPr>
          <w:rFonts w:eastAsia="Times New Roman"/>
          <w:lang w:eastAsia="sl-SI"/>
        </w:rPr>
        <w:t xml:space="preserve">, z dne </w:t>
      </w:r>
      <w:r>
        <w:rPr>
          <w:rFonts w:eastAsia="Times New Roman"/>
          <w:lang w:eastAsia="sl-SI"/>
        </w:rPr>
        <w:t>2</w:t>
      </w:r>
      <w:r w:rsidRPr="00CB73E1">
        <w:rPr>
          <w:rFonts w:eastAsia="Times New Roman"/>
          <w:lang w:eastAsia="sl-SI"/>
        </w:rPr>
        <w:t xml:space="preserve">. </w:t>
      </w:r>
      <w:r>
        <w:rPr>
          <w:rFonts w:eastAsia="Times New Roman"/>
          <w:lang w:eastAsia="sl-SI"/>
        </w:rPr>
        <w:t>2</w:t>
      </w:r>
      <w:r w:rsidRPr="00CB73E1">
        <w:rPr>
          <w:rFonts w:eastAsia="Times New Roman"/>
          <w:lang w:eastAsia="sl-SI"/>
        </w:rPr>
        <w:t>. 202</w:t>
      </w:r>
      <w:r>
        <w:rPr>
          <w:rFonts w:eastAsia="Times New Roman"/>
          <w:lang w:eastAsia="sl-SI"/>
        </w:rPr>
        <w:t>4</w:t>
      </w:r>
      <w:r w:rsidRPr="00CB73E1">
        <w:rPr>
          <w:rFonts w:eastAsia="Times New Roman"/>
          <w:lang w:eastAsia="sl-SI"/>
        </w:rPr>
        <w:t>) vsebuje naslednjo</w:t>
      </w:r>
      <w:r>
        <w:rPr>
          <w:rFonts w:eastAsia="Times New Roman"/>
          <w:lang w:eastAsia="sl-SI"/>
        </w:rPr>
        <w:t xml:space="preserve"> prehodno in</w:t>
      </w:r>
      <w:r w:rsidRPr="00CB73E1">
        <w:rPr>
          <w:rFonts w:eastAsia="Times New Roman"/>
          <w:lang w:eastAsia="sl-SI"/>
        </w:rPr>
        <w:t xml:space="preserve"> končno določbo:</w:t>
      </w:r>
    </w:p>
    <w:p w14:paraId="55C78138" w14:textId="2F7CAD7F" w:rsidR="00B82B9B" w:rsidRPr="00B82B9B" w:rsidRDefault="00B82B9B" w:rsidP="00B45933">
      <w:pPr>
        <w:spacing w:after="0" w:line="240" w:lineRule="auto"/>
        <w:rPr>
          <w:rFonts w:ascii="Arial" w:hAnsi="Arial" w:cs="Arial"/>
          <w:shd w:val="clear" w:color="auto" w:fill="FFFFFF"/>
        </w:rPr>
      </w:pPr>
    </w:p>
    <w:p w14:paraId="61B52778" w14:textId="77777777" w:rsidR="00B82B9B" w:rsidRPr="00B82B9B" w:rsidRDefault="00B82B9B" w:rsidP="00B45933">
      <w:pPr>
        <w:pStyle w:val="Naslov4"/>
      </w:pPr>
      <w:r w:rsidRPr="00B82B9B">
        <w:rPr>
          <w:shd w:val="clear" w:color="auto" w:fill="FFFFFF"/>
        </w:rPr>
        <w:t>2. člen </w:t>
      </w:r>
    </w:p>
    <w:p w14:paraId="1A456DD9" w14:textId="6652A106" w:rsidR="00B82B9B" w:rsidRPr="00B82B9B" w:rsidRDefault="00B82B9B" w:rsidP="00B45933">
      <w:pPr>
        <w:pStyle w:val="Odstavek"/>
        <w:numPr>
          <w:ilvl w:val="0"/>
          <w:numId w:val="41"/>
        </w:numPr>
        <w:ind w:left="1134"/>
        <w:jc w:val="left"/>
      </w:pPr>
      <w:r w:rsidRPr="00B82B9B">
        <w:t>Postopki odmere nadomestila za uporabo stavbnega zemljišča, začeti pred uveljavitvijo tega odloka, se končajo v skladu z dosedanjimi predpisi.</w:t>
      </w:r>
    </w:p>
    <w:p w14:paraId="7493DCD8" w14:textId="7BA1D5AC" w:rsidR="00B82B9B" w:rsidRPr="00B82B9B" w:rsidRDefault="00B82B9B" w:rsidP="00B45933">
      <w:pPr>
        <w:rPr>
          <w:rFonts w:ascii="Arial" w:hAnsi="Arial" w:cs="Arial"/>
          <w:shd w:val="clear" w:color="auto" w:fill="FFFFFF"/>
        </w:rPr>
      </w:pPr>
    </w:p>
    <w:p w14:paraId="4C9B495E" w14:textId="7D1D93F1" w:rsidR="00B82B9B" w:rsidRPr="00B82B9B" w:rsidRDefault="00B82B9B" w:rsidP="00B45933">
      <w:pPr>
        <w:pStyle w:val="Naslov4"/>
      </w:pPr>
      <w:r w:rsidRPr="00B82B9B">
        <w:rPr>
          <w:shd w:val="clear" w:color="auto" w:fill="FFFFFF"/>
        </w:rPr>
        <w:t>3. člen (začetek veljave in uporabe) </w:t>
      </w:r>
    </w:p>
    <w:p w14:paraId="3820FEBC" w14:textId="62CF7043" w:rsidR="00B82B9B" w:rsidRPr="00B82B9B" w:rsidRDefault="00B82B9B" w:rsidP="00B45933">
      <w:pPr>
        <w:pStyle w:val="Odstavek"/>
        <w:numPr>
          <w:ilvl w:val="0"/>
          <w:numId w:val="42"/>
        </w:numPr>
        <w:ind w:left="1134"/>
        <w:jc w:val="left"/>
      </w:pPr>
      <w:r w:rsidRPr="00B82B9B">
        <w:t>Ta odlok začne veljati petnajsti dan po objavi v Uradnem listu Republike Slovenije, uporabljati pa se začne 1. januarja 2025.</w:t>
      </w:r>
    </w:p>
    <w:p w14:paraId="484F4D14" w14:textId="77777777" w:rsidR="00B82B9B" w:rsidRPr="00B82B9B" w:rsidRDefault="00B82B9B" w:rsidP="00B82B9B">
      <w:pPr>
        <w:shd w:val="clear" w:color="auto" w:fill="FFFFFF"/>
        <w:spacing w:after="210" w:line="240" w:lineRule="auto"/>
        <w:jc w:val="both"/>
        <w:rPr>
          <w:rFonts w:ascii="Arial" w:eastAsia="Times New Roman" w:hAnsi="Arial" w:cs="Arial"/>
          <w:b/>
          <w:bCs/>
          <w:lang w:eastAsia="sl-SI"/>
        </w:rPr>
      </w:pPr>
    </w:p>
    <w:p w14:paraId="02EA5079" w14:textId="77777777" w:rsidR="00B82B9B" w:rsidRPr="00B82B9B" w:rsidRDefault="00B82B9B" w:rsidP="00DB0804">
      <w:pPr>
        <w:pStyle w:val="Telobesedila"/>
        <w:spacing w:before="170" w:line="343" w:lineRule="auto"/>
        <w:ind w:left="137" w:right="223"/>
      </w:pPr>
    </w:p>
    <w:sectPr w:rsidR="00B82B9B" w:rsidRPr="00B82B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128D" w14:textId="77777777" w:rsidR="00825452" w:rsidRDefault="00825452" w:rsidP="00A54E36">
      <w:pPr>
        <w:spacing w:after="0" w:line="240" w:lineRule="auto"/>
      </w:pPr>
      <w:r>
        <w:separator/>
      </w:r>
    </w:p>
  </w:endnote>
  <w:endnote w:type="continuationSeparator" w:id="0">
    <w:p w14:paraId="75508246" w14:textId="77777777" w:rsidR="00825452" w:rsidRDefault="00825452" w:rsidP="00A5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75DC" w14:textId="77777777" w:rsidR="00825452" w:rsidRDefault="00825452" w:rsidP="00A54E36">
      <w:pPr>
        <w:spacing w:after="0" w:line="240" w:lineRule="auto"/>
      </w:pPr>
      <w:r>
        <w:separator/>
      </w:r>
    </w:p>
  </w:footnote>
  <w:footnote w:type="continuationSeparator" w:id="0">
    <w:p w14:paraId="043EBC9B" w14:textId="77777777" w:rsidR="00825452" w:rsidRDefault="00825452" w:rsidP="00A5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F31"/>
    <w:multiLevelType w:val="hybridMultilevel"/>
    <w:tmpl w:val="03BCA578"/>
    <w:lvl w:ilvl="0" w:tplc="ABB61A72">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046F4BFA"/>
    <w:multiLevelType w:val="hybridMultilevel"/>
    <w:tmpl w:val="8D0460C6"/>
    <w:lvl w:ilvl="0" w:tplc="9DF40A3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5E4366A"/>
    <w:multiLevelType w:val="hybridMultilevel"/>
    <w:tmpl w:val="8F1E0B94"/>
    <w:lvl w:ilvl="0" w:tplc="A09ABFB0">
      <w:numFmt w:val="bullet"/>
      <w:lvlText w:val="-"/>
      <w:lvlJc w:val="left"/>
      <w:pPr>
        <w:ind w:left="2844" w:hanging="360"/>
      </w:pPr>
      <w:rPr>
        <w:rFonts w:ascii="Calibri" w:eastAsia="Calibri" w:hAnsi="Calibri" w:cs="Calibri"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3" w15:restartNumberingAfterBreak="0">
    <w:nsid w:val="0843104C"/>
    <w:multiLevelType w:val="hybridMultilevel"/>
    <w:tmpl w:val="67AA5916"/>
    <w:lvl w:ilvl="0" w:tplc="C0B67B6C">
      <w:start w:val="1"/>
      <w:numFmt w:val="decimal"/>
      <w:lvlText w:val="(%1)"/>
      <w:lvlJc w:val="left"/>
      <w:pPr>
        <w:ind w:left="1443" w:hanging="375"/>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 w15:restartNumberingAfterBreak="0">
    <w:nsid w:val="0CE30EC7"/>
    <w:multiLevelType w:val="hybridMultilevel"/>
    <w:tmpl w:val="7384FDA6"/>
    <w:lvl w:ilvl="0" w:tplc="26A27E1C">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5" w15:restartNumberingAfterBreak="0">
    <w:nsid w:val="0EB01EF3"/>
    <w:multiLevelType w:val="hybridMultilevel"/>
    <w:tmpl w:val="1C823238"/>
    <w:lvl w:ilvl="0" w:tplc="11C6296A">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102E58FF"/>
    <w:multiLevelType w:val="hybridMultilevel"/>
    <w:tmpl w:val="17404874"/>
    <w:lvl w:ilvl="0" w:tplc="105E6BB2">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7" w15:restartNumberingAfterBreak="0">
    <w:nsid w:val="12B016D5"/>
    <w:multiLevelType w:val="hybridMultilevel"/>
    <w:tmpl w:val="C75A464E"/>
    <w:lvl w:ilvl="0" w:tplc="39BC3418">
      <w:start w:val="1"/>
      <w:numFmt w:val="decimal"/>
      <w:lvlText w:val="(%1)"/>
      <w:lvlJc w:val="left"/>
      <w:pPr>
        <w:ind w:left="1113" w:hanging="405"/>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13857BEC"/>
    <w:multiLevelType w:val="multilevel"/>
    <w:tmpl w:val="407C6A74"/>
    <w:lvl w:ilvl="0">
      <w:start w:val="1"/>
      <w:numFmt w:val="upperLetter"/>
      <w:lvlText w:val="%1."/>
      <w:lvlJc w:val="left"/>
      <w:pPr>
        <w:ind w:left="2464" w:hanging="340"/>
      </w:pPr>
      <w:rPr>
        <w:rFonts w:hint="default"/>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9" w15:restartNumberingAfterBreak="0">
    <w:nsid w:val="23604B68"/>
    <w:multiLevelType w:val="hybridMultilevel"/>
    <w:tmpl w:val="2AE86B40"/>
    <w:lvl w:ilvl="0" w:tplc="E2C2CE5C">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0" w15:restartNumberingAfterBreak="0">
    <w:nsid w:val="2449336E"/>
    <w:multiLevelType w:val="hybridMultilevel"/>
    <w:tmpl w:val="33EAED78"/>
    <w:lvl w:ilvl="0" w:tplc="D954FEE4">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1" w15:restartNumberingAfterBreak="0">
    <w:nsid w:val="24B60301"/>
    <w:multiLevelType w:val="hybridMultilevel"/>
    <w:tmpl w:val="2E885D54"/>
    <w:lvl w:ilvl="0" w:tplc="C3E49B60">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2" w15:restartNumberingAfterBreak="0">
    <w:nsid w:val="27A50CF4"/>
    <w:multiLevelType w:val="hybridMultilevel"/>
    <w:tmpl w:val="5F9C4FE8"/>
    <w:lvl w:ilvl="0" w:tplc="A09ABFB0">
      <w:numFmt w:val="bullet"/>
      <w:lvlText w:val="-"/>
      <w:lvlJc w:val="left"/>
      <w:pPr>
        <w:ind w:left="2148" w:hanging="360"/>
      </w:pPr>
      <w:rPr>
        <w:rFonts w:ascii="Calibri" w:eastAsia="Calibri" w:hAnsi="Calibri" w:cs="Calibri" w:hint="default"/>
      </w:rPr>
    </w:lvl>
    <w:lvl w:ilvl="1" w:tplc="04240003" w:tentative="1">
      <w:start w:val="1"/>
      <w:numFmt w:val="bullet"/>
      <w:lvlText w:val="o"/>
      <w:lvlJc w:val="left"/>
      <w:pPr>
        <w:ind w:left="2868" w:hanging="360"/>
      </w:pPr>
      <w:rPr>
        <w:rFonts w:ascii="Courier New" w:hAnsi="Courier New" w:cs="Courier New" w:hint="default"/>
      </w:rPr>
    </w:lvl>
    <w:lvl w:ilvl="2" w:tplc="04240005" w:tentative="1">
      <w:start w:val="1"/>
      <w:numFmt w:val="bullet"/>
      <w:lvlText w:val=""/>
      <w:lvlJc w:val="left"/>
      <w:pPr>
        <w:ind w:left="3588" w:hanging="360"/>
      </w:pPr>
      <w:rPr>
        <w:rFonts w:ascii="Wingdings" w:hAnsi="Wingdings" w:hint="default"/>
      </w:rPr>
    </w:lvl>
    <w:lvl w:ilvl="3" w:tplc="04240001" w:tentative="1">
      <w:start w:val="1"/>
      <w:numFmt w:val="bullet"/>
      <w:lvlText w:val=""/>
      <w:lvlJc w:val="left"/>
      <w:pPr>
        <w:ind w:left="4308" w:hanging="360"/>
      </w:pPr>
      <w:rPr>
        <w:rFonts w:ascii="Symbol" w:hAnsi="Symbol" w:hint="default"/>
      </w:rPr>
    </w:lvl>
    <w:lvl w:ilvl="4" w:tplc="04240003" w:tentative="1">
      <w:start w:val="1"/>
      <w:numFmt w:val="bullet"/>
      <w:lvlText w:val="o"/>
      <w:lvlJc w:val="left"/>
      <w:pPr>
        <w:ind w:left="5028" w:hanging="360"/>
      </w:pPr>
      <w:rPr>
        <w:rFonts w:ascii="Courier New" w:hAnsi="Courier New" w:cs="Courier New" w:hint="default"/>
      </w:rPr>
    </w:lvl>
    <w:lvl w:ilvl="5" w:tplc="04240005" w:tentative="1">
      <w:start w:val="1"/>
      <w:numFmt w:val="bullet"/>
      <w:lvlText w:val=""/>
      <w:lvlJc w:val="left"/>
      <w:pPr>
        <w:ind w:left="5748" w:hanging="360"/>
      </w:pPr>
      <w:rPr>
        <w:rFonts w:ascii="Wingdings" w:hAnsi="Wingdings" w:hint="default"/>
      </w:rPr>
    </w:lvl>
    <w:lvl w:ilvl="6" w:tplc="04240001" w:tentative="1">
      <w:start w:val="1"/>
      <w:numFmt w:val="bullet"/>
      <w:lvlText w:val=""/>
      <w:lvlJc w:val="left"/>
      <w:pPr>
        <w:ind w:left="6468" w:hanging="360"/>
      </w:pPr>
      <w:rPr>
        <w:rFonts w:ascii="Symbol" w:hAnsi="Symbol" w:hint="default"/>
      </w:rPr>
    </w:lvl>
    <w:lvl w:ilvl="7" w:tplc="04240003" w:tentative="1">
      <w:start w:val="1"/>
      <w:numFmt w:val="bullet"/>
      <w:lvlText w:val="o"/>
      <w:lvlJc w:val="left"/>
      <w:pPr>
        <w:ind w:left="7188" w:hanging="360"/>
      </w:pPr>
      <w:rPr>
        <w:rFonts w:ascii="Courier New" w:hAnsi="Courier New" w:cs="Courier New" w:hint="default"/>
      </w:rPr>
    </w:lvl>
    <w:lvl w:ilvl="8" w:tplc="04240005" w:tentative="1">
      <w:start w:val="1"/>
      <w:numFmt w:val="bullet"/>
      <w:lvlText w:val=""/>
      <w:lvlJc w:val="left"/>
      <w:pPr>
        <w:ind w:left="7908" w:hanging="360"/>
      </w:pPr>
      <w:rPr>
        <w:rFonts w:ascii="Wingdings" w:hAnsi="Wingdings" w:hint="default"/>
      </w:rPr>
    </w:lvl>
  </w:abstractNum>
  <w:abstractNum w:abstractNumId="13" w15:restartNumberingAfterBreak="0">
    <w:nsid w:val="28613CDC"/>
    <w:multiLevelType w:val="hybridMultilevel"/>
    <w:tmpl w:val="596C17E8"/>
    <w:lvl w:ilvl="0" w:tplc="147AE2F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293221F7"/>
    <w:multiLevelType w:val="multilevel"/>
    <w:tmpl w:val="64A2FAAC"/>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9E53FF"/>
    <w:multiLevelType w:val="hybridMultilevel"/>
    <w:tmpl w:val="1DFCBC3E"/>
    <w:lvl w:ilvl="0" w:tplc="AC7823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F267A8"/>
    <w:multiLevelType w:val="hybridMultilevel"/>
    <w:tmpl w:val="D1180774"/>
    <w:lvl w:ilvl="0" w:tplc="A09ABFB0">
      <w:numFmt w:val="bullet"/>
      <w:lvlText w:val="-"/>
      <w:lvlJc w:val="left"/>
      <w:pPr>
        <w:ind w:left="2148" w:hanging="360"/>
      </w:pPr>
      <w:rPr>
        <w:rFonts w:ascii="Calibri" w:eastAsia="Calibri" w:hAnsi="Calibri" w:cs="Calibri" w:hint="default"/>
      </w:rPr>
    </w:lvl>
    <w:lvl w:ilvl="1" w:tplc="04240003" w:tentative="1">
      <w:start w:val="1"/>
      <w:numFmt w:val="bullet"/>
      <w:lvlText w:val="o"/>
      <w:lvlJc w:val="left"/>
      <w:pPr>
        <w:ind w:left="2868" w:hanging="360"/>
      </w:pPr>
      <w:rPr>
        <w:rFonts w:ascii="Courier New" w:hAnsi="Courier New" w:cs="Courier New" w:hint="default"/>
      </w:rPr>
    </w:lvl>
    <w:lvl w:ilvl="2" w:tplc="04240005" w:tentative="1">
      <w:start w:val="1"/>
      <w:numFmt w:val="bullet"/>
      <w:lvlText w:val=""/>
      <w:lvlJc w:val="left"/>
      <w:pPr>
        <w:ind w:left="3588" w:hanging="360"/>
      </w:pPr>
      <w:rPr>
        <w:rFonts w:ascii="Wingdings" w:hAnsi="Wingdings" w:hint="default"/>
      </w:rPr>
    </w:lvl>
    <w:lvl w:ilvl="3" w:tplc="04240001" w:tentative="1">
      <w:start w:val="1"/>
      <w:numFmt w:val="bullet"/>
      <w:lvlText w:val=""/>
      <w:lvlJc w:val="left"/>
      <w:pPr>
        <w:ind w:left="4308" w:hanging="360"/>
      </w:pPr>
      <w:rPr>
        <w:rFonts w:ascii="Symbol" w:hAnsi="Symbol" w:hint="default"/>
      </w:rPr>
    </w:lvl>
    <w:lvl w:ilvl="4" w:tplc="04240003" w:tentative="1">
      <w:start w:val="1"/>
      <w:numFmt w:val="bullet"/>
      <w:lvlText w:val="o"/>
      <w:lvlJc w:val="left"/>
      <w:pPr>
        <w:ind w:left="5028" w:hanging="360"/>
      </w:pPr>
      <w:rPr>
        <w:rFonts w:ascii="Courier New" w:hAnsi="Courier New" w:cs="Courier New" w:hint="default"/>
      </w:rPr>
    </w:lvl>
    <w:lvl w:ilvl="5" w:tplc="04240005" w:tentative="1">
      <w:start w:val="1"/>
      <w:numFmt w:val="bullet"/>
      <w:lvlText w:val=""/>
      <w:lvlJc w:val="left"/>
      <w:pPr>
        <w:ind w:left="5748" w:hanging="360"/>
      </w:pPr>
      <w:rPr>
        <w:rFonts w:ascii="Wingdings" w:hAnsi="Wingdings" w:hint="default"/>
      </w:rPr>
    </w:lvl>
    <w:lvl w:ilvl="6" w:tplc="04240001" w:tentative="1">
      <w:start w:val="1"/>
      <w:numFmt w:val="bullet"/>
      <w:lvlText w:val=""/>
      <w:lvlJc w:val="left"/>
      <w:pPr>
        <w:ind w:left="6468" w:hanging="360"/>
      </w:pPr>
      <w:rPr>
        <w:rFonts w:ascii="Symbol" w:hAnsi="Symbol" w:hint="default"/>
      </w:rPr>
    </w:lvl>
    <w:lvl w:ilvl="7" w:tplc="04240003" w:tentative="1">
      <w:start w:val="1"/>
      <w:numFmt w:val="bullet"/>
      <w:lvlText w:val="o"/>
      <w:lvlJc w:val="left"/>
      <w:pPr>
        <w:ind w:left="7188" w:hanging="360"/>
      </w:pPr>
      <w:rPr>
        <w:rFonts w:ascii="Courier New" w:hAnsi="Courier New" w:cs="Courier New" w:hint="default"/>
      </w:rPr>
    </w:lvl>
    <w:lvl w:ilvl="8" w:tplc="04240005" w:tentative="1">
      <w:start w:val="1"/>
      <w:numFmt w:val="bullet"/>
      <w:lvlText w:val=""/>
      <w:lvlJc w:val="left"/>
      <w:pPr>
        <w:ind w:left="7908" w:hanging="360"/>
      </w:pPr>
      <w:rPr>
        <w:rFonts w:ascii="Wingdings" w:hAnsi="Wingdings" w:hint="default"/>
      </w:rPr>
    </w:lvl>
  </w:abstractNum>
  <w:abstractNum w:abstractNumId="17" w15:restartNumberingAfterBreak="0">
    <w:nsid w:val="31C16A6B"/>
    <w:multiLevelType w:val="hybridMultilevel"/>
    <w:tmpl w:val="107EF660"/>
    <w:lvl w:ilvl="0" w:tplc="3304A9AE">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8" w15:restartNumberingAfterBreak="0">
    <w:nsid w:val="32B87994"/>
    <w:multiLevelType w:val="hybridMultilevel"/>
    <w:tmpl w:val="03563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755743"/>
    <w:multiLevelType w:val="multilevel"/>
    <w:tmpl w:val="48E4DD7C"/>
    <w:lvl w:ilvl="0">
      <w:start w:val="1"/>
      <w:numFmt w:val="bullet"/>
      <w:lvlText w:val="-"/>
      <w:lvlJc w:val="left"/>
      <w:pPr>
        <w:ind w:left="1416" w:firstLine="0"/>
      </w:pPr>
      <w:rPr>
        <w:rFonts w:ascii="Arial" w:hAnsi="Arial" w:hint="default"/>
        <w:b w:val="0"/>
      </w:rPr>
    </w:lvl>
    <w:lvl w:ilvl="1">
      <w:start w:val="1"/>
      <w:numFmt w:val="bullet"/>
      <w:lvlText w:val="-"/>
      <w:lvlJc w:val="left"/>
      <w:pPr>
        <w:tabs>
          <w:tab w:val="num" w:pos="2516"/>
        </w:tabs>
        <w:ind w:left="2516" w:hanging="360"/>
      </w:pPr>
      <w:rPr>
        <w:rFonts w:ascii="Arial" w:hAnsi="Arial" w:hint="default"/>
      </w:rPr>
    </w:lvl>
    <w:lvl w:ilvl="2">
      <w:start w:val="1"/>
      <w:numFmt w:val="upperLetter"/>
      <w:lvlText w:val="%3)"/>
      <w:lvlJc w:val="left"/>
      <w:pPr>
        <w:tabs>
          <w:tab w:val="num" w:pos="3416"/>
        </w:tabs>
        <w:ind w:left="3416" w:hanging="360"/>
      </w:pPr>
      <w:rPr>
        <w:rFonts w:hint="default"/>
      </w:rPr>
    </w:lvl>
    <w:lvl w:ilvl="3">
      <w:start w:val="1"/>
      <w:numFmt w:val="decimal"/>
      <w:lvlText w:val="%4."/>
      <w:lvlJc w:val="left"/>
      <w:pPr>
        <w:tabs>
          <w:tab w:val="num" w:pos="3956"/>
        </w:tabs>
        <w:ind w:left="3956" w:hanging="360"/>
      </w:pPr>
      <w:rPr>
        <w:rFonts w:hint="default"/>
      </w:rPr>
    </w:lvl>
    <w:lvl w:ilvl="4">
      <w:start w:val="1"/>
      <w:numFmt w:val="lowerLetter"/>
      <w:lvlText w:val="%5."/>
      <w:lvlJc w:val="left"/>
      <w:pPr>
        <w:tabs>
          <w:tab w:val="num" w:pos="4676"/>
        </w:tabs>
        <w:ind w:left="4676" w:hanging="360"/>
      </w:pPr>
      <w:rPr>
        <w:rFonts w:hint="default"/>
      </w:rPr>
    </w:lvl>
    <w:lvl w:ilvl="5">
      <w:start w:val="1"/>
      <w:numFmt w:val="lowerRoman"/>
      <w:lvlText w:val="%6."/>
      <w:lvlJc w:val="right"/>
      <w:pPr>
        <w:tabs>
          <w:tab w:val="num" w:pos="5396"/>
        </w:tabs>
        <w:ind w:left="5396" w:hanging="180"/>
      </w:pPr>
      <w:rPr>
        <w:rFonts w:hint="default"/>
      </w:rPr>
    </w:lvl>
    <w:lvl w:ilvl="6">
      <w:start w:val="1"/>
      <w:numFmt w:val="decimal"/>
      <w:lvlText w:val="%7."/>
      <w:lvlJc w:val="left"/>
      <w:pPr>
        <w:tabs>
          <w:tab w:val="num" w:pos="6116"/>
        </w:tabs>
        <w:ind w:left="6116" w:hanging="360"/>
      </w:pPr>
      <w:rPr>
        <w:rFonts w:hint="default"/>
      </w:rPr>
    </w:lvl>
    <w:lvl w:ilvl="7">
      <w:start w:val="1"/>
      <w:numFmt w:val="lowerLetter"/>
      <w:lvlText w:val="%8."/>
      <w:lvlJc w:val="left"/>
      <w:pPr>
        <w:tabs>
          <w:tab w:val="num" w:pos="6836"/>
        </w:tabs>
        <w:ind w:left="6836" w:hanging="360"/>
      </w:pPr>
      <w:rPr>
        <w:rFonts w:hint="default"/>
      </w:rPr>
    </w:lvl>
    <w:lvl w:ilvl="8">
      <w:start w:val="1"/>
      <w:numFmt w:val="lowerRoman"/>
      <w:lvlText w:val="%9."/>
      <w:lvlJc w:val="right"/>
      <w:pPr>
        <w:tabs>
          <w:tab w:val="num" w:pos="7556"/>
        </w:tabs>
        <w:ind w:left="7556" w:hanging="180"/>
      </w:pPr>
      <w:rPr>
        <w:rFonts w:hint="default"/>
      </w:rPr>
    </w:lvl>
  </w:abstractNum>
  <w:abstractNum w:abstractNumId="20" w15:restartNumberingAfterBreak="0">
    <w:nsid w:val="428778AE"/>
    <w:multiLevelType w:val="hybridMultilevel"/>
    <w:tmpl w:val="9CBA16CC"/>
    <w:lvl w:ilvl="0" w:tplc="068C8452">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21" w15:restartNumberingAfterBreak="0">
    <w:nsid w:val="45B33A1B"/>
    <w:multiLevelType w:val="hybridMultilevel"/>
    <w:tmpl w:val="B1545FF0"/>
    <w:lvl w:ilvl="0" w:tplc="9E78E6CC">
      <w:start w:val="1"/>
      <w:numFmt w:val="decimal"/>
      <w:pStyle w:val="Odstavek"/>
      <w:lvlText w:val="(%1)"/>
      <w:lvlJc w:val="left"/>
      <w:pPr>
        <w:ind w:left="1637"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2" w15:restartNumberingAfterBreak="0">
    <w:nsid w:val="469F0D42"/>
    <w:multiLevelType w:val="hybridMultilevel"/>
    <w:tmpl w:val="6BF2A844"/>
    <w:lvl w:ilvl="0" w:tplc="A0347740">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3" w15:restartNumberingAfterBreak="0">
    <w:nsid w:val="48454238"/>
    <w:multiLevelType w:val="hybridMultilevel"/>
    <w:tmpl w:val="08D0621C"/>
    <w:lvl w:ilvl="0" w:tplc="85BE71E0">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4" w15:restartNumberingAfterBreak="0">
    <w:nsid w:val="490D3E68"/>
    <w:multiLevelType w:val="hybridMultilevel"/>
    <w:tmpl w:val="F3742B14"/>
    <w:lvl w:ilvl="0" w:tplc="D562B7E2">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25" w15:restartNumberingAfterBreak="0">
    <w:nsid w:val="49EE0241"/>
    <w:multiLevelType w:val="hybridMultilevel"/>
    <w:tmpl w:val="3E4A00E0"/>
    <w:lvl w:ilvl="0" w:tplc="39BC3418">
      <w:start w:val="1"/>
      <w:numFmt w:val="decimal"/>
      <w:lvlText w:val="(%1)"/>
      <w:lvlJc w:val="left"/>
      <w:pPr>
        <w:ind w:left="1996" w:hanging="360"/>
      </w:pPr>
      <w:rPr>
        <w:rFonts w:hint="default"/>
      </w:rPr>
    </w:lvl>
    <w:lvl w:ilvl="1" w:tplc="04240019" w:tentative="1">
      <w:start w:val="1"/>
      <w:numFmt w:val="lowerLetter"/>
      <w:lvlText w:val="%2."/>
      <w:lvlJc w:val="left"/>
      <w:pPr>
        <w:ind w:left="2716" w:hanging="360"/>
      </w:pPr>
    </w:lvl>
    <w:lvl w:ilvl="2" w:tplc="0424001B" w:tentative="1">
      <w:start w:val="1"/>
      <w:numFmt w:val="lowerRoman"/>
      <w:lvlText w:val="%3."/>
      <w:lvlJc w:val="right"/>
      <w:pPr>
        <w:ind w:left="3436" w:hanging="180"/>
      </w:pPr>
    </w:lvl>
    <w:lvl w:ilvl="3" w:tplc="0424000F" w:tentative="1">
      <w:start w:val="1"/>
      <w:numFmt w:val="decimal"/>
      <w:lvlText w:val="%4."/>
      <w:lvlJc w:val="left"/>
      <w:pPr>
        <w:ind w:left="4156" w:hanging="360"/>
      </w:pPr>
    </w:lvl>
    <w:lvl w:ilvl="4" w:tplc="04240019" w:tentative="1">
      <w:start w:val="1"/>
      <w:numFmt w:val="lowerLetter"/>
      <w:lvlText w:val="%5."/>
      <w:lvlJc w:val="left"/>
      <w:pPr>
        <w:ind w:left="4876" w:hanging="360"/>
      </w:pPr>
    </w:lvl>
    <w:lvl w:ilvl="5" w:tplc="0424001B" w:tentative="1">
      <w:start w:val="1"/>
      <w:numFmt w:val="lowerRoman"/>
      <w:lvlText w:val="%6."/>
      <w:lvlJc w:val="right"/>
      <w:pPr>
        <w:ind w:left="5596" w:hanging="180"/>
      </w:pPr>
    </w:lvl>
    <w:lvl w:ilvl="6" w:tplc="0424000F" w:tentative="1">
      <w:start w:val="1"/>
      <w:numFmt w:val="decimal"/>
      <w:lvlText w:val="%7."/>
      <w:lvlJc w:val="left"/>
      <w:pPr>
        <w:ind w:left="6316" w:hanging="360"/>
      </w:pPr>
    </w:lvl>
    <w:lvl w:ilvl="7" w:tplc="04240019" w:tentative="1">
      <w:start w:val="1"/>
      <w:numFmt w:val="lowerLetter"/>
      <w:lvlText w:val="%8."/>
      <w:lvlJc w:val="left"/>
      <w:pPr>
        <w:ind w:left="7036" w:hanging="360"/>
      </w:pPr>
    </w:lvl>
    <w:lvl w:ilvl="8" w:tplc="0424001B" w:tentative="1">
      <w:start w:val="1"/>
      <w:numFmt w:val="lowerRoman"/>
      <w:lvlText w:val="%9."/>
      <w:lvlJc w:val="right"/>
      <w:pPr>
        <w:ind w:left="7756" w:hanging="180"/>
      </w:pPr>
    </w:lvl>
  </w:abstractNum>
  <w:abstractNum w:abstractNumId="26" w15:restartNumberingAfterBreak="0">
    <w:nsid w:val="4ABB3F15"/>
    <w:multiLevelType w:val="hybridMultilevel"/>
    <w:tmpl w:val="3D72A0CA"/>
    <w:lvl w:ilvl="0" w:tplc="C8F6257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50C279C0"/>
    <w:multiLevelType w:val="hybridMultilevel"/>
    <w:tmpl w:val="6E6A6030"/>
    <w:lvl w:ilvl="0" w:tplc="6772026E">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8" w15:restartNumberingAfterBreak="0">
    <w:nsid w:val="53262F74"/>
    <w:multiLevelType w:val="hybridMultilevel"/>
    <w:tmpl w:val="97DEAC80"/>
    <w:lvl w:ilvl="0" w:tplc="D0AA98B4">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29" w15:restartNumberingAfterBreak="0">
    <w:nsid w:val="559907FC"/>
    <w:multiLevelType w:val="hybridMultilevel"/>
    <w:tmpl w:val="42BEF6AC"/>
    <w:lvl w:ilvl="0" w:tplc="913AEA96">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30" w15:restartNumberingAfterBreak="0">
    <w:nsid w:val="5A7A44BF"/>
    <w:multiLevelType w:val="multilevel"/>
    <w:tmpl w:val="E782FBEC"/>
    <w:lvl w:ilvl="0">
      <w:start w:val="1"/>
      <w:numFmt w:val="decimal"/>
      <w:pStyle w:val="NASLOV3"/>
      <w:lvlText w:val="%1. "/>
      <w:lvlJc w:val="left"/>
      <w:pPr>
        <w:ind w:left="340" w:hanging="340"/>
      </w:pPr>
      <w:rPr>
        <w:rFonts w:hint="default"/>
      </w:rPr>
    </w:lvl>
    <w:lvl w:ilvl="1">
      <w:start w:val="1"/>
      <w:numFmt w:val="lowerLetter"/>
      <w:lvlText w:val="%2."/>
      <w:lvlJc w:val="left"/>
      <w:pPr>
        <w:ind w:left="454"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8E31E9"/>
    <w:multiLevelType w:val="hybridMultilevel"/>
    <w:tmpl w:val="D0BA0CC4"/>
    <w:lvl w:ilvl="0" w:tplc="DF66F1DA">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2" w15:restartNumberingAfterBreak="0">
    <w:nsid w:val="5CEA3638"/>
    <w:multiLevelType w:val="hybridMultilevel"/>
    <w:tmpl w:val="76204426"/>
    <w:lvl w:ilvl="0" w:tplc="8648F32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624E1AF8"/>
    <w:multiLevelType w:val="multilevel"/>
    <w:tmpl w:val="58EE1B20"/>
    <w:lvl w:ilvl="0">
      <w:start w:val="1"/>
      <w:numFmt w:val="decimal"/>
      <w:lvlText w:val="(%1) "/>
      <w:lvlJc w:val="left"/>
      <w:pPr>
        <w:tabs>
          <w:tab w:val="num" w:pos="0"/>
        </w:tabs>
        <w:ind w:left="57" w:hanging="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EF3150"/>
    <w:multiLevelType w:val="hybridMultilevel"/>
    <w:tmpl w:val="FBA8F5E2"/>
    <w:lvl w:ilvl="0" w:tplc="DEC819D8">
      <w:start w:val="1"/>
      <w:numFmt w:val="upperRoman"/>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D6B6146"/>
    <w:multiLevelType w:val="hybridMultilevel"/>
    <w:tmpl w:val="D0F4CC76"/>
    <w:lvl w:ilvl="0" w:tplc="006C9404">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36" w15:restartNumberingAfterBreak="0">
    <w:nsid w:val="711D32DE"/>
    <w:multiLevelType w:val="hybridMultilevel"/>
    <w:tmpl w:val="6AE6975C"/>
    <w:lvl w:ilvl="0" w:tplc="2D846FC6">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37" w15:restartNumberingAfterBreak="0">
    <w:nsid w:val="73514A9B"/>
    <w:multiLevelType w:val="hybridMultilevel"/>
    <w:tmpl w:val="49A2420E"/>
    <w:lvl w:ilvl="0" w:tplc="A09ABFB0">
      <w:numFmt w:val="bullet"/>
      <w:lvlText w:val="-"/>
      <w:lvlJc w:val="left"/>
      <w:pPr>
        <w:ind w:left="1788" w:hanging="360"/>
      </w:pPr>
      <w:rPr>
        <w:rFonts w:ascii="Calibri" w:eastAsia="Calibri" w:hAnsi="Calibri" w:cs="Calibri"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38" w15:restartNumberingAfterBreak="0">
    <w:nsid w:val="74496B10"/>
    <w:multiLevelType w:val="hybridMultilevel"/>
    <w:tmpl w:val="A9406AFA"/>
    <w:lvl w:ilvl="0" w:tplc="FF88B3C2">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39" w15:restartNumberingAfterBreak="0">
    <w:nsid w:val="74F66584"/>
    <w:multiLevelType w:val="hybridMultilevel"/>
    <w:tmpl w:val="A4D63C98"/>
    <w:lvl w:ilvl="0" w:tplc="39307180">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0" w15:restartNumberingAfterBreak="0">
    <w:nsid w:val="76450AB1"/>
    <w:multiLevelType w:val="hybridMultilevel"/>
    <w:tmpl w:val="5366D282"/>
    <w:lvl w:ilvl="0" w:tplc="856AC7C4">
      <w:start w:val="1"/>
      <w:numFmt w:val="bullet"/>
      <w:pStyle w:val="NATEVANJE"/>
      <w:lvlText w:val="-"/>
      <w:lvlJc w:val="left"/>
      <w:pPr>
        <w:ind w:left="360" w:hanging="360"/>
      </w:pPr>
      <w:rPr>
        <w:rFonts w:ascii="Arial" w:eastAsia="Times New Roman" w:hAnsi="Arial" w:cs="Aria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D53B30"/>
    <w:multiLevelType w:val="hybridMultilevel"/>
    <w:tmpl w:val="A78C4EC8"/>
    <w:lvl w:ilvl="0" w:tplc="61EE45B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2" w15:restartNumberingAfterBreak="0">
    <w:nsid w:val="7C7B474A"/>
    <w:multiLevelType w:val="hybridMultilevel"/>
    <w:tmpl w:val="B032FB14"/>
    <w:lvl w:ilvl="0" w:tplc="370C42F2">
      <w:start w:val="1"/>
      <w:numFmt w:val="decimal"/>
      <w:lvlText w:val="(%1)"/>
      <w:lvlJc w:val="left"/>
      <w:pPr>
        <w:ind w:left="1788" w:hanging="360"/>
      </w:pPr>
      <w:rPr>
        <w:rFonts w:hint="default"/>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num w:numId="1" w16cid:durableId="884367463">
    <w:abstractNumId w:val="19"/>
  </w:num>
  <w:num w:numId="2" w16cid:durableId="2003384097">
    <w:abstractNumId w:val="40"/>
  </w:num>
  <w:num w:numId="3" w16cid:durableId="1827818659">
    <w:abstractNumId w:val="8"/>
  </w:num>
  <w:num w:numId="4" w16cid:durableId="262300368">
    <w:abstractNumId w:val="14"/>
  </w:num>
  <w:num w:numId="5" w16cid:durableId="841551144">
    <w:abstractNumId w:val="34"/>
  </w:num>
  <w:num w:numId="6" w16cid:durableId="395473907">
    <w:abstractNumId w:val="33"/>
  </w:num>
  <w:num w:numId="7" w16cid:durableId="1297486748">
    <w:abstractNumId w:val="30"/>
  </w:num>
  <w:num w:numId="8" w16cid:durableId="117266922">
    <w:abstractNumId w:val="18"/>
  </w:num>
  <w:num w:numId="9" w16cid:durableId="1875926442">
    <w:abstractNumId w:val="13"/>
  </w:num>
  <w:num w:numId="10" w16cid:durableId="1379746848">
    <w:abstractNumId w:val="41"/>
  </w:num>
  <w:num w:numId="11" w16cid:durableId="1993828417">
    <w:abstractNumId w:val="32"/>
  </w:num>
  <w:num w:numId="12" w16cid:durableId="910892259">
    <w:abstractNumId w:val="26"/>
  </w:num>
  <w:num w:numId="13" w16cid:durableId="423234811">
    <w:abstractNumId w:val="7"/>
  </w:num>
  <w:num w:numId="14" w16cid:durableId="505247083">
    <w:abstractNumId w:val="1"/>
  </w:num>
  <w:num w:numId="15" w16cid:durableId="1751923113">
    <w:abstractNumId w:val="21"/>
  </w:num>
  <w:num w:numId="16" w16cid:durableId="1443845537">
    <w:abstractNumId w:val="15"/>
  </w:num>
  <w:num w:numId="17" w16cid:durableId="98916040">
    <w:abstractNumId w:val="31"/>
  </w:num>
  <w:num w:numId="18" w16cid:durableId="1435133505">
    <w:abstractNumId w:val="37"/>
  </w:num>
  <w:num w:numId="19" w16cid:durableId="410733594">
    <w:abstractNumId w:val="22"/>
  </w:num>
  <w:num w:numId="20" w16cid:durableId="500582985">
    <w:abstractNumId w:val="2"/>
  </w:num>
  <w:num w:numId="21" w16cid:durableId="430398090">
    <w:abstractNumId w:val="42"/>
  </w:num>
  <w:num w:numId="22" w16cid:durableId="878859130">
    <w:abstractNumId w:val="12"/>
  </w:num>
  <w:num w:numId="23" w16cid:durableId="821166294">
    <w:abstractNumId w:val="16"/>
  </w:num>
  <w:num w:numId="24" w16cid:durableId="699014183">
    <w:abstractNumId w:val="27"/>
  </w:num>
  <w:num w:numId="25" w16cid:durableId="895891536">
    <w:abstractNumId w:val="39"/>
  </w:num>
  <w:num w:numId="26" w16cid:durableId="1513449535">
    <w:abstractNumId w:val="5"/>
  </w:num>
  <w:num w:numId="27" w16cid:durableId="1464888534">
    <w:abstractNumId w:val="4"/>
  </w:num>
  <w:num w:numId="28" w16cid:durableId="319891523">
    <w:abstractNumId w:val="0"/>
  </w:num>
  <w:num w:numId="29" w16cid:durableId="1463504115">
    <w:abstractNumId w:val="23"/>
  </w:num>
  <w:num w:numId="30" w16cid:durableId="771168466">
    <w:abstractNumId w:val="3"/>
  </w:num>
  <w:num w:numId="31" w16cid:durableId="980308834">
    <w:abstractNumId w:val="36"/>
  </w:num>
  <w:num w:numId="32" w16cid:durableId="1865636305">
    <w:abstractNumId w:val="10"/>
  </w:num>
  <w:num w:numId="33" w16cid:durableId="571893326">
    <w:abstractNumId w:val="17"/>
  </w:num>
  <w:num w:numId="34" w16cid:durableId="1353803962">
    <w:abstractNumId w:val="24"/>
  </w:num>
  <w:num w:numId="35" w16cid:durableId="1118911623">
    <w:abstractNumId w:val="29"/>
  </w:num>
  <w:num w:numId="36" w16cid:durableId="1675301885">
    <w:abstractNumId w:val="20"/>
  </w:num>
  <w:num w:numId="37" w16cid:durableId="637687505">
    <w:abstractNumId w:val="11"/>
  </w:num>
  <w:num w:numId="38" w16cid:durableId="1433160645">
    <w:abstractNumId w:val="6"/>
  </w:num>
  <w:num w:numId="39" w16cid:durableId="2076734694">
    <w:abstractNumId w:val="9"/>
  </w:num>
  <w:num w:numId="40" w16cid:durableId="248120069">
    <w:abstractNumId w:val="38"/>
  </w:num>
  <w:num w:numId="41" w16cid:durableId="1139104279">
    <w:abstractNumId w:val="35"/>
  </w:num>
  <w:num w:numId="42" w16cid:durableId="1823958358">
    <w:abstractNumId w:val="28"/>
  </w:num>
  <w:num w:numId="43" w16cid:durableId="147155326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7B"/>
    <w:rsid w:val="000453AA"/>
    <w:rsid w:val="00071C44"/>
    <w:rsid w:val="000D4125"/>
    <w:rsid w:val="000D412F"/>
    <w:rsid w:val="000D45F3"/>
    <w:rsid w:val="00166AA6"/>
    <w:rsid w:val="0017705B"/>
    <w:rsid w:val="001A6306"/>
    <w:rsid w:val="001D63B4"/>
    <w:rsid w:val="002A1FFF"/>
    <w:rsid w:val="002C4676"/>
    <w:rsid w:val="00325C04"/>
    <w:rsid w:val="00333782"/>
    <w:rsid w:val="00344CDA"/>
    <w:rsid w:val="00367C1C"/>
    <w:rsid w:val="003756E1"/>
    <w:rsid w:val="003B0014"/>
    <w:rsid w:val="003B6E21"/>
    <w:rsid w:val="003C11ED"/>
    <w:rsid w:val="003D0896"/>
    <w:rsid w:val="003E0A91"/>
    <w:rsid w:val="003E207C"/>
    <w:rsid w:val="003E456E"/>
    <w:rsid w:val="00410378"/>
    <w:rsid w:val="00410ABC"/>
    <w:rsid w:val="004112FD"/>
    <w:rsid w:val="004827B4"/>
    <w:rsid w:val="004F282A"/>
    <w:rsid w:val="00510FC3"/>
    <w:rsid w:val="00540D97"/>
    <w:rsid w:val="00561565"/>
    <w:rsid w:val="00567D30"/>
    <w:rsid w:val="00585022"/>
    <w:rsid w:val="00590F80"/>
    <w:rsid w:val="00615FF2"/>
    <w:rsid w:val="006C243A"/>
    <w:rsid w:val="006D21C7"/>
    <w:rsid w:val="00716F53"/>
    <w:rsid w:val="00763653"/>
    <w:rsid w:val="00790925"/>
    <w:rsid w:val="0079747F"/>
    <w:rsid w:val="007C04FC"/>
    <w:rsid w:val="007C0D02"/>
    <w:rsid w:val="007D4C94"/>
    <w:rsid w:val="007F126E"/>
    <w:rsid w:val="00800049"/>
    <w:rsid w:val="00805382"/>
    <w:rsid w:val="00825452"/>
    <w:rsid w:val="008368B2"/>
    <w:rsid w:val="00865731"/>
    <w:rsid w:val="00871010"/>
    <w:rsid w:val="00881FD6"/>
    <w:rsid w:val="008B47EC"/>
    <w:rsid w:val="008D1094"/>
    <w:rsid w:val="008D1C2C"/>
    <w:rsid w:val="008D3BD3"/>
    <w:rsid w:val="00922806"/>
    <w:rsid w:val="00994B13"/>
    <w:rsid w:val="009A30FD"/>
    <w:rsid w:val="009B4240"/>
    <w:rsid w:val="009E5AED"/>
    <w:rsid w:val="00A05F53"/>
    <w:rsid w:val="00A26836"/>
    <w:rsid w:val="00A5467E"/>
    <w:rsid w:val="00A54E36"/>
    <w:rsid w:val="00A652A6"/>
    <w:rsid w:val="00A865A1"/>
    <w:rsid w:val="00AA2A52"/>
    <w:rsid w:val="00AB48EF"/>
    <w:rsid w:val="00AC0302"/>
    <w:rsid w:val="00B04310"/>
    <w:rsid w:val="00B13EB9"/>
    <w:rsid w:val="00B45933"/>
    <w:rsid w:val="00B7104C"/>
    <w:rsid w:val="00B82B9B"/>
    <w:rsid w:val="00BA28CB"/>
    <w:rsid w:val="00BB6BF3"/>
    <w:rsid w:val="00BF3D14"/>
    <w:rsid w:val="00C0517B"/>
    <w:rsid w:val="00C40F10"/>
    <w:rsid w:val="00C550F4"/>
    <w:rsid w:val="00C65440"/>
    <w:rsid w:val="00C65533"/>
    <w:rsid w:val="00C733E5"/>
    <w:rsid w:val="00CB73E1"/>
    <w:rsid w:val="00D0299F"/>
    <w:rsid w:val="00D63F86"/>
    <w:rsid w:val="00D770E3"/>
    <w:rsid w:val="00DA52A3"/>
    <w:rsid w:val="00DB0804"/>
    <w:rsid w:val="00DE31CB"/>
    <w:rsid w:val="00DE66E4"/>
    <w:rsid w:val="00E110CB"/>
    <w:rsid w:val="00E55F8E"/>
    <w:rsid w:val="00E86937"/>
    <w:rsid w:val="00E91086"/>
    <w:rsid w:val="00EA5D6A"/>
    <w:rsid w:val="00EA5DF8"/>
    <w:rsid w:val="00F0792F"/>
    <w:rsid w:val="00F23E89"/>
    <w:rsid w:val="00F35C59"/>
    <w:rsid w:val="00F3672A"/>
    <w:rsid w:val="00F669EE"/>
    <w:rsid w:val="00FD2FDC"/>
    <w:rsid w:val="00FF6A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86C0"/>
  <w15:chartTrackingRefBased/>
  <w15:docId w15:val="{439670C0-4B7B-451E-8A37-08F857F7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517B"/>
    <w:pPr>
      <w:spacing w:after="200" w:line="276" w:lineRule="auto"/>
    </w:pPr>
  </w:style>
  <w:style w:type="paragraph" w:styleId="Naslov1">
    <w:name w:val="heading 1"/>
    <w:aliases w:val="NASLOV 1"/>
    <w:basedOn w:val="Navaden"/>
    <w:next w:val="Navaden"/>
    <w:link w:val="Naslov1Znak"/>
    <w:qFormat/>
    <w:rsid w:val="00567D30"/>
    <w:pPr>
      <w:keepNext/>
      <w:overflowPunct w:val="0"/>
      <w:autoSpaceDE w:val="0"/>
      <w:autoSpaceDN w:val="0"/>
      <w:adjustRightInd w:val="0"/>
      <w:spacing w:after="60" w:line="264" w:lineRule="auto"/>
      <w:outlineLvl w:val="0"/>
    </w:pPr>
    <w:rPr>
      <w:rFonts w:ascii="Arial" w:eastAsia="Times New Roman" w:hAnsi="Arial" w:cs="Times New Roman"/>
      <w:b/>
      <w:szCs w:val="20"/>
      <w:lang w:eastAsia="sl-SI"/>
    </w:rPr>
  </w:style>
  <w:style w:type="paragraph" w:styleId="Naslov2">
    <w:name w:val="heading 2"/>
    <w:basedOn w:val="Navaden"/>
    <w:next w:val="Navaden"/>
    <w:link w:val="Naslov2Znak"/>
    <w:unhideWhenUsed/>
    <w:qFormat/>
    <w:rsid w:val="00567D30"/>
    <w:pPr>
      <w:keepNext/>
      <w:keepLines/>
      <w:numPr>
        <w:numId w:val="5"/>
      </w:numPr>
      <w:spacing w:before="240" w:after="240" w:line="264" w:lineRule="auto"/>
      <w:ind w:left="360"/>
      <w:jc w:val="both"/>
      <w:outlineLvl w:val="1"/>
    </w:pPr>
    <w:rPr>
      <w:rFonts w:ascii="Arial" w:eastAsia="Times New Roman" w:hAnsi="Arial" w:cs="Times New Roman"/>
      <w:b/>
      <w:bCs/>
      <w:szCs w:val="26"/>
      <w:lang w:eastAsia="sl-SI"/>
    </w:rPr>
  </w:style>
  <w:style w:type="paragraph" w:styleId="Naslov30">
    <w:name w:val="heading 3"/>
    <w:basedOn w:val="Navaden"/>
    <w:next w:val="Navaden"/>
    <w:link w:val="Naslov3Znak"/>
    <w:uiPriority w:val="9"/>
    <w:unhideWhenUsed/>
    <w:qFormat/>
    <w:rsid w:val="00EA5D6A"/>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7C0D02"/>
    <w:pPr>
      <w:keepNext/>
      <w:keepLines/>
      <w:spacing w:before="40" w:after="0"/>
      <w:outlineLvl w:val="3"/>
    </w:pPr>
    <w:rPr>
      <w:rFonts w:ascii="Arial" w:eastAsiaTheme="majorEastAsia" w:hAnsi="Arial" w:cstheme="majorBidi"/>
      <w:b/>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basedOn w:val="Privzetapisavaodstavka"/>
    <w:link w:val="Naslov1"/>
    <w:rsid w:val="00567D30"/>
    <w:rPr>
      <w:rFonts w:ascii="Arial" w:eastAsia="Times New Roman" w:hAnsi="Arial" w:cs="Times New Roman"/>
      <w:b/>
      <w:szCs w:val="20"/>
      <w:lang w:eastAsia="sl-SI"/>
    </w:rPr>
  </w:style>
  <w:style w:type="character" w:customStyle="1" w:styleId="Naslov2Znak">
    <w:name w:val="Naslov 2 Znak"/>
    <w:basedOn w:val="Privzetapisavaodstavka"/>
    <w:link w:val="Naslov2"/>
    <w:rsid w:val="00567D30"/>
    <w:rPr>
      <w:rFonts w:ascii="Arial" w:eastAsia="Times New Roman" w:hAnsi="Arial" w:cs="Times New Roman"/>
      <w:b/>
      <w:bCs/>
      <w:szCs w:val="26"/>
      <w:lang w:eastAsia="sl-SI"/>
    </w:rPr>
  </w:style>
  <w:style w:type="paragraph" w:customStyle="1" w:styleId="Odstavek">
    <w:name w:val="Odstavek"/>
    <w:basedOn w:val="Navaden"/>
    <w:link w:val="OdstavekZnak"/>
    <w:qFormat/>
    <w:rsid w:val="003756E1"/>
    <w:pPr>
      <w:numPr>
        <w:numId w:val="15"/>
      </w:numPr>
      <w:spacing w:after="60" w:line="288" w:lineRule="auto"/>
      <w:jc w:val="both"/>
    </w:pPr>
    <w:rPr>
      <w:rFonts w:ascii="Arial" w:eastAsia="Times New Roman" w:hAnsi="Arial" w:cs="Times New Roman"/>
      <w:szCs w:val="24"/>
      <w:lang w:eastAsia="sl-SI"/>
    </w:rPr>
  </w:style>
  <w:style w:type="paragraph" w:customStyle="1" w:styleId="NATEVANJE">
    <w:name w:val="NAŠTEVANJE"/>
    <w:basedOn w:val="Navaden"/>
    <w:rsid w:val="0079747F"/>
    <w:pPr>
      <w:numPr>
        <w:numId w:val="2"/>
      </w:numPr>
      <w:spacing w:after="60" w:line="264" w:lineRule="auto"/>
      <w:jc w:val="both"/>
    </w:pPr>
    <w:rPr>
      <w:rFonts w:ascii="Calibri" w:eastAsia="Times New Roman" w:hAnsi="Calibri" w:cs="Times New Roman"/>
      <w:sz w:val="20"/>
      <w:szCs w:val="24"/>
      <w:lang w:eastAsia="sl-SI"/>
    </w:rPr>
  </w:style>
  <w:style w:type="paragraph" w:customStyle="1" w:styleId="OPISLENA">
    <w:name w:val="OPIS ČLENA"/>
    <w:basedOn w:val="Navaden"/>
    <w:next w:val="Navaden"/>
    <w:rsid w:val="0079747F"/>
    <w:pPr>
      <w:keepNext/>
      <w:spacing w:after="60" w:line="288" w:lineRule="auto"/>
      <w:jc w:val="center"/>
    </w:pPr>
    <w:rPr>
      <w:rFonts w:ascii="Calibri" w:eastAsia="Times New Roman" w:hAnsi="Calibri" w:cs="Times New Roman"/>
      <w:sz w:val="18"/>
      <w:szCs w:val="20"/>
      <w:lang w:eastAsia="sl-SI"/>
    </w:rPr>
  </w:style>
  <w:style w:type="paragraph" w:customStyle="1" w:styleId="Alineja">
    <w:name w:val="Alineja"/>
    <w:basedOn w:val="Navaden"/>
    <w:rsid w:val="0079747F"/>
    <w:pPr>
      <w:spacing w:after="60" w:line="288" w:lineRule="auto"/>
      <w:jc w:val="both"/>
    </w:pPr>
    <w:rPr>
      <w:rFonts w:ascii="Calibri" w:eastAsia="Times New Roman" w:hAnsi="Calibri" w:cs="Times New Roman"/>
      <w:sz w:val="20"/>
      <w:szCs w:val="24"/>
      <w:lang w:eastAsia="sl-SI"/>
    </w:rPr>
  </w:style>
  <w:style w:type="paragraph" w:customStyle="1" w:styleId="NASLOV3">
    <w:name w:val="NASLOV 3"/>
    <w:basedOn w:val="Naslov2"/>
    <w:link w:val="NASLOV3Znak0"/>
    <w:qFormat/>
    <w:rsid w:val="0079747F"/>
    <w:pPr>
      <w:keepLines w:val="0"/>
      <w:numPr>
        <w:numId w:val="7"/>
      </w:numPr>
      <w:spacing w:before="280" w:after="120" w:line="288" w:lineRule="auto"/>
      <w:jc w:val="center"/>
    </w:pPr>
    <w:rPr>
      <w:rFonts w:cs="Calibri"/>
      <w:b w:val="0"/>
      <w:szCs w:val="20"/>
      <w:lang w:eastAsia="zh-CN"/>
    </w:rPr>
  </w:style>
  <w:style w:type="character" w:customStyle="1" w:styleId="NASLOV3Znak0">
    <w:name w:val="NASLOV 3 Znak"/>
    <w:link w:val="NASLOV3"/>
    <w:rsid w:val="0079747F"/>
    <w:rPr>
      <w:rFonts w:ascii="Arial" w:eastAsia="Times New Roman" w:hAnsi="Arial" w:cs="Calibri"/>
      <w:bCs/>
      <w:szCs w:val="20"/>
      <w:lang w:eastAsia="zh-CN"/>
    </w:rPr>
  </w:style>
  <w:style w:type="character" w:customStyle="1" w:styleId="OdstavekZnak">
    <w:name w:val="Odstavek Znak"/>
    <w:link w:val="Odstavek"/>
    <w:rsid w:val="003756E1"/>
    <w:rPr>
      <w:rFonts w:ascii="Arial" w:eastAsia="Times New Roman" w:hAnsi="Arial" w:cs="Times New Roman"/>
      <w:szCs w:val="24"/>
      <w:lang w:eastAsia="sl-SI"/>
    </w:rPr>
  </w:style>
  <w:style w:type="table" w:customStyle="1" w:styleId="TableNormal">
    <w:name w:val="Table Normal"/>
    <w:uiPriority w:val="2"/>
    <w:semiHidden/>
    <w:unhideWhenUsed/>
    <w:qFormat/>
    <w:rsid w:val="00A54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A54E36"/>
    <w:pPr>
      <w:widowControl w:val="0"/>
      <w:autoSpaceDE w:val="0"/>
      <w:autoSpaceDN w:val="0"/>
      <w:spacing w:after="0" w:line="240" w:lineRule="auto"/>
    </w:pPr>
    <w:rPr>
      <w:rFonts w:ascii="Arial" w:eastAsia="Arial" w:hAnsi="Arial" w:cs="Arial"/>
      <w:lang w:val="en-US"/>
    </w:rPr>
  </w:style>
  <w:style w:type="character" w:customStyle="1" w:styleId="TelobesedilaZnak">
    <w:name w:val="Telo besedila Znak"/>
    <w:basedOn w:val="Privzetapisavaodstavka"/>
    <w:link w:val="Telobesedila"/>
    <w:uiPriority w:val="1"/>
    <w:rsid w:val="00A54E36"/>
    <w:rPr>
      <w:rFonts w:ascii="Arial" w:eastAsia="Arial" w:hAnsi="Arial" w:cs="Arial"/>
      <w:lang w:val="en-US"/>
    </w:rPr>
  </w:style>
  <w:style w:type="paragraph" w:customStyle="1" w:styleId="TableParagraph">
    <w:name w:val="Table Paragraph"/>
    <w:basedOn w:val="Navaden"/>
    <w:uiPriority w:val="1"/>
    <w:qFormat/>
    <w:rsid w:val="00A54E36"/>
    <w:pPr>
      <w:widowControl w:val="0"/>
      <w:autoSpaceDE w:val="0"/>
      <w:autoSpaceDN w:val="0"/>
      <w:spacing w:after="0" w:line="240" w:lineRule="auto"/>
    </w:pPr>
    <w:rPr>
      <w:rFonts w:ascii="Arial" w:eastAsia="Arial" w:hAnsi="Arial" w:cs="Arial"/>
      <w:lang w:val="en-US"/>
    </w:rPr>
  </w:style>
  <w:style w:type="paragraph" w:styleId="Glava">
    <w:name w:val="header"/>
    <w:basedOn w:val="Navaden"/>
    <w:link w:val="GlavaZnak"/>
    <w:uiPriority w:val="99"/>
    <w:unhideWhenUsed/>
    <w:rsid w:val="00A54E36"/>
    <w:pPr>
      <w:tabs>
        <w:tab w:val="center" w:pos="4536"/>
        <w:tab w:val="right" w:pos="9072"/>
      </w:tabs>
      <w:spacing w:after="0" w:line="240" w:lineRule="auto"/>
    </w:pPr>
  </w:style>
  <w:style w:type="character" w:customStyle="1" w:styleId="GlavaZnak">
    <w:name w:val="Glava Znak"/>
    <w:basedOn w:val="Privzetapisavaodstavka"/>
    <w:link w:val="Glava"/>
    <w:uiPriority w:val="99"/>
    <w:rsid w:val="00A54E36"/>
  </w:style>
  <w:style w:type="paragraph" w:styleId="Noga">
    <w:name w:val="footer"/>
    <w:basedOn w:val="Navaden"/>
    <w:link w:val="NogaZnak"/>
    <w:uiPriority w:val="99"/>
    <w:unhideWhenUsed/>
    <w:rsid w:val="00A54E36"/>
    <w:pPr>
      <w:tabs>
        <w:tab w:val="center" w:pos="4536"/>
        <w:tab w:val="right" w:pos="9072"/>
      </w:tabs>
      <w:spacing w:after="0" w:line="240" w:lineRule="auto"/>
    </w:pPr>
  </w:style>
  <w:style w:type="character" w:customStyle="1" w:styleId="NogaZnak">
    <w:name w:val="Noga Znak"/>
    <w:basedOn w:val="Privzetapisavaodstavka"/>
    <w:link w:val="Noga"/>
    <w:uiPriority w:val="99"/>
    <w:rsid w:val="00A54E36"/>
  </w:style>
  <w:style w:type="paragraph" w:styleId="Odstavekseznama">
    <w:name w:val="List Paragraph"/>
    <w:basedOn w:val="Navaden"/>
    <w:uiPriority w:val="34"/>
    <w:qFormat/>
    <w:rsid w:val="001A6306"/>
    <w:pPr>
      <w:ind w:left="720"/>
      <w:contextualSpacing/>
    </w:pPr>
  </w:style>
  <w:style w:type="character" w:styleId="Hiperpovezava">
    <w:name w:val="Hyperlink"/>
    <w:basedOn w:val="Privzetapisavaodstavka"/>
    <w:uiPriority w:val="99"/>
    <w:semiHidden/>
    <w:unhideWhenUsed/>
    <w:rsid w:val="00AA2A52"/>
    <w:rPr>
      <w:color w:val="0000FF"/>
      <w:u w:val="single"/>
    </w:rPr>
  </w:style>
  <w:style w:type="character" w:customStyle="1" w:styleId="Naslov3Znak">
    <w:name w:val="Naslov 3 Znak"/>
    <w:basedOn w:val="Privzetapisavaodstavka"/>
    <w:link w:val="Naslov30"/>
    <w:uiPriority w:val="9"/>
    <w:rsid w:val="00510FC3"/>
    <w:rPr>
      <w:rFonts w:ascii="Arial" w:eastAsiaTheme="majorEastAsia" w:hAnsi="Arial" w:cstheme="majorBidi"/>
      <w:b/>
      <w:szCs w:val="24"/>
    </w:rPr>
  </w:style>
  <w:style w:type="character" w:customStyle="1" w:styleId="Naslov4Znak">
    <w:name w:val="Naslov 4 Znak"/>
    <w:basedOn w:val="Privzetapisavaodstavka"/>
    <w:link w:val="Naslov4"/>
    <w:uiPriority w:val="9"/>
    <w:rsid w:val="007C0D02"/>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0372">
      <w:bodyDiv w:val="1"/>
      <w:marLeft w:val="0"/>
      <w:marRight w:val="0"/>
      <w:marTop w:val="0"/>
      <w:marBottom w:val="0"/>
      <w:divBdr>
        <w:top w:val="none" w:sz="0" w:space="0" w:color="auto"/>
        <w:left w:val="none" w:sz="0" w:space="0" w:color="auto"/>
        <w:bottom w:val="none" w:sz="0" w:space="0" w:color="auto"/>
        <w:right w:val="none" w:sz="0" w:space="0" w:color="auto"/>
      </w:divBdr>
      <w:divsChild>
        <w:div w:id="808596369">
          <w:marLeft w:val="0"/>
          <w:marRight w:val="0"/>
          <w:marTop w:val="0"/>
          <w:marBottom w:val="0"/>
          <w:divBdr>
            <w:top w:val="none" w:sz="0" w:space="0" w:color="auto"/>
            <w:left w:val="none" w:sz="0" w:space="0" w:color="auto"/>
            <w:bottom w:val="none" w:sz="0" w:space="0" w:color="auto"/>
            <w:right w:val="none" w:sz="0" w:space="0" w:color="auto"/>
          </w:divBdr>
        </w:div>
        <w:div w:id="1666931069">
          <w:marLeft w:val="0"/>
          <w:marRight w:val="0"/>
          <w:marTop w:val="0"/>
          <w:marBottom w:val="0"/>
          <w:divBdr>
            <w:top w:val="none" w:sz="0" w:space="0" w:color="auto"/>
            <w:left w:val="none" w:sz="0" w:space="0" w:color="auto"/>
            <w:bottom w:val="none" w:sz="0" w:space="0" w:color="auto"/>
            <w:right w:val="none" w:sz="0" w:space="0" w:color="auto"/>
          </w:divBdr>
        </w:div>
      </w:divsChild>
    </w:div>
    <w:div w:id="884826516">
      <w:bodyDiv w:val="1"/>
      <w:marLeft w:val="0"/>
      <w:marRight w:val="0"/>
      <w:marTop w:val="0"/>
      <w:marBottom w:val="0"/>
      <w:divBdr>
        <w:top w:val="none" w:sz="0" w:space="0" w:color="auto"/>
        <w:left w:val="none" w:sz="0" w:space="0" w:color="auto"/>
        <w:bottom w:val="none" w:sz="0" w:space="0" w:color="auto"/>
        <w:right w:val="none" w:sz="0" w:space="0" w:color="auto"/>
      </w:divBdr>
      <w:divsChild>
        <w:div w:id="1322389298">
          <w:marLeft w:val="0"/>
          <w:marRight w:val="0"/>
          <w:marTop w:val="0"/>
          <w:marBottom w:val="0"/>
          <w:divBdr>
            <w:top w:val="none" w:sz="0" w:space="0" w:color="auto"/>
            <w:left w:val="none" w:sz="0" w:space="0" w:color="auto"/>
            <w:bottom w:val="none" w:sz="0" w:space="0" w:color="auto"/>
            <w:right w:val="none" w:sz="0" w:space="0" w:color="auto"/>
          </w:divBdr>
        </w:div>
        <w:div w:id="1099064050">
          <w:marLeft w:val="0"/>
          <w:marRight w:val="0"/>
          <w:marTop w:val="0"/>
          <w:marBottom w:val="0"/>
          <w:divBdr>
            <w:top w:val="none" w:sz="0" w:space="0" w:color="auto"/>
            <w:left w:val="none" w:sz="0" w:space="0" w:color="auto"/>
            <w:bottom w:val="none" w:sz="0" w:space="0" w:color="auto"/>
            <w:right w:val="none" w:sz="0" w:space="0" w:color="auto"/>
          </w:divBdr>
          <w:divsChild>
            <w:div w:id="167402096">
              <w:marLeft w:val="0"/>
              <w:marRight w:val="0"/>
              <w:marTop w:val="0"/>
              <w:marBottom w:val="0"/>
              <w:divBdr>
                <w:top w:val="none" w:sz="0" w:space="0" w:color="auto"/>
                <w:left w:val="none" w:sz="0" w:space="0" w:color="auto"/>
                <w:bottom w:val="none" w:sz="0" w:space="0" w:color="auto"/>
                <w:right w:val="none" w:sz="0" w:space="0" w:color="auto"/>
              </w:divBdr>
            </w:div>
            <w:div w:id="411508116">
              <w:marLeft w:val="0"/>
              <w:marRight w:val="0"/>
              <w:marTop w:val="0"/>
              <w:marBottom w:val="0"/>
              <w:divBdr>
                <w:top w:val="none" w:sz="0" w:space="0" w:color="auto"/>
                <w:left w:val="none" w:sz="0" w:space="0" w:color="auto"/>
                <w:bottom w:val="none" w:sz="0" w:space="0" w:color="auto"/>
                <w:right w:val="none" w:sz="0" w:space="0" w:color="auto"/>
              </w:divBdr>
            </w:div>
            <w:div w:id="1327904019">
              <w:marLeft w:val="0"/>
              <w:marRight w:val="0"/>
              <w:marTop w:val="0"/>
              <w:marBottom w:val="0"/>
              <w:divBdr>
                <w:top w:val="none" w:sz="0" w:space="0" w:color="auto"/>
                <w:left w:val="none" w:sz="0" w:space="0" w:color="auto"/>
                <w:bottom w:val="none" w:sz="0" w:space="0" w:color="auto"/>
                <w:right w:val="none" w:sz="0" w:space="0" w:color="auto"/>
              </w:divBdr>
            </w:div>
            <w:div w:id="1016031872">
              <w:marLeft w:val="0"/>
              <w:marRight w:val="0"/>
              <w:marTop w:val="0"/>
              <w:marBottom w:val="0"/>
              <w:divBdr>
                <w:top w:val="none" w:sz="0" w:space="0" w:color="auto"/>
                <w:left w:val="none" w:sz="0" w:space="0" w:color="auto"/>
                <w:bottom w:val="none" w:sz="0" w:space="0" w:color="auto"/>
                <w:right w:val="none" w:sz="0" w:space="0" w:color="auto"/>
              </w:divBdr>
            </w:div>
            <w:div w:id="1272468529">
              <w:marLeft w:val="0"/>
              <w:marRight w:val="0"/>
              <w:marTop w:val="0"/>
              <w:marBottom w:val="0"/>
              <w:divBdr>
                <w:top w:val="none" w:sz="0" w:space="0" w:color="auto"/>
                <w:left w:val="none" w:sz="0" w:space="0" w:color="auto"/>
                <w:bottom w:val="none" w:sz="0" w:space="0" w:color="auto"/>
                <w:right w:val="none" w:sz="0" w:space="0" w:color="auto"/>
              </w:divBdr>
            </w:div>
            <w:div w:id="196086834">
              <w:marLeft w:val="0"/>
              <w:marRight w:val="0"/>
              <w:marTop w:val="0"/>
              <w:marBottom w:val="0"/>
              <w:divBdr>
                <w:top w:val="none" w:sz="0" w:space="0" w:color="auto"/>
                <w:left w:val="none" w:sz="0" w:space="0" w:color="auto"/>
                <w:bottom w:val="none" w:sz="0" w:space="0" w:color="auto"/>
                <w:right w:val="none" w:sz="0" w:space="0" w:color="auto"/>
              </w:divBdr>
            </w:div>
            <w:div w:id="1779644691">
              <w:marLeft w:val="0"/>
              <w:marRight w:val="0"/>
              <w:marTop w:val="0"/>
              <w:marBottom w:val="0"/>
              <w:divBdr>
                <w:top w:val="none" w:sz="0" w:space="0" w:color="auto"/>
                <w:left w:val="none" w:sz="0" w:space="0" w:color="auto"/>
                <w:bottom w:val="none" w:sz="0" w:space="0" w:color="auto"/>
                <w:right w:val="none" w:sz="0" w:space="0" w:color="auto"/>
              </w:divBdr>
            </w:div>
            <w:div w:id="852258765">
              <w:marLeft w:val="0"/>
              <w:marRight w:val="0"/>
              <w:marTop w:val="0"/>
              <w:marBottom w:val="0"/>
              <w:divBdr>
                <w:top w:val="none" w:sz="0" w:space="0" w:color="auto"/>
                <w:left w:val="none" w:sz="0" w:space="0" w:color="auto"/>
                <w:bottom w:val="none" w:sz="0" w:space="0" w:color="auto"/>
                <w:right w:val="none" w:sz="0" w:space="0" w:color="auto"/>
              </w:divBdr>
            </w:div>
            <w:div w:id="1206799169">
              <w:marLeft w:val="0"/>
              <w:marRight w:val="0"/>
              <w:marTop w:val="0"/>
              <w:marBottom w:val="0"/>
              <w:divBdr>
                <w:top w:val="none" w:sz="0" w:space="0" w:color="auto"/>
                <w:left w:val="none" w:sz="0" w:space="0" w:color="auto"/>
                <w:bottom w:val="none" w:sz="0" w:space="0" w:color="auto"/>
                <w:right w:val="none" w:sz="0" w:space="0" w:color="auto"/>
              </w:divBdr>
            </w:div>
            <w:div w:id="322127134">
              <w:marLeft w:val="0"/>
              <w:marRight w:val="0"/>
              <w:marTop w:val="0"/>
              <w:marBottom w:val="0"/>
              <w:divBdr>
                <w:top w:val="none" w:sz="0" w:space="0" w:color="auto"/>
                <w:left w:val="none" w:sz="0" w:space="0" w:color="auto"/>
                <w:bottom w:val="none" w:sz="0" w:space="0" w:color="auto"/>
                <w:right w:val="none" w:sz="0" w:space="0" w:color="auto"/>
              </w:divBdr>
            </w:div>
            <w:div w:id="834148039">
              <w:marLeft w:val="0"/>
              <w:marRight w:val="0"/>
              <w:marTop w:val="0"/>
              <w:marBottom w:val="0"/>
              <w:divBdr>
                <w:top w:val="none" w:sz="0" w:space="0" w:color="auto"/>
                <w:left w:val="none" w:sz="0" w:space="0" w:color="auto"/>
                <w:bottom w:val="none" w:sz="0" w:space="0" w:color="auto"/>
                <w:right w:val="none" w:sz="0" w:space="0" w:color="auto"/>
              </w:divBdr>
            </w:div>
            <w:div w:id="1854609399">
              <w:marLeft w:val="0"/>
              <w:marRight w:val="0"/>
              <w:marTop w:val="0"/>
              <w:marBottom w:val="0"/>
              <w:divBdr>
                <w:top w:val="none" w:sz="0" w:space="0" w:color="auto"/>
                <w:left w:val="none" w:sz="0" w:space="0" w:color="auto"/>
                <w:bottom w:val="none" w:sz="0" w:space="0" w:color="auto"/>
                <w:right w:val="none" w:sz="0" w:space="0" w:color="auto"/>
              </w:divBdr>
            </w:div>
            <w:div w:id="1643728731">
              <w:marLeft w:val="0"/>
              <w:marRight w:val="0"/>
              <w:marTop w:val="0"/>
              <w:marBottom w:val="0"/>
              <w:divBdr>
                <w:top w:val="none" w:sz="0" w:space="0" w:color="auto"/>
                <w:left w:val="none" w:sz="0" w:space="0" w:color="auto"/>
                <w:bottom w:val="none" w:sz="0" w:space="0" w:color="auto"/>
                <w:right w:val="none" w:sz="0" w:space="0" w:color="auto"/>
              </w:divBdr>
            </w:div>
            <w:div w:id="1933972459">
              <w:marLeft w:val="0"/>
              <w:marRight w:val="0"/>
              <w:marTop w:val="0"/>
              <w:marBottom w:val="0"/>
              <w:divBdr>
                <w:top w:val="none" w:sz="0" w:space="0" w:color="auto"/>
                <w:left w:val="none" w:sz="0" w:space="0" w:color="auto"/>
                <w:bottom w:val="none" w:sz="0" w:space="0" w:color="auto"/>
                <w:right w:val="none" w:sz="0" w:space="0" w:color="auto"/>
              </w:divBdr>
            </w:div>
            <w:div w:id="996961920">
              <w:marLeft w:val="0"/>
              <w:marRight w:val="0"/>
              <w:marTop w:val="0"/>
              <w:marBottom w:val="0"/>
              <w:divBdr>
                <w:top w:val="none" w:sz="0" w:space="0" w:color="auto"/>
                <w:left w:val="none" w:sz="0" w:space="0" w:color="auto"/>
                <w:bottom w:val="none" w:sz="0" w:space="0" w:color="auto"/>
                <w:right w:val="none" w:sz="0" w:space="0" w:color="auto"/>
              </w:divBdr>
            </w:div>
            <w:div w:id="1071974484">
              <w:marLeft w:val="0"/>
              <w:marRight w:val="0"/>
              <w:marTop w:val="0"/>
              <w:marBottom w:val="0"/>
              <w:divBdr>
                <w:top w:val="none" w:sz="0" w:space="0" w:color="auto"/>
                <w:left w:val="none" w:sz="0" w:space="0" w:color="auto"/>
                <w:bottom w:val="none" w:sz="0" w:space="0" w:color="auto"/>
                <w:right w:val="none" w:sz="0" w:space="0" w:color="auto"/>
              </w:divBdr>
            </w:div>
            <w:div w:id="47461516">
              <w:marLeft w:val="0"/>
              <w:marRight w:val="0"/>
              <w:marTop w:val="0"/>
              <w:marBottom w:val="0"/>
              <w:divBdr>
                <w:top w:val="none" w:sz="0" w:space="0" w:color="auto"/>
                <w:left w:val="none" w:sz="0" w:space="0" w:color="auto"/>
                <w:bottom w:val="none" w:sz="0" w:space="0" w:color="auto"/>
                <w:right w:val="none" w:sz="0" w:space="0" w:color="auto"/>
              </w:divBdr>
            </w:div>
            <w:div w:id="1926373435">
              <w:marLeft w:val="0"/>
              <w:marRight w:val="0"/>
              <w:marTop w:val="0"/>
              <w:marBottom w:val="0"/>
              <w:divBdr>
                <w:top w:val="none" w:sz="0" w:space="0" w:color="auto"/>
                <w:left w:val="none" w:sz="0" w:space="0" w:color="auto"/>
                <w:bottom w:val="none" w:sz="0" w:space="0" w:color="auto"/>
                <w:right w:val="none" w:sz="0" w:space="0" w:color="auto"/>
              </w:divBdr>
            </w:div>
            <w:div w:id="271136356">
              <w:marLeft w:val="0"/>
              <w:marRight w:val="0"/>
              <w:marTop w:val="0"/>
              <w:marBottom w:val="0"/>
              <w:divBdr>
                <w:top w:val="none" w:sz="0" w:space="0" w:color="auto"/>
                <w:left w:val="none" w:sz="0" w:space="0" w:color="auto"/>
                <w:bottom w:val="none" w:sz="0" w:space="0" w:color="auto"/>
                <w:right w:val="none" w:sz="0" w:space="0" w:color="auto"/>
              </w:divBdr>
            </w:div>
            <w:div w:id="799230777">
              <w:marLeft w:val="0"/>
              <w:marRight w:val="0"/>
              <w:marTop w:val="0"/>
              <w:marBottom w:val="0"/>
              <w:divBdr>
                <w:top w:val="none" w:sz="0" w:space="0" w:color="auto"/>
                <w:left w:val="none" w:sz="0" w:space="0" w:color="auto"/>
                <w:bottom w:val="none" w:sz="0" w:space="0" w:color="auto"/>
                <w:right w:val="none" w:sz="0" w:space="0" w:color="auto"/>
              </w:divBdr>
            </w:div>
            <w:div w:id="1959601762">
              <w:marLeft w:val="0"/>
              <w:marRight w:val="0"/>
              <w:marTop w:val="0"/>
              <w:marBottom w:val="0"/>
              <w:divBdr>
                <w:top w:val="none" w:sz="0" w:space="0" w:color="auto"/>
                <w:left w:val="none" w:sz="0" w:space="0" w:color="auto"/>
                <w:bottom w:val="none" w:sz="0" w:space="0" w:color="auto"/>
                <w:right w:val="none" w:sz="0" w:space="0" w:color="auto"/>
              </w:divBdr>
            </w:div>
            <w:div w:id="2137486295">
              <w:marLeft w:val="0"/>
              <w:marRight w:val="0"/>
              <w:marTop w:val="0"/>
              <w:marBottom w:val="0"/>
              <w:divBdr>
                <w:top w:val="none" w:sz="0" w:space="0" w:color="auto"/>
                <w:left w:val="none" w:sz="0" w:space="0" w:color="auto"/>
                <w:bottom w:val="none" w:sz="0" w:space="0" w:color="auto"/>
                <w:right w:val="none" w:sz="0" w:space="0" w:color="auto"/>
              </w:divBdr>
            </w:div>
            <w:div w:id="619340916">
              <w:marLeft w:val="0"/>
              <w:marRight w:val="0"/>
              <w:marTop w:val="0"/>
              <w:marBottom w:val="0"/>
              <w:divBdr>
                <w:top w:val="none" w:sz="0" w:space="0" w:color="auto"/>
                <w:left w:val="none" w:sz="0" w:space="0" w:color="auto"/>
                <w:bottom w:val="none" w:sz="0" w:space="0" w:color="auto"/>
                <w:right w:val="none" w:sz="0" w:space="0" w:color="auto"/>
              </w:divBdr>
            </w:div>
            <w:div w:id="1416590815">
              <w:marLeft w:val="0"/>
              <w:marRight w:val="0"/>
              <w:marTop w:val="0"/>
              <w:marBottom w:val="0"/>
              <w:divBdr>
                <w:top w:val="none" w:sz="0" w:space="0" w:color="auto"/>
                <w:left w:val="none" w:sz="0" w:space="0" w:color="auto"/>
                <w:bottom w:val="none" w:sz="0" w:space="0" w:color="auto"/>
                <w:right w:val="none" w:sz="0" w:space="0" w:color="auto"/>
              </w:divBdr>
            </w:div>
            <w:div w:id="311519021">
              <w:marLeft w:val="0"/>
              <w:marRight w:val="0"/>
              <w:marTop w:val="0"/>
              <w:marBottom w:val="0"/>
              <w:divBdr>
                <w:top w:val="none" w:sz="0" w:space="0" w:color="auto"/>
                <w:left w:val="none" w:sz="0" w:space="0" w:color="auto"/>
                <w:bottom w:val="none" w:sz="0" w:space="0" w:color="auto"/>
                <w:right w:val="none" w:sz="0" w:space="0" w:color="auto"/>
              </w:divBdr>
            </w:div>
            <w:div w:id="1531340098">
              <w:marLeft w:val="0"/>
              <w:marRight w:val="0"/>
              <w:marTop w:val="0"/>
              <w:marBottom w:val="0"/>
              <w:divBdr>
                <w:top w:val="none" w:sz="0" w:space="0" w:color="auto"/>
                <w:left w:val="none" w:sz="0" w:space="0" w:color="auto"/>
                <w:bottom w:val="none" w:sz="0" w:space="0" w:color="auto"/>
                <w:right w:val="none" w:sz="0" w:space="0" w:color="auto"/>
              </w:divBdr>
            </w:div>
            <w:div w:id="1146706048">
              <w:marLeft w:val="0"/>
              <w:marRight w:val="0"/>
              <w:marTop w:val="0"/>
              <w:marBottom w:val="0"/>
              <w:divBdr>
                <w:top w:val="none" w:sz="0" w:space="0" w:color="auto"/>
                <w:left w:val="none" w:sz="0" w:space="0" w:color="auto"/>
                <w:bottom w:val="none" w:sz="0" w:space="0" w:color="auto"/>
                <w:right w:val="none" w:sz="0" w:space="0" w:color="auto"/>
              </w:divBdr>
            </w:div>
            <w:div w:id="1460341967">
              <w:marLeft w:val="0"/>
              <w:marRight w:val="0"/>
              <w:marTop w:val="0"/>
              <w:marBottom w:val="0"/>
              <w:divBdr>
                <w:top w:val="none" w:sz="0" w:space="0" w:color="auto"/>
                <w:left w:val="none" w:sz="0" w:space="0" w:color="auto"/>
                <w:bottom w:val="none" w:sz="0" w:space="0" w:color="auto"/>
                <w:right w:val="none" w:sz="0" w:space="0" w:color="auto"/>
              </w:divBdr>
            </w:div>
            <w:div w:id="1838572833">
              <w:marLeft w:val="0"/>
              <w:marRight w:val="0"/>
              <w:marTop w:val="0"/>
              <w:marBottom w:val="0"/>
              <w:divBdr>
                <w:top w:val="none" w:sz="0" w:space="0" w:color="auto"/>
                <w:left w:val="none" w:sz="0" w:space="0" w:color="auto"/>
                <w:bottom w:val="none" w:sz="0" w:space="0" w:color="auto"/>
                <w:right w:val="none" w:sz="0" w:space="0" w:color="auto"/>
              </w:divBdr>
            </w:div>
            <w:div w:id="988290865">
              <w:marLeft w:val="0"/>
              <w:marRight w:val="0"/>
              <w:marTop w:val="0"/>
              <w:marBottom w:val="0"/>
              <w:divBdr>
                <w:top w:val="none" w:sz="0" w:space="0" w:color="auto"/>
                <w:left w:val="none" w:sz="0" w:space="0" w:color="auto"/>
                <w:bottom w:val="none" w:sz="0" w:space="0" w:color="auto"/>
                <w:right w:val="none" w:sz="0" w:space="0" w:color="auto"/>
              </w:divBdr>
            </w:div>
            <w:div w:id="773398411">
              <w:marLeft w:val="0"/>
              <w:marRight w:val="0"/>
              <w:marTop w:val="0"/>
              <w:marBottom w:val="0"/>
              <w:divBdr>
                <w:top w:val="none" w:sz="0" w:space="0" w:color="auto"/>
                <w:left w:val="none" w:sz="0" w:space="0" w:color="auto"/>
                <w:bottom w:val="none" w:sz="0" w:space="0" w:color="auto"/>
                <w:right w:val="none" w:sz="0" w:space="0" w:color="auto"/>
              </w:divBdr>
            </w:div>
            <w:div w:id="700201245">
              <w:marLeft w:val="0"/>
              <w:marRight w:val="0"/>
              <w:marTop w:val="0"/>
              <w:marBottom w:val="0"/>
              <w:divBdr>
                <w:top w:val="none" w:sz="0" w:space="0" w:color="auto"/>
                <w:left w:val="none" w:sz="0" w:space="0" w:color="auto"/>
                <w:bottom w:val="none" w:sz="0" w:space="0" w:color="auto"/>
                <w:right w:val="none" w:sz="0" w:space="0" w:color="auto"/>
              </w:divBdr>
            </w:div>
            <w:div w:id="927999785">
              <w:marLeft w:val="0"/>
              <w:marRight w:val="0"/>
              <w:marTop w:val="0"/>
              <w:marBottom w:val="0"/>
              <w:divBdr>
                <w:top w:val="none" w:sz="0" w:space="0" w:color="auto"/>
                <w:left w:val="none" w:sz="0" w:space="0" w:color="auto"/>
                <w:bottom w:val="none" w:sz="0" w:space="0" w:color="auto"/>
                <w:right w:val="none" w:sz="0" w:space="0" w:color="auto"/>
              </w:divBdr>
            </w:div>
            <w:div w:id="1767538670">
              <w:marLeft w:val="0"/>
              <w:marRight w:val="0"/>
              <w:marTop w:val="0"/>
              <w:marBottom w:val="0"/>
              <w:divBdr>
                <w:top w:val="none" w:sz="0" w:space="0" w:color="auto"/>
                <w:left w:val="none" w:sz="0" w:space="0" w:color="auto"/>
                <w:bottom w:val="none" w:sz="0" w:space="0" w:color="auto"/>
                <w:right w:val="none" w:sz="0" w:space="0" w:color="auto"/>
              </w:divBdr>
            </w:div>
            <w:div w:id="118378797">
              <w:marLeft w:val="0"/>
              <w:marRight w:val="0"/>
              <w:marTop w:val="0"/>
              <w:marBottom w:val="0"/>
              <w:divBdr>
                <w:top w:val="none" w:sz="0" w:space="0" w:color="auto"/>
                <w:left w:val="none" w:sz="0" w:space="0" w:color="auto"/>
                <w:bottom w:val="none" w:sz="0" w:space="0" w:color="auto"/>
                <w:right w:val="none" w:sz="0" w:space="0" w:color="auto"/>
              </w:divBdr>
            </w:div>
            <w:div w:id="1177309206">
              <w:marLeft w:val="0"/>
              <w:marRight w:val="0"/>
              <w:marTop w:val="0"/>
              <w:marBottom w:val="0"/>
              <w:divBdr>
                <w:top w:val="none" w:sz="0" w:space="0" w:color="auto"/>
                <w:left w:val="none" w:sz="0" w:space="0" w:color="auto"/>
                <w:bottom w:val="none" w:sz="0" w:space="0" w:color="auto"/>
                <w:right w:val="none" w:sz="0" w:space="0" w:color="auto"/>
              </w:divBdr>
            </w:div>
            <w:div w:id="157842553">
              <w:marLeft w:val="0"/>
              <w:marRight w:val="0"/>
              <w:marTop w:val="0"/>
              <w:marBottom w:val="0"/>
              <w:divBdr>
                <w:top w:val="none" w:sz="0" w:space="0" w:color="auto"/>
                <w:left w:val="none" w:sz="0" w:space="0" w:color="auto"/>
                <w:bottom w:val="none" w:sz="0" w:space="0" w:color="auto"/>
                <w:right w:val="none" w:sz="0" w:space="0" w:color="auto"/>
              </w:divBdr>
            </w:div>
            <w:div w:id="1247421527">
              <w:marLeft w:val="0"/>
              <w:marRight w:val="0"/>
              <w:marTop w:val="0"/>
              <w:marBottom w:val="0"/>
              <w:divBdr>
                <w:top w:val="none" w:sz="0" w:space="0" w:color="auto"/>
                <w:left w:val="none" w:sz="0" w:space="0" w:color="auto"/>
                <w:bottom w:val="none" w:sz="0" w:space="0" w:color="auto"/>
                <w:right w:val="none" w:sz="0" w:space="0" w:color="auto"/>
              </w:divBdr>
            </w:div>
            <w:div w:id="518784467">
              <w:marLeft w:val="0"/>
              <w:marRight w:val="0"/>
              <w:marTop w:val="0"/>
              <w:marBottom w:val="0"/>
              <w:divBdr>
                <w:top w:val="none" w:sz="0" w:space="0" w:color="auto"/>
                <w:left w:val="none" w:sz="0" w:space="0" w:color="auto"/>
                <w:bottom w:val="none" w:sz="0" w:space="0" w:color="auto"/>
                <w:right w:val="none" w:sz="0" w:space="0" w:color="auto"/>
              </w:divBdr>
            </w:div>
            <w:div w:id="75711876">
              <w:marLeft w:val="0"/>
              <w:marRight w:val="0"/>
              <w:marTop w:val="0"/>
              <w:marBottom w:val="0"/>
              <w:divBdr>
                <w:top w:val="none" w:sz="0" w:space="0" w:color="auto"/>
                <w:left w:val="none" w:sz="0" w:space="0" w:color="auto"/>
                <w:bottom w:val="none" w:sz="0" w:space="0" w:color="auto"/>
                <w:right w:val="none" w:sz="0" w:space="0" w:color="auto"/>
              </w:divBdr>
            </w:div>
            <w:div w:id="2107844938">
              <w:marLeft w:val="0"/>
              <w:marRight w:val="0"/>
              <w:marTop w:val="0"/>
              <w:marBottom w:val="0"/>
              <w:divBdr>
                <w:top w:val="none" w:sz="0" w:space="0" w:color="auto"/>
                <w:left w:val="none" w:sz="0" w:space="0" w:color="auto"/>
                <w:bottom w:val="none" w:sz="0" w:space="0" w:color="auto"/>
                <w:right w:val="none" w:sz="0" w:space="0" w:color="auto"/>
              </w:divBdr>
            </w:div>
            <w:div w:id="6947679">
              <w:marLeft w:val="0"/>
              <w:marRight w:val="0"/>
              <w:marTop w:val="0"/>
              <w:marBottom w:val="0"/>
              <w:divBdr>
                <w:top w:val="none" w:sz="0" w:space="0" w:color="auto"/>
                <w:left w:val="none" w:sz="0" w:space="0" w:color="auto"/>
                <w:bottom w:val="none" w:sz="0" w:space="0" w:color="auto"/>
                <w:right w:val="none" w:sz="0" w:space="0" w:color="auto"/>
              </w:divBdr>
            </w:div>
            <w:div w:id="1831943298">
              <w:marLeft w:val="0"/>
              <w:marRight w:val="0"/>
              <w:marTop w:val="0"/>
              <w:marBottom w:val="0"/>
              <w:divBdr>
                <w:top w:val="none" w:sz="0" w:space="0" w:color="auto"/>
                <w:left w:val="none" w:sz="0" w:space="0" w:color="auto"/>
                <w:bottom w:val="none" w:sz="0" w:space="0" w:color="auto"/>
                <w:right w:val="none" w:sz="0" w:space="0" w:color="auto"/>
              </w:divBdr>
            </w:div>
            <w:div w:id="1837374792">
              <w:marLeft w:val="0"/>
              <w:marRight w:val="0"/>
              <w:marTop w:val="0"/>
              <w:marBottom w:val="0"/>
              <w:divBdr>
                <w:top w:val="none" w:sz="0" w:space="0" w:color="auto"/>
                <w:left w:val="none" w:sz="0" w:space="0" w:color="auto"/>
                <w:bottom w:val="none" w:sz="0" w:space="0" w:color="auto"/>
                <w:right w:val="none" w:sz="0" w:space="0" w:color="auto"/>
              </w:divBdr>
            </w:div>
            <w:div w:id="1480270589">
              <w:marLeft w:val="0"/>
              <w:marRight w:val="0"/>
              <w:marTop w:val="0"/>
              <w:marBottom w:val="0"/>
              <w:divBdr>
                <w:top w:val="none" w:sz="0" w:space="0" w:color="auto"/>
                <w:left w:val="none" w:sz="0" w:space="0" w:color="auto"/>
                <w:bottom w:val="none" w:sz="0" w:space="0" w:color="auto"/>
                <w:right w:val="none" w:sz="0" w:space="0" w:color="auto"/>
              </w:divBdr>
            </w:div>
            <w:div w:id="1606229504">
              <w:marLeft w:val="0"/>
              <w:marRight w:val="0"/>
              <w:marTop w:val="0"/>
              <w:marBottom w:val="0"/>
              <w:divBdr>
                <w:top w:val="none" w:sz="0" w:space="0" w:color="auto"/>
                <w:left w:val="none" w:sz="0" w:space="0" w:color="auto"/>
                <w:bottom w:val="none" w:sz="0" w:space="0" w:color="auto"/>
                <w:right w:val="none" w:sz="0" w:space="0" w:color="auto"/>
              </w:divBdr>
            </w:div>
            <w:div w:id="1748188647">
              <w:marLeft w:val="0"/>
              <w:marRight w:val="0"/>
              <w:marTop w:val="0"/>
              <w:marBottom w:val="0"/>
              <w:divBdr>
                <w:top w:val="none" w:sz="0" w:space="0" w:color="auto"/>
                <w:left w:val="none" w:sz="0" w:space="0" w:color="auto"/>
                <w:bottom w:val="none" w:sz="0" w:space="0" w:color="auto"/>
                <w:right w:val="none" w:sz="0" w:space="0" w:color="auto"/>
              </w:divBdr>
            </w:div>
            <w:div w:id="1612081608">
              <w:marLeft w:val="0"/>
              <w:marRight w:val="0"/>
              <w:marTop w:val="0"/>
              <w:marBottom w:val="0"/>
              <w:divBdr>
                <w:top w:val="none" w:sz="0" w:space="0" w:color="auto"/>
                <w:left w:val="none" w:sz="0" w:space="0" w:color="auto"/>
                <w:bottom w:val="none" w:sz="0" w:space="0" w:color="auto"/>
                <w:right w:val="none" w:sz="0" w:space="0" w:color="auto"/>
              </w:divBdr>
            </w:div>
            <w:div w:id="1420909840">
              <w:marLeft w:val="0"/>
              <w:marRight w:val="0"/>
              <w:marTop w:val="0"/>
              <w:marBottom w:val="0"/>
              <w:divBdr>
                <w:top w:val="none" w:sz="0" w:space="0" w:color="auto"/>
                <w:left w:val="none" w:sz="0" w:space="0" w:color="auto"/>
                <w:bottom w:val="none" w:sz="0" w:space="0" w:color="auto"/>
                <w:right w:val="none" w:sz="0" w:space="0" w:color="auto"/>
              </w:divBdr>
            </w:div>
            <w:div w:id="1609778601">
              <w:marLeft w:val="0"/>
              <w:marRight w:val="0"/>
              <w:marTop w:val="0"/>
              <w:marBottom w:val="0"/>
              <w:divBdr>
                <w:top w:val="none" w:sz="0" w:space="0" w:color="auto"/>
                <w:left w:val="none" w:sz="0" w:space="0" w:color="auto"/>
                <w:bottom w:val="none" w:sz="0" w:space="0" w:color="auto"/>
                <w:right w:val="none" w:sz="0" w:space="0" w:color="auto"/>
              </w:divBdr>
            </w:div>
            <w:div w:id="200410912">
              <w:marLeft w:val="0"/>
              <w:marRight w:val="0"/>
              <w:marTop w:val="0"/>
              <w:marBottom w:val="0"/>
              <w:divBdr>
                <w:top w:val="none" w:sz="0" w:space="0" w:color="auto"/>
                <w:left w:val="none" w:sz="0" w:space="0" w:color="auto"/>
                <w:bottom w:val="none" w:sz="0" w:space="0" w:color="auto"/>
                <w:right w:val="none" w:sz="0" w:space="0" w:color="auto"/>
              </w:divBdr>
            </w:div>
            <w:div w:id="1634287763">
              <w:marLeft w:val="0"/>
              <w:marRight w:val="0"/>
              <w:marTop w:val="0"/>
              <w:marBottom w:val="0"/>
              <w:divBdr>
                <w:top w:val="none" w:sz="0" w:space="0" w:color="auto"/>
                <w:left w:val="none" w:sz="0" w:space="0" w:color="auto"/>
                <w:bottom w:val="none" w:sz="0" w:space="0" w:color="auto"/>
                <w:right w:val="none" w:sz="0" w:space="0" w:color="auto"/>
              </w:divBdr>
            </w:div>
            <w:div w:id="1916043200">
              <w:marLeft w:val="0"/>
              <w:marRight w:val="0"/>
              <w:marTop w:val="0"/>
              <w:marBottom w:val="0"/>
              <w:divBdr>
                <w:top w:val="none" w:sz="0" w:space="0" w:color="auto"/>
                <w:left w:val="none" w:sz="0" w:space="0" w:color="auto"/>
                <w:bottom w:val="none" w:sz="0" w:space="0" w:color="auto"/>
                <w:right w:val="none" w:sz="0" w:space="0" w:color="auto"/>
              </w:divBdr>
            </w:div>
            <w:div w:id="545607508">
              <w:marLeft w:val="0"/>
              <w:marRight w:val="0"/>
              <w:marTop w:val="0"/>
              <w:marBottom w:val="0"/>
              <w:divBdr>
                <w:top w:val="none" w:sz="0" w:space="0" w:color="auto"/>
                <w:left w:val="none" w:sz="0" w:space="0" w:color="auto"/>
                <w:bottom w:val="none" w:sz="0" w:space="0" w:color="auto"/>
                <w:right w:val="none" w:sz="0" w:space="0" w:color="auto"/>
              </w:divBdr>
            </w:div>
            <w:div w:id="1936667451">
              <w:marLeft w:val="0"/>
              <w:marRight w:val="0"/>
              <w:marTop w:val="0"/>
              <w:marBottom w:val="0"/>
              <w:divBdr>
                <w:top w:val="none" w:sz="0" w:space="0" w:color="auto"/>
                <w:left w:val="none" w:sz="0" w:space="0" w:color="auto"/>
                <w:bottom w:val="none" w:sz="0" w:space="0" w:color="auto"/>
                <w:right w:val="none" w:sz="0" w:space="0" w:color="auto"/>
              </w:divBdr>
            </w:div>
            <w:div w:id="1710956535">
              <w:marLeft w:val="0"/>
              <w:marRight w:val="0"/>
              <w:marTop w:val="0"/>
              <w:marBottom w:val="0"/>
              <w:divBdr>
                <w:top w:val="none" w:sz="0" w:space="0" w:color="auto"/>
                <w:left w:val="none" w:sz="0" w:space="0" w:color="auto"/>
                <w:bottom w:val="none" w:sz="0" w:space="0" w:color="auto"/>
                <w:right w:val="none" w:sz="0" w:space="0" w:color="auto"/>
              </w:divBdr>
            </w:div>
            <w:div w:id="1508597232">
              <w:marLeft w:val="0"/>
              <w:marRight w:val="0"/>
              <w:marTop w:val="0"/>
              <w:marBottom w:val="0"/>
              <w:divBdr>
                <w:top w:val="none" w:sz="0" w:space="0" w:color="auto"/>
                <w:left w:val="none" w:sz="0" w:space="0" w:color="auto"/>
                <w:bottom w:val="none" w:sz="0" w:space="0" w:color="auto"/>
                <w:right w:val="none" w:sz="0" w:space="0" w:color="auto"/>
              </w:divBdr>
            </w:div>
            <w:div w:id="1587768171">
              <w:marLeft w:val="0"/>
              <w:marRight w:val="0"/>
              <w:marTop w:val="0"/>
              <w:marBottom w:val="0"/>
              <w:divBdr>
                <w:top w:val="none" w:sz="0" w:space="0" w:color="auto"/>
                <w:left w:val="none" w:sz="0" w:space="0" w:color="auto"/>
                <w:bottom w:val="none" w:sz="0" w:space="0" w:color="auto"/>
                <w:right w:val="none" w:sz="0" w:space="0" w:color="auto"/>
              </w:divBdr>
            </w:div>
            <w:div w:id="367989663">
              <w:marLeft w:val="0"/>
              <w:marRight w:val="0"/>
              <w:marTop w:val="0"/>
              <w:marBottom w:val="0"/>
              <w:divBdr>
                <w:top w:val="none" w:sz="0" w:space="0" w:color="auto"/>
                <w:left w:val="none" w:sz="0" w:space="0" w:color="auto"/>
                <w:bottom w:val="none" w:sz="0" w:space="0" w:color="auto"/>
                <w:right w:val="none" w:sz="0" w:space="0" w:color="auto"/>
              </w:divBdr>
            </w:div>
            <w:div w:id="1369144374">
              <w:marLeft w:val="0"/>
              <w:marRight w:val="0"/>
              <w:marTop w:val="0"/>
              <w:marBottom w:val="0"/>
              <w:divBdr>
                <w:top w:val="none" w:sz="0" w:space="0" w:color="auto"/>
                <w:left w:val="none" w:sz="0" w:space="0" w:color="auto"/>
                <w:bottom w:val="none" w:sz="0" w:space="0" w:color="auto"/>
                <w:right w:val="none" w:sz="0" w:space="0" w:color="auto"/>
              </w:divBdr>
            </w:div>
            <w:div w:id="1072000661">
              <w:marLeft w:val="0"/>
              <w:marRight w:val="0"/>
              <w:marTop w:val="0"/>
              <w:marBottom w:val="0"/>
              <w:divBdr>
                <w:top w:val="none" w:sz="0" w:space="0" w:color="auto"/>
                <w:left w:val="none" w:sz="0" w:space="0" w:color="auto"/>
                <w:bottom w:val="none" w:sz="0" w:space="0" w:color="auto"/>
                <w:right w:val="none" w:sz="0" w:space="0" w:color="auto"/>
              </w:divBdr>
            </w:div>
            <w:div w:id="1771663590">
              <w:marLeft w:val="0"/>
              <w:marRight w:val="0"/>
              <w:marTop w:val="0"/>
              <w:marBottom w:val="0"/>
              <w:divBdr>
                <w:top w:val="none" w:sz="0" w:space="0" w:color="auto"/>
                <w:left w:val="none" w:sz="0" w:space="0" w:color="auto"/>
                <w:bottom w:val="none" w:sz="0" w:space="0" w:color="auto"/>
                <w:right w:val="none" w:sz="0" w:space="0" w:color="auto"/>
              </w:divBdr>
            </w:div>
            <w:div w:id="1189104532">
              <w:marLeft w:val="0"/>
              <w:marRight w:val="0"/>
              <w:marTop w:val="0"/>
              <w:marBottom w:val="0"/>
              <w:divBdr>
                <w:top w:val="none" w:sz="0" w:space="0" w:color="auto"/>
                <w:left w:val="none" w:sz="0" w:space="0" w:color="auto"/>
                <w:bottom w:val="none" w:sz="0" w:space="0" w:color="auto"/>
                <w:right w:val="none" w:sz="0" w:space="0" w:color="auto"/>
              </w:divBdr>
            </w:div>
            <w:div w:id="140270440">
              <w:marLeft w:val="0"/>
              <w:marRight w:val="0"/>
              <w:marTop w:val="0"/>
              <w:marBottom w:val="0"/>
              <w:divBdr>
                <w:top w:val="none" w:sz="0" w:space="0" w:color="auto"/>
                <w:left w:val="none" w:sz="0" w:space="0" w:color="auto"/>
                <w:bottom w:val="none" w:sz="0" w:space="0" w:color="auto"/>
                <w:right w:val="none" w:sz="0" w:space="0" w:color="auto"/>
              </w:divBdr>
            </w:div>
            <w:div w:id="1490898523">
              <w:marLeft w:val="0"/>
              <w:marRight w:val="0"/>
              <w:marTop w:val="0"/>
              <w:marBottom w:val="0"/>
              <w:divBdr>
                <w:top w:val="none" w:sz="0" w:space="0" w:color="auto"/>
                <w:left w:val="none" w:sz="0" w:space="0" w:color="auto"/>
                <w:bottom w:val="none" w:sz="0" w:space="0" w:color="auto"/>
                <w:right w:val="none" w:sz="0" w:space="0" w:color="auto"/>
              </w:divBdr>
            </w:div>
            <w:div w:id="661856619">
              <w:marLeft w:val="0"/>
              <w:marRight w:val="0"/>
              <w:marTop w:val="0"/>
              <w:marBottom w:val="0"/>
              <w:divBdr>
                <w:top w:val="none" w:sz="0" w:space="0" w:color="auto"/>
                <w:left w:val="none" w:sz="0" w:space="0" w:color="auto"/>
                <w:bottom w:val="none" w:sz="0" w:space="0" w:color="auto"/>
                <w:right w:val="none" w:sz="0" w:space="0" w:color="auto"/>
              </w:divBdr>
            </w:div>
            <w:div w:id="496848162">
              <w:marLeft w:val="0"/>
              <w:marRight w:val="0"/>
              <w:marTop w:val="0"/>
              <w:marBottom w:val="0"/>
              <w:divBdr>
                <w:top w:val="none" w:sz="0" w:space="0" w:color="auto"/>
                <w:left w:val="none" w:sz="0" w:space="0" w:color="auto"/>
                <w:bottom w:val="none" w:sz="0" w:space="0" w:color="auto"/>
                <w:right w:val="none" w:sz="0" w:space="0" w:color="auto"/>
              </w:divBdr>
            </w:div>
            <w:div w:id="663900047">
              <w:marLeft w:val="0"/>
              <w:marRight w:val="0"/>
              <w:marTop w:val="0"/>
              <w:marBottom w:val="0"/>
              <w:divBdr>
                <w:top w:val="none" w:sz="0" w:space="0" w:color="auto"/>
                <w:left w:val="none" w:sz="0" w:space="0" w:color="auto"/>
                <w:bottom w:val="none" w:sz="0" w:space="0" w:color="auto"/>
                <w:right w:val="none" w:sz="0" w:space="0" w:color="auto"/>
              </w:divBdr>
            </w:div>
            <w:div w:id="1311209620">
              <w:marLeft w:val="0"/>
              <w:marRight w:val="0"/>
              <w:marTop w:val="0"/>
              <w:marBottom w:val="0"/>
              <w:divBdr>
                <w:top w:val="none" w:sz="0" w:space="0" w:color="auto"/>
                <w:left w:val="none" w:sz="0" w:space="0" w:color="auto"/>
                <w:bottom w:val="none" w:sz="0" w:space="0" w:color="auto"/>
                <w:right w:val="none" w:sz="0" w:space="0" w:color="auto"/>
              </w:divBdr>
            </w:div>
            <w:div w:id="1725249022">
              <w:marLeft w:val="0"/>
              <w:marRight w:val="0"/>
              <w:marTop w:val="0"/>
              <w:marBottom w:val="0"/>
              <w:divBdr>
                <w:top w:val="none" w:sz="0" w:space="0" w:color="auto"/>
                <w:left w:val="none" w:sz="0" w:space="0" w:color="auto"/>
                <w:bottom w:val="none" w:sz="0" w:space="0" w:color="auto"/>
                <w:right w:val="none" w:sz="0" w:space="0" w:color="auto"/>
              </w:divBdr>
            </w:div>
            <w:div w:id="1943223078">
              <w:marLeft w:val="0"/>
              <w:marRight w:val="0"/>
              <w:marTop w:val="0"/>
              <w:marBottom w:val="0"/>
              <w:divBdr>
                <w:top w:val="none" w:sz="0" w:space="0" w:color="auto"/>
                <w:left w:val="none" w:sz="0" w:space="0" w:color="auto"/>
                <w:bottom w:val="none" w:sz="0" w:space="0" w:color="auto"/>
                <w:right w:val="none" w:sz="0" w:space="0" w:color="auto"/>
              </w:divBdr>
            </w:div>
            <w:div w:id="809439434">
              <w:marLeft w:val="0"/>
              <w:marRight w:val="0"/>
              <w:marTop w:val="0"/>
              <w:marBottom w:val="0"/>
              <w:divBdr>
                <w:top w:val="none" w:sz="0" w:space="0" w:color="auto"/>
                <w:left w:val="none" w:sz="0" w:space="0" w:color="auto"/>
                <w:bottom w:val="none" w:sz="0" w:space="0" w:color="auto"/>
                <w:right w:val="none" w:sz="0" w:space="0" w:color="auto"/>
              </w:divBdr>
            </w:div>
            <w:div w:id="544102251">
              <w:marLeft w:val="0"/>
              <w:marRight w:val="0"/>
              <w:marTop w:val="0"/>
              <w:marBottom w:val="0"/>
              <w:divBdr>
                <w:top w:val="none" w:sz="0" w:space="0" w:color="auto"/>
                <w:left w:val="none" w:sz="0" w:space="0" w:color="auto"/>
                <w:bottom w:val="none" w:sz="0" w:space="0" w:color="auto"/>
                <w:right w:val="none" w:sz="0" w:space="0" w:color="auto"/>
              </w:divBdr>
            </w:div>
            <w:div w:id="1414474793">
              <w:marLeft w:val="0"/>
              <w:marRight w:val="0"/>
              <w:marTop w:val="0"/>
              <w:marBottom w:val="0"/>
              <w:divBdr>
                <w:top w:val="none" w:sz="0" w:space="0" w:color="auto"/>
                <w:left w:val="none" w:sz="0" w:space="0" w:color="auto"/>
                <w:bottom w:val="none" w:sz="0" w:space="0" w:color="auto"/>
                <w:right w:val="none" w:sz="0" w:space="0" w:color="auto"/>
              </w:divBdr>
            </w:div>
            <w:div w:id="1063917545">
              <w:marLeft w:val="0"/>
              <w:marRight w:val="0"/>
              <w:marTop w:val="0"/>
              <w:marBottom w:val="0"/>
              <w:divBdr>
                <w:top w:val="none" w:sz="0" w:space="0" w:color="auto"/>
                <w:left w:val="none" w:sz="0" w:space="0" w:color="auto"/>
                <w:bottom w:val="none" w:sz="0" w:space="0" w:color="auto"/>
                <w:right w:val="none" w:sz="0" w:space="0" w:color="auto"/>
              </w:divBdr>
            </w:div>
            <w:div w:id="1582760914">
              <w:marLeft w:val="0"/>
              <w:marRight w:val="0"/>
              <w:marTop w:val="0"/>
              <w:marBottom w:val="0"/>
              <w:divBdr>
                <w:top w:val="none" w:sz="0" w:space="0" w:color="auto"/>
                <w:left w:val="none" w:sz="0" w:space="0" w:color="auto"/>
                <w:bottom w:val="none" w:sz="0" w:space="0" w:color="auto"/>
                <w:right w:val="none" w:sz="0" w:space="0" w:color="auto"/>
              </w:divBdr>
            </w:div>
            <w:div w:id="109402438">
              <w:marLeft w:val="0"/>
              <w:marRight w:val="0"/>
              <w:marTop w:val="0"/>
              <w:marBottom w:val="0"/>
              <w:divBdr>
                <w:top w:val="none" w:sz="0" w:space="0" w:color="auto"/>
                <w:left w:val="none" w:sz="0" w:space="0" w:color="auto"/>
                <w:bottom w:val="none" w:sz="0" w:space="0" w:color="auto"/>
                <w:right w:val="none" w:sz="0" w:space="0" w:color="auto"/>
              </w:divBdr>
            </w:div>
            <w:div w:id="2135562720">
              <w:marLeft w:val="0"/>
              <w:marRight w:val="0"/>
              <w:marTop w:val="0"/>
              <w:marBottom w:val="0"/>
              <w:divBdr>
                <w:top w:val="none" w:sz="0" w:space="0" w:color="auto"/>
                <w:left w:val="none" w:sz="0" w:space="0" w:color="auto"/>
                <w:bottom w:val="none" w:sz="0" w:space="0" w:color="auto"/>
                <w:right w:val="none" w:sz="0" w:space="0" w:color="auto"/>
              </w:divBdr>
            </w:div>
            <w:div w:id="742723241">
              <w:marLeft w:val="0"/>
              <w:marRight w:val="0"/>
              <w:marTop w:val="0"/>
              <w:marBottom w:val="0"/>
              <w:divBdr>
                <w:top w:val="none" w:sz="0" w:space="0" w:color="auto"/>
                <w:left w:val="none" w:sz="0" w:space="0" w:color="auto"/>
                <w:bottom w:val="none" w:sz="0" w:space="0" w:color="auto"/>
                <w:right w:val="none" w:sz="0" w:space="0" w:color="auto"/>
              </w:divBdr>
            </w:div>
            <w:div w:id="1989936042">
              <w:marLeft w:val="0"/>
              <w:marRight w:val="0"/>
              <w:marTop w:val="0"/>
              <w:marBottom w:val="0"/>
              <w:divBdr>
                <w:top w:val="none" w:sz="0" w:space="0" w:color="auto"/>
                <w:left w:val="none" w:sz="0" w:space="0" w:color="auto"/>
                <w:bottom w:val="none" w:sz="0" w:space="0" w:color="auto"/>
                <w:right w:val="none" w:sz="0" w:space="0" w:color="auto"/>
              </w:divBdr>
            </w:div>
            <w:div w:id="381903390">
              <w:marLeft w:val="0"/>
              <w:marRight w:val="0"/>
              <w:marTop w:val="0"/>
              <w:marBottom w:val="0"/>
              <w:divBdr>
                <w:top w:val="none" w:sz="0" w:space="0" w:color="auto"/>
                <w:left w:val="none" w:sz="0" w:space="0" w:color="auto"/>
                <w:bottom w:val="none" w:sz="0" w:space="0" w:color="auto"/>
                <w:right w:val="none" w:sz="0" w:space="0" w:color="auto"/>
              </w:divBdr>
            </w:div>
            <w:div w:id="1222600719">
              <w:marLeft w:val="0"/>
              <w:marRight w:val="0"/>
              <w:marTop w:val="0"/>
              <w:marBottom w:val="0"/>
              <w:divBdr>
                <w:top w:val="none" w:sz="0" w:space="0" w:color="auto"/>
                <w:left w:val="none" w:sz="0" w:space="0" w:color="auto"/>
                <w:bottom w:val="none" w:sz="0" w:space="0" w:color="auto"/>
                <w:right w:val="none" w:sz="0" w:space="0" w:color="auto"/>
              </w:divBdr>
            </w:div>
            <w:div w:id="786462879">
              <w:marLeft w:val="0"/>
              <w:marRight w:val="0"/>
              <w:marTop w:val="0"/>
              <w:marBottom w:val="0"/>
              <w:divBdr>
                <w:top w:val="none" w:sz="0" w:space="0" w:color="auto"/>
                <w:left w:val="none" w:sz="0" w:space="0" w:color="auto"/>
                <w:bottom w:val="none" w:sz="0" w:space="0" w:color="auto"/>
                <w:right w:val="none" w:sz="0" w:space="0" w:color="auto"/>
              </w:divBdr>
            </w:div>
            <w:div w:id="217978092">
              <w:marLeft w:val="0"/>
              <w:marRight w:val="0"/>
              <w:marTop w:val="0"/>
              <w:marBottom w:val="0"/>
              <w:divBdr>
                <w:top w:val="none" w:sz="0" w:space="0" w:color="auto"/>
                <w:left w:val="none" w:sz="0" w:space="0" w:color="auto"/>
                <w:bottom w:val="none" w:sz="0" w:space="0" w:color="auto"/>
                <w:right w:val="none" w:sz="0" w:space="0" w:color="auto"/>
              </w:divBdr>
            </w:div>
            <w:div w:id="8439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8272">
      <w:bodyDiv w:val="1"/>
      <w:marLeft w:val="0"/>
      <w:marRight w:val="0"/>
      <w:marTop w:val="0"/>
      <w:marBottom w:val="0"/>
      <w:divBdr>
        <w:top w:val="none" w:sz="0" w:space="0" w:color="auto"/>
        <w:left w:val="none" w:sz="0" w:space="0" w:color="auto"/>
        <w:bottom w:val="none" w:sz="0" w:space="0" w:color="auto"/>
        <w:right w:val="none" w:sz="0" w:space="0" w:color="auto"/>
      </w:divBdr>
      <w:divsChild>
        <w:div w:id="1489054682">
          <w:marLeft w:val="0"/>
          <w:marRight w:val="0"/>
          <w:marTop w:val="0"/>
          <w:marBottom w:val="0"/>
          <w:divBdr>
            <w:top w:val="none" w:sz="0" w:space="0" w:color="auto"/>
            <w:left w:val="none" w:sz="0" w:space="0" w:color="auto"/>
            <w:bottom w:val="none" w:sz="0" w:space="0" w:color="auto"/>
            <w:right w:val="none" w:sz="0" w:space="0" w:color="auto"/>
          </w:divBdr>
        </w:div>
        <w:div w:id="1635404884">
          <w:marLeft w:val="0"/>
          <w:marRight w:val="0"/>
          <w:marTop w:val="0"/>
          <w:marBottom w:val="0"/>
          <w:divBdr>
            <w:top w:val="none" w:sz="0" w:space="0" w:color="auto"/>
            <w:left w:val="none" w:sz="0" w:space="0" w:color="auto"/>
            <w:bottom w:val="none" w:sz="0" w:space="0" w:color="auto"/>
            <w:right w:val="none" w:sz="0" w:space="0" w:color="auto"/>
          </w:divBdr>
        </w:div>
      </w:divsChild>
    </w:div>
    <w:div w:id="1744645199">
      <w:bodyDiv w:val="1"/>
      <w:marLeft w:val="0"/>
      <w:marRight w:val="0"/>
      <w:marTop w:val="0"/>
      <w:marBottom w:val="0"/>
      <w:divBdr>
        <w:top w:val="none" w:sz="0" w:space="0" w:color="auto"/>
        <w:left w:val="none" w:sz="0" w:space="0" w:color="auto"/>
        <w:bottom w:val="none" w:sz="0" w:space="0" w:color="auto"/>
        <w:right w:val="none" w:sz="0" w:space="0" w:color="auto"/>
      </w:divBdr>
      <w:divsChild>
        <w:div w:id="77094612">
          <w:marLeft w:val="0"/>
          <w:marRight w:val="0"/>
          <w:marTop w:val="240"/>
          <w:marBottom w:val="120"/>
          <w:divBdr>
            <w:top w:val="none" w:sz="0" w:space="0" w:color="auto"/>
            <w:left w:val="none" w:sz="0" w:space="0" w:color="auto"/>
            <w:bottom w:val="none" w:sz="0" w:space="0" w:color="auto"/>
            <w:right w:val="none" w:sz="0" w:space="0" w:color="auto"/>
          </w:divBdr>
        </w:div>
        <w:div w:id="1334607870">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f2ee3c-9217-494a-a40b-3cbba5251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C70ECBA14CDD4F822C2816020B62F7" ma:contentTypeVersion="18" ma:contentTypeDescription="Ustvari nov dokument." ma:contentTypeScope="" ma:versionID="c74374f5b2c8aa18fd514901eae218a3">
  <xsd:schema xmlns:xsd="http://www.w3.org/2001/XMLSchema" xmlns:xs="http://www.w3.org/2001/XMLSchema" xmlns:p="http://schemas.microsoft.com/office/2006/metadata/properties" xmlns:ns3="21f2ee3c-9217-494a-a40b-3cbba525129e" xmlns:ns4="1c4d846b-9e51-4e26-9f3b-276d76773ec3" targetNamespace="http://schemas.microsoft.com/office/2006/metadata/properties" ma:root="true" ma:fieldsID="dbdd188e56d7845d739a7d0d025dc5b6" ns3:_="" ns4:_="">
    <xsd:import namespace="21f2ee3c-9217-494a-a40b-3cbba525129e"/>
    <xsd:import namespace="1c4d846b-9e51-4e26-9f3b-276d76773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2ee3c-9217-494a-a40b-3cbba5251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d846b-9e51-4e26-9f3b-276d76773ec3" elementFormDefault="qualified">
    <xsd:import namespace="http://schemas.microsoft.com/office/2006/documentManagement/types"/>
    <xsd:import namespace="http://schemas.microsoft.com/office/infopath/2007/PartnerControls"/>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element name="SharingHintHash" ma:index="2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77390-6B6C-499C-BDD7-CDFFB34FE6AF}">
  <ds:schemaRefs>
    <ds:schemaRef ds:uri="http://schemas.microsoft.com/office/2006/metadata/properties"/>
    <ds:schemaRef ds:uri="http://schemas.microsoft.com/office/infopath/2007/PartnerControls"/>
    <ds:schemaRef ds:uri="21f2ee3c-9217-494a-a40b-3cbba525129e"/>
  </ds:schemaRefs>
</ds:datastoreItem>
</file>

<file path=customXml/itemProps2.xml><?xml version="1.0" encoding="utf-8"?>
<ds:datastoreItem xmlns:ds="http://schemas.openxmlformats.org/officeDocument/2006/customXml" ds:itemID="{A06502BE-3125-4BF3-B3CF-80FFA0EE8D18}">
  <ds:schemaRefs>
    <ds:schemaRef ds:uri="http://schemas.microsoft.com/sharepoint/v3/contenttype/forms"/>
  </ds:schemaRefs>
</ds:datastoreItem>
</file>

<file path=customXml/itemProps3.xml><?xml version="1.0" encoding="utf-8"?>
<ds:datastoreItem xmlns:ds="http://schemas.openxmlformats.org/officeDocument/2006/customXml" ds:itemID="{93D932BF-6DAB-45B6-BB70-F3C90F6B6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2ee3c-9217-494a-a40b-3cbba525129e"/>
    <ds:schemaRef ds:uri="1c4d846b-9e51-4e26-9f3b-276d76773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3976</Words>
  <Characters>22664</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Odloka o ureditvi nadomestila za uporabo stavbnega zemljišča v Mestni občini Nova Gorica</dc:title>
  <dc:subject/>
  <dc:creator>Mitja Filipčič</dc:creator>
  <cp:keywords/>
  <dc:description/>
  <cp:lastModifiedBy>Mitja Filipčič</cp:lastModifiedBy>
  <cp:revision>35</cp:revision>
  <cp:lastPrinted>2024-02-14T09:30:00Z</cp:lastPrinted>
  <dcterms:created xsi:type="dcterms:W3CDTF">2024-02-15T07:56:00Z</dcterms:created>
  <dcterms:modified xsi:type="dcterms:W3CDTF">2024-03-04T09:12:00Z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0x01010053C70ECBA14CDD4F822C2816020B62F7</vt:lpwstr>
  </property>
</Properties>
</file>