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3D02" w:rsidRPr="006351D1" w:rsidRDefault="00833D02" w:rsidP="00D464FF">
      <w:pPr>
        <w:rPr>
          <w:rFonts w:asciiTheme="majorHAnsi" w:hAnsiTheme="majorHAnsi" w:cstheme="majorHAnsi"/>
          <w:sz w:val="19"/>
          <w:szCs w:val="19"/>
        </w:rPr>
      </w:pPr>
    </w:p>
    <w:tbl>
      <w:tblPr>
        <w:tblW w:w="0" w:type="auto"/>
        <w:tblLayout w:type="fixed"/>
        <w:tblCellMar>
          <w:left w:w="70" w:type="dxa"/>
          <w:right w:w="70" w:type="dxa"/>
        </w:tblCellMar>
        <w:tblLook w:val="0000" w:firstRow="0" w:lastRow="0" w:firstColumn="0" w:lastColumn="0" w:noHBand="0" w:noVBand="0"/>
      </w:tblPr>
      <w:tblGrid>
        <w:gridCol w:w="1134"/>
        <w:gridCol w:w="3256"/>
      </w:tblGrid>
      <w:tr w:rsidR="00833D02" w:rsidRPr="006351D1" w:rsidTr="005F74EF">
        <w:tc>
          <w:tcPr>
            <w:tcW w:w="1134" w:type="dxa"/>
          </w:tcPr>
          <w:p w:rsidR="00833D02" w:rsidRPr="006351D1" w:rsidRDefault="00833D02" w:rsidP="00D464FF">
            <w:pPr>
              <w:tabs>
                <w:tab w:val="left" w:pos="1080"/>
              </w:tabs>
              <w:rPr>
                <w:rFonts w:asciiTheme="majorHAnsi" w:hAnsiTheme="majorHAnsi" w:cstheme="majorHAnsi"/>
                <w:sz w:val="19"/>
                <w:szCs w:val="19"/>
              </w:rPr>
            </w:pPr>
            <w:r w:rsidRPr="006351D1">
              <w:rPr>
                <w:rFonts w:asciiTheme="majorHAnsi" w:hAnsiTheme="majorHAnsi" w:cstheme="majorHAnsi"/>
                <w:sz w:val="19"/>
                <w:szCs w:val="19"/>
              </w:rPr>
              <w:t>ID številka:</w:t>
            </w:r>
          </w:p>
        </w:tc>
        <w:tc>
          <w:tcPr>
            <w:tcW w:w="3256" w:type="dxa"/>
          </w:tcPr>
          <w:p w:rsidR="00833D02" w:rsidRDefault="00E62917">
            <w:pPr>
              <w:tabs>
                <w:tab w:val="left" w:pos="1080"/>
              </w:tabs>
              <w:rPr>
                <w:rFonts w:asciiTheme="majorHAnsi" w:hAnsiTheme="majorHAnsi" w:cstheme="majorHAnsi"/>
                <w:sz w:val="19"/>
                <w:szCs w:val="19"/>
                <w:u w:val="single"/>
              </w:rPr>
            </w:pPr>
            <w:r>
              <w:rPr>
                <w:rFonts w:asciiTheme="majorHAnsi" w:hAnsiTheme="majorHAnsi" w:cstheme="majorHAnsi"/>
                <w:sz w:val="19"/>
                <w:szCs w:val="19"/>
              </w:rPr>
              <w:t>xxxxxxxxxx</w:t>
            </w:r>
          </w:p>
        </w:tc>
      </w:tr>
      <w:tr w:rsidR="00833D02" w:rsidRPr="006351D1" w:rsidTr="005F74EF">
        <w:trPr>
          <w:trHeight w:val="310"/>
        </w:trPr>
        <w:tc>
          <w:tcPr>
            <w:tcW w:w="1134" w:type="dxa"/>
          </w:tcPr>
          <w:p w:rsidR="00833D02" w:rsidRPr="006351D1" w:rsidRDefault="00833D02" w:rsidP="00D464FF">
            <w:pPr>
              <w:tabs>
                <w:tab w:val="left" w:pos="1080"/>
              </w:tabs>
              <w:rPr>
                <w:rFonts w:asciiTheme="majorHAnsi" w:hAnsiTheme="majorHAnsi" w:cstheme="majorHAnsi"/>
                <w:sz w:val="19"/>
                <w:szCs w:val="19"/>
              </w:rPr>
            </w:pPr>
            <w:r w:rsidRPr="006351D1">
              <w:rPr>
                <w:rFonts w:asciiTheme="majorHAnsi" w:hAnsiTheme="majorHAnsi" w:cstheme="majorHAnsi"/>
                <w:sz w:val="19"/>
                <w:szCs w:val="19"/>
              </w:rPr>
              <w:t>Datum:</w:t>
            </w:r>
          </w:p>
        </w:tc>
        <w:tc>
          <w:tcPr>
            <w:tcW w:w="3256" w:type="dxa"/>
          </w:tcPr>
          <w:p w:rsidR="00833D02" w:rsidRDefault="00833D02">
            <w:pPr>
              <w:tabs>
                <w:tab w:val="left" w:pos="1080"/>
              </w:tabs>
              <w:rPr>
                <w:rFonts w:asciiTheme="majorHAnsi" w:hAnsiTheme="majorHAnsi" w:cstheme="majorHAnsi"/>
                <w:sz w:val="19"/>
                <w:szCs w:val="19"/>
              </w:rPr>
            </w:pPr>
            <w:r>
              <w:rPr>
                <w:rFonts w:asciiTheme="majorHAnsi" w:hAnsiTheme="majorHAnsi" w:cstheme="majorHAnsi"/>
                <w:sz w:val="19"/>
                <w:szCs w:val="19"/>
              </w:rPr>
              <w:t>2</w:t>
            </w:r>
            <w:r w:rsidR="00E62917">
              <w:rPr>
                <w:rFonts w:asciiTheme="majorHAnsi" w:hAnsiTheme="majorHAnsi" w:cstheme="majorHAnsi"/>
                <w:sz w:val="19"/>
                <w:szCs w:val="19"/>
              </w:rPr>
              <w:t>9</w:t>
            </w:r>
            <w:r>
              <w:rPr>
                <w:rFonts w:asciiTheme="majorHAnsi" w:hAnsiTheme="majorHAnsi" w:cstheme="majorHAnsi"/>
                <w:sz w:val="19"/>
                <w:szCs w:val="19"/>
              </w:rPr>
              <w:t>.11.20</w:t>
            </w:r>
            <w:r w:rsidR="00E62917">
              <w:rPr>
                <w:rFonts w:asciiTheme="majorHAnsi" w:hAnsiTheme="majorHAnsi" w:cstheme="majorHAnsi"/>
                <w:sz w:val="19"/>
                <w:szCs w:val="19"/>
              </w:rPr>
              <w:t>00</w:t>
            </w:r>
          </w:p>
        </w:tc>
      </w:tr>
    </w:tbl>
    <w:p w:rsidR="00833D02" w:rsidRDefault="00833D02">
      <w:pPr>
        <w:rPr>
          <w:rFonts w:asciiTheme="majorHAnsi" w:hAnsiTheme="majorHAnsi" w:cstheme="majorHAnsi"/>
          <w:sz w:val="19"/>
          <w:szCs w:val="19"/>
        </w:rPr>
      </w:pPr>
      <w:r>
        <w:rPr>
          <w:rFonts w:asciiTheme="majorHAnsi" w:hAnsiTheme="majorHAnsi" w:cstheme="majorHAnsi"/>
          <w:sz w:val="19"/>
          <w:szCs w:val="19"/>
        </w:rPr>
        <w:t>Št. zadeve:    Odl224-</w:t>
      </w:r>
      <w:r w:rsidR="00E62917">
        <w:rPr>
          <w:rFonts w:asciiTheme="majorHAnsi" w:hAnsiTheme="majorHAnsi" w:cstheme="majorHAnsi"/>
          <w:sz w:val="19"/>
          <w:szCs w:val="19"/>
        </w:rPr>
        <w:t>xxx</w:t>
      </w:r>
      <w:r>
        <w:rPr>
          <w:rFonts w:asciiTheme="majorHAnsi" w:hAnsiTheme="majorHAnsi" w:cstheme="majorHAnsi"/>
          <w:sz w:val="19"/>
          <w:szCs w:val="19"/>
        </w:rPr>
        <w:t>/20</w:t>
      </w:r>
      <w:r w:rsidR="00E62917">
        <w:rPr>
          <w:rFonts w:asciiTheme="majorHAnsi" w:hAnsiTheme="majorHAnsi" w:cstheme="majorHAnsi"/>
          <w:sz w:val="19"/>
          <w:szCs w:val="19"/>
        </w:rPr>
        <w:t>00-x</w:t>
      </w:r>
    </w:p>
    <w:p w:rsidR="00833D02" w:rsidRPr="006351D1" w:rsidRDefault="00833D02" w:rsidP="00D464FF">
      <w:pPr>
        <w:rPr>
          <w:rFonts w:asciiTheme="majorHAnsi" w:hAnsiTheme="majorHAnsi" w:cstheme="majorHAnsi"/>
          <w:sz w:val="19"/>
          <w:szCs w:val="19"/>
          <w:u w:val="single"/>
        </w:rPr>
      </w:pPr>
    </w:p>
    <w:p w:rsidR="00833D02" w:rsidRDefault="00833D02">
      <w:pPr>
        <w:overflowPunct w:val="0"/>
        <w:autoSpaceDE w:val="0"/>
        <w:autoSpaceDN w:val="0"/>
        <w:adjustRightInd w:val="0"/>
        <w:spacing w:before="30"/>
        <w:jc w:val="both"/>
        <w:textAlignment w:val="baseline"/>
        <w:rPr>
          <w:rFonts w:asciiTheme="majorHAnsi" w:hAnsiTheme="majorHAnsi" w:cstheme="majorHAnsi"/>
          <w:sz w:val="19"/>
          <w:szCs w:val="19"/>
        </w:rPr>
      </w:pPr>
      <w:r>
        <w:rPr>
          <w:rFonts w:asciiTheme="majorHAnsi" w:hAnsiTheme="majorHAnsi" w:cstheme="majorHAnsi"/>
          <w:sz w:val="19"/>
          <w:szCs w:val="19"/>
        </w:rPr>
        <w:t xml:space="preserve">Pooblaščena uradna oseba </w:t>
      </w:r>
      <w:r>
        <w:rPr>
          <w:rFonts w:asciiTheme="majorHAnsi" w:hAnsiTheme="majorHAnsi" w:cstheme="majorHAnsi"/>
          <w:sz w:val="19"/>
          <w:szCs w:val="19"/>
          <w:lang w:eastAsia="en-US"/>
        </w:rPr>
        <w:t>Medobčinske uprave Mestne občine Nova Gorica, Občine Ajdovščina in Občine Brda – Medobčinska inšpekcijska in medobčinska redarska služba</w:t>
      </w:r>
      <w:r>
        <w:rPr>
          <w:rFonts w:asciiTheme="majorHAnsi" w:hAnsiTheme="majorHAnsi" w:cstheme="majorHAnsi"/>
          <w:sz w:val="19"/>
          <w:szCs w:val="19"/>
        </w:rPr>
        <w:t xml:space="preserve">, </w:t>
      </w:r>
      <w:r w:rsidR="00E62917">
        <w:rPr>
          <w:rFonts w:asciiTheme="majorHAnsi" w:hAnsiTheme="majorHAnsi" w:cstheme="majorHAnsi"/>
          <w:sz w:val="19"/>
          <w:szCs w:val="19"/>
        </w:rPr>
        <w:t>XXXXXX   XXXXXXXX</w:t>
      </w:r>
      <w:r>
        <w:rPr>
          <w:rFonts w:asciiTheme="majorHAnsi" w:hAnsiTheme="majorHAnsi" w:cstheme="majorHAnsi"/>
          <w:sz w:val="19"/>
          <w:szCs w:val="19"/>
        </w:rPr>
        <w:t xml:space="preserve">, na podlagi 2. odstavka 51. člena in 46. člena Zakona o prekrških (ZP-1-UPB8, v Ur. l. RS, št. 29/2011 s spremembami in dopolnitvami; v nadaljevanju ZP-1) po predlogu oškodovanca: </w:t>
      </w:r>
      <w:r>
        <w:rPr>
          <w:rFonts w:asciiTheme="majorHAnsi" w:hAnsiTheme="majorHAnsi" w:cstheme="majorHAnsi"/>
          <w:sz w:val="19"/>
          <w:szCs w:val="19"/>
          <w:lang w:eastAsia="en-US"/>
        </w:rPr>
        <w:t>Mestne storitve, javno podjetje za urejanje mesta, d.o.o., Nova Gorica, Trg Edvarda Kardelja 1, 5000 Nova Gorica,</w:t>
      </w:r>
      <w:r>
        <w:rPr>
          <w:rFonts w:asciiTheme="majorHAnsi" w:hAnsiTheme="majorHAnsi" w:cstheme="majorHAnsi"/>
          <w:sz w:val="19"/>
          <w:szCs w:val="19"/>
        </w:rPr>
        <w:t xml:space="preserve"> v postopku o prekršku zoper kršitelja: </w:t>
      </w:r>
      <w:r w:rsidR="00E62917">
        <w:rPr>
          <w:rFonts w:asciiTheme="majorHAnsi" w:hAnsiTheme="majorHAnsi" w:cstheme="majorHAnsi"/>
          <w:sz w:val="19"/>
          <w:szCs w:val="19"/>
        </w:rPr>
        <w:t>XXXXXXX XXXXXXXX</w:t>
      </w:r>
      <w:r>
        <w:rPr>
          <w:rFonts w:asciiTheme="majorHAnsi" w:hAnsiTheme="majorHAnsi" w:cstheme="majorHAnsi"/>
          <w:sz w:val="19"/>
          <w:szCs w:val="19"/>
        </w:rPr>
        <w:t xml:space="preserve">, zaradi prekrška </w:t>
      </w:r>
      <w:r>
        <w:rPr>
          <w:rFonts w:asciiTheme="majorHAnsi" w:hAnsiTheme="majorHAnsi" w:cstheme="majorHAnsi"/>
          <w:color w:val="000000"/>
          <w:sz w:val="19"/>
          <w:szCs w:val="19"/>
        </w:rPr>
        <w:t xml:space="preserve">po </w:t>
      </w:r>
      <w:r>
        <w:rPr>
          <w:rFonts w:asciiTheme="majorHAnsi" w:hAnsiTheme="majorHAnsi" w:cstheme="majorHAnsi"/>
          <w:sz w:val="19"/>
          <w:szCs w:val="19"/>
        </w:rPr>
        <w:t>5. odstavku 65. člena Zakona o pravilih cestnega prometa (Uradni list RS, št. 156/21-uradno prečiščeno besedilo in 161/21-popr; v nadaljevanju ZPrCP) v zvezi z 22. točko 4. odstavka 65. člena istega predpisa ter v povezavi s 26. členom Odloka o ureditvi prometa v naseljih mestnega značaja Mestne občine Nova Gorica (Ur. glasilo št. 5/1996 in 15/1997, Ur. list RS, št. 53/2015 in 26/2021)</w:t>
      </w:r>
      <w:r>
        <w:rPr>
          <w:rFonts w:asciiTheme="majorHAnsi" w:hAnsiTheme="majorHAnsi" w:cstheme="majorHAnsi"/>
          <w:sz w:val="19"/>
          <w:szCs w:val="19"/>
          <w:lang w:eastAsia="en-US"/>
        </w:rPr>
        <w:t xml:space="preserve">, </w:t>
      </w:r>
      <w:r>
        <w:rPr>
          <w:rFonts w:asciiTheme="majorHAnsi" w:hAnsiTheme="majorHAnsi" w:cstheme="majorHAnsi"/>
          <w:sz w:val="19"/>
          <w:szCs w:val="19"/>
        </w:rPr>
        <w:t>izdaja</w:t>
      </w:r>
    </w:p>
    <w:p w:rsidR="00833D02" w:rsidRPr="006351D1" w:rsidRDefault="00833D02" w:rsidP="008660AC">
      <w:pPr>
        <w:overflowPunct w:val="0"/>
        <w:autoSpaceDE w:val="0"/>
        <w:autoSpaceDN w:val="0"/>
        <w:adjustRightInd w:val="0"/>
        <w:spacing w:before="30"/>
        <w:jc w:val="both"/>
        <w:textAlignment w:val="baseline"/>
        <w:rPr>
          <w:rFonts w:asciiTheme="majorHAnsi" w:hAnsiTheme="majorHAnsi" w:cstheme="majorHAnsi"/>
          <w:sz w:val="19"/>
          <w:szCs w:val="19"/>
        </w:rPr>
      </w:pPr>
    </w:p>
    <w:p w:rsidR="00833D02" w:rsidRPr="006351D1" w:rsidRDefault="00833D02" w:rsidP="008660AC">
      <w:pPr>
        <w:overflowPunct w:val="0"/>
        <w:autoSpaceDE w:val="0"/>
        <w:autoSpaceDN w:val="0"/>
        <w:adjustRightInd w:val="0"/>
        <w:jc w:val="center"/>
        <w:textAlignment w:val="baseline"/>
        <w:rPr>
          <w:rFonts w:asciiTheme="majorHAnsi" w:hAnsiTheme="majorHAnsi" w:cstheme="majorHAnsi"/>
          <w:b/>
          <w:sz w:val="19"/>
          <w:szCs w:val="19"/>
        </w:rPr>
      </w:pPr>
      <w:r w:rsidRPr="006351D1">
        <w:rPr>
          <w:rFonts w:asciiTheme="majorHAnsi" w:hAnsiTheme="majorHAnsi" w:cstheme="majorHAnsi"/>
          <w:b/>
          <w:sz w:val="19"/>
          <w:szCs w:val="19"/>
        </w:rPr>
        <w:t>ODLOČBO O PREKRŠKU</w:t>
      </w:r>
    </w:p>
    <w:p w:rsidR="00833D02" w:rsidRPr="006351D1" w:rsidRDefault="00833D02" w:rsidP="008660AC">
      <w:pPr>
        <w:overflowPunct w:val="0"/>
        <w:autoSpaceDE w:val="0"/>
        <w:autoSpaceDN w:val="0"/>
        <w:adjustRightInd w:val="0"/>
        <w:ind w:left="-709" w:firstLine="696"/>
        <w:jc w:val="center"/>
        <w:textAlignment w:val="baseline"/>
        <w:rPr>
          <w:rFonts w:asciiTheme="majorHAnsi" w:hAnsiTheme="majorHAnsi" w:cstheme="majorHAnsi"/>
          <w:sz w:val="19"/>
          <w:szCs w:val="19"/>
        </w:rPr>
      </w:pPr>
      <w:r w:rsidRPr="006351D1">
        <w:rPr>
          <w:rFonts w:asciiTheme="majorHAnsi" w:hAnsiTheme="majorHAnsi" w:cstheme="majorHAnsi"/>
          <w:sz w:val="19"/>
          <w:szCs w:val="19"/>
        </w:rPr>
        <w:t>brez obrazložitve</w:t>
      </w:r>
    </w:p>
    <w:p w:rsidR="00833D02" w:rsidRPr="006351D1" w:rsidRDefault="00833D02" w:rsidP="008660AC">
      <w:pPr>
        <w:overflowPunct w:val="0"/>
        <w:autoSpaceDE w:val="0"/>
        <w:autoSpaceDN w:val="0"/>
        <w:adjustRightInd w:val="0"/>
        <w:ind w:left="-709" w:firstLine="696"/>
        <w:jc w:val="center"/>
        <w:textAlignment w:val="baseline"/>
        <w:rPr>
          <w:rFonts w:asciiTheme="majorHAnsi" w:hAnsiTheme="majorHAnsi" w:cstheme="majorHAnsi"/>
          <w:sz w:val="19"/>
          <w:szCs w:val="19"/>
        </w:rPr>
      </w:pPr>
    </w:p>
    <w:p w:rsidR="00833D02" w:rsidRPr="006351D1" w:rsidRDefault="00833D02" w:rsidP="008660AC">
      <w:pPr>
        <w:overflowPunct w:val="0"/>
        <w:autoSpaceDE w:val="0"/>
        <w:autoSpaceDN w:val="0"/>
        <w:adjustRightInd w:val="0"/>
        <w:ind w:left="720"/>
        <w:textAlignment w:val="baseline"/>
        <w:rPr>
          <w:rFonts w:asciiTheme="majorHAnsi" w:hAnsiTheme="majorHAnsi" w:cstheme="majorHAnsi"/>
          <w:b/>
          <w:sz w:val="19"/>
          <w:szCs w:val="19"/>
        </w:rPr>
      </w:pPr>
    </w:p>
    <w:p w:rsidR="00833D02" w:rsidRDefault="00833D02">
      <w:pPr>
        <w:jc w:val="both"/>
        <w:rPr>
          <w:rFonts w:asciiTheme="majorHAnsi" w:hAnsiTheme="majorHAnsi" w:cstheme="majorHAnsi"/>
          <w:sz w:val="19"/>
          <w:szCs w:val="19"/>
        </w:rPr>
      </w:pPr>
      <w:r>
        <w:rPr>
          <w:rFonts w:asciiTheme="majorHAnsi" w:hAnsiTheme="majorHAnsi" w:cstheme="majorHAnsi"/>
          <w:b/>
          <w:color w:val="000000"/>
          <w:sz w:val="19"/>
          <w:szCs w:val="19"/>
          <w:lang w:eastAsia="en-US"/>
        </w:rPr>
        <w:t>Kršitelj</w:t>
      </w:r>
      <w:r>
        <w:rPr>
          <w:rFonts w:asciiTheme="majorHAnsi" w:hAnsiTheme="majorHAnsi" w:cstheme="majorHAnsi"/>
          <w:b/>
          <w:sz w:val="19"/>
          <w:szCs w:val="19"/>
          <w:lang w:eastAsia="en-US"/>
        </w:rPr>
        <w:t xml:space="preserve">: </w:t>
      </w:r>
      <w:r w:rsidR="00E62917">
        <w:rPr>
          <w:rFonts w:asciiTheme="majorHAnsi" w:hAnsiTheme="majorHAnsi" w:cstheme="majorHAnsi"/>
          <w:b/>
          <w:bCs/>
          <w:sz w:val="19"/>
          <w:szCs w:val="19"/>
        </w:rPr>
        <w:t>IME IN PRIIMEK</w:t>
      </w:r>
      <w:r>
        <w:rPr>
          <w:rFonts w:asciiTheme="majorHAnsi" w:hAnsiTheme="majorHAnsi" w:cstheme="majorHAnsi"/>
          <w:sz w:val="19"/>
          <w:szCs w:val="19"/>
        </w:rPr>
        <w:t>,</w:t>
      </w:r>
      <w:r>
        <w:rPr>
          <w:rFonts w:asciiTheme="majorHAnsi" w:hAnsiTheme="majorHAnsi" w:cstheme="majorHAnsi"/>
          <w:b/>
          <w:color w:val="000000"/>
          <w:sz w:val="19"/>
          <w:szCs w:val="19"/>
        </w:rPr>
        <w:t xml:space="preserve"> </w:t>
      </w:r>
      <w:r>
        <w:rPr>
          <w:rFonts w:asciiTheme="majorHAnsi" w:hAnsiTheme="majorHAnsi" w:cstheme="majorHAnsi"/>
          <w:noProof/>
          <w:sz w:val="19"/>
          <w:szCs w:val="19"/>
        </w:rPr>
        <w:t>EMŠO</w:t>
      </w:r>
      <w:r w:rsidR="00E62917">
        <w:rPr>
          <w:rFonts w:asciiTheme="majorHAnsi" w:hAnsiTheme="majorHAnsi" w:cstheme="majorHAnsi"/>
          <w:noProof/>
          <w:sz w:val="19"/>
          <w:szCs w:val="19"/>
        </w:rPr>
        <w:t>: XXXXXXXXXXXXX</w:t>
      </w:r>
      <w:r>
        <w:rPr>
          <w:rFonts w:asciiTheme="majorHAnsi" w:hAnsiTheme="majorHAnsi" w:cstheme="majorHAnsi"/>
          <w:noProof/>
          <w:sz w:val="19"/>
          <w:szCs w:val="19"/>
        </w:rPr>
        <w:t xml:space="preserve">, prebivališče ULICA </w:t>
      </w:r>
      <w:r w:rsidR="00E62917">
        <w:rPr>
          <w:rFonts w:asciiTheme="majorHAnsi" w:hAnsiTheme="majorHAnsi" w:cstheme="majorHAnsi"/>
          <w:noProof/>
          <w:sz w:val="19"/>
          <w:szCs w:val="19"/>
        </w:rPr>
        <w:t>XXXXXXXXXXXX</w:t>
      </w:r>
      <w:r>
        <w:rPr>
          <w:rFonts w:asciiTheme="majorHAnsi" w:hAnsiTheme="majorHAnsi" w:cstheme="majorHAnsi"/>
          <w:noProof/>
          <w:sz w:val="19"/>
          <w:szCs w:val="19"/>
        </w:rPr>
        <w:t xml:space="preserve">, 5000 NOVA GORICA, </w:t>
      </w:r>
      <w:r>
        <w:rPr>
          <w:rFonts w:asciiTheme="majorHAnsi" w:hAnsiTheme="majorHAnsi" w:cstheme="majorHAnsi"/>
          <w:color w:val="000000"/>
          <w:sz w:val="19"/>
          <w:szCs w:val="19"/>
          <w:lang w:eastAsia="en-US"/>
        </w:rPr>
        <w:t xml:space="preserve">državljan R </w:t>
      </w:r>
      <w:r w:rsidR="00E62917">
        <w:rPr>
          <w:rFonts w:asciiTheme="majorHAnsi" w:hAnsiTheme="majorHAnsi" w:cstheme="majorHAnsi"/>
          <w:color w:val="000000"/>
          <w:sz w:val="19"/>
          <w:szCs w:val="19"/>
          <w:lang w:eastAsia="en-US"/>
        </w:rPr>
        <w:t xml:space="preserve"> SLOVENIJE,</w:t>
      </w:r>
    </w:p>
    <w:p w:rsidR="00833D02" w:rsidRPr="006351D1" w:rsidRDefault="00833D02" w:rsidP="008660AC">
      <w:pPr>
        <w:overflowPunct w:val="0"/>
        <w:autoSpaceDE w:val="0"/>
        <w:autoSpaceDN w:val="0"/>
        <w:adjustRightInd w:val="0"/>
        <w:spacing w:before="30"/>
        <w:jc w:val="both"/>
        <w:textAlignment w:val="baseline"/>
        <w:rPr>
          <w:rFonts w:asciiTheme="majorHAnsi" w:hAnsiTheme="majorHAnsi" w:cstheme="majorHAnsi"/>
          <w:color w:val="000000"/>
          <w:sz w:val="19"/>
          <w:szCs w:val="19"/>
        </w:rPr>
      </w:pPr>
    </w:p>
    <w:p w:rsidR="00833D02" w:rsidRDefault="00833D02">
      <w:pPr>
        <w:overflowPunct w:val="0"/>
        <w:autoSpaceDE w:val="0"/>
        <w:autoSpaceDN w:val="0"/>
        <w:adjustRightInd w:val="0"/>
        <w:jc w:val="center"/>
        <w:textAlignment w:val="baseline"/>
        <w:rPr>
          <w:rFonts w:asciiTheme="majorHAnsi" w:hAnsiTheme="majorHAnsi" w:cstheme="majorHAnsi"/>
          <w:b/>
          <w:sz w:val="19"/>
          <w:szCs w:val="19"/>
        </w:rPr>
      </w:pPr>
      <w:r>
        <w:rPr>
          <w:rFonts w:asciiTheme="majorHAnsi" w:hAnsiTheme="majorHAnsi" w:cstheme="majorHAnsi"/>
          <w:b/>
          <w:sz w:val="19"/>
          <w:szCs w:val="19"/>
          <w:lang w:eastAsia="en-US"/>
        </w:rPr>
        <w:t>je odgovoren</w:t>
      </w:r>
    </w:p>
    <w:p w:rsidR="00833D02" w:rsidRPr="006351D1" w:rsidRDefault="00833D02" w:rsidP="008660AC">
      <w:pPr>
        <w:overflowPunct w:val="0"/>
        <w:autoSpaceDE w:val="0"/>
        <w:autoSpaceDN w:val="0"/>
        <w:adjustRightInd w:val="0"/>
        <w:spacing w:before="30"/>
        <w:jc w:val="both"/>
        <w:textAlignment w:val="baseline"/>
        <w:rPr>
          <w:rFonts w:asciiTheme="majorHAnsi" w:hAnsiTheme="majorHAnsi" w:cstheme="majorHAnsi"/>
          <w:color w:val="000000"/>
          <w:sz w:val="19"/>
          <w:szCs w:val="19"/>
        </w:rPr>
      </w:pPr>
    </w:p>
    <w:p w:rsidR="00833D02" w:rsidRDefault="00833D02">
      <w:pPr>
        <w:jc w:val="both"/>
        <w:rPr>
          <w:rFonts w:asciiTheme="majorHAnsi" w:hAnsiTheme="majorHAnsi" w:cstheme="majorHAnsi"/>
          <w:sz w:val="19"/>
          <w:szCs w:val="19"/>
        </w:rPr>
      </w:pPr>
      <w:r>
        <w:rPr>
          <w:rFonts w:asciiTheme="majorHAnsi" w:hAnsiTheme="majorHAnsi" w:cstheme="majorHAnsi"/>
          <w:noProof/>
          <w:sz w:val="19"/>
          <w:szCs w:val="19"/>
        </w:rPr>
        <w:t>za prekršek, ker je dne 18.12.20</w:t>
      </w:r>
      <w:r w:rsidR="00E62917">
        <w:rPr>
          <w:rFonts w:asciiTheme="majorHAnsi" w:hAnsiTheme="majorHAnsi" w:cstheme="majorHAnsi"/>
          <w:noProof/>
          <w:sz w:val="19"/>
          <w:szCs w:val="19"/>
        </w:rPr>
        <w:t>00</w:t>
      </w:r>
      <w:r>
        <w:rPr>
          <w:rFonts w:asciiTheme="majorHAnsi" w:hAnsiTheme="majorHAnsi" w:cstheme="majorHAnsi"/>
          <w:noProof/>
          <w:sz w:val="19"/>
          <w:szCs w:val="19"/>
        </w:rPr>
        <w:t>, ob 10:21 uri, v Mestni občini Nova Gorica, na lokaciji: ULICA , z vozilom znamke MERCEDES., z reg. št. GO</w:t>
      </w:r>
      <w:r w:rsidR="00E62917">
        <w:rPr>
          <w:rFonts w:asciiTheme="majorHAnsi" w:hAnsiTheme="majorHAnsi" w:cstheme="majorHAnsi"/>
          <w:noProof/>
          <w:sz w:val="19"/>
          <w:szCs w:val="19"/>
        </w:rPr>
        <w:t xml:space="preserve"> XXXXXXX</w:t>
      </w:r>
      <w:r>
        <w:rPr>
          <w:rFonts w:asciiTheme="majorHAnsi" w:hAnsiTheme="majorHAnsi" w:cstheme="majorHAnsi"/>
          <w:noProof/>
          <w:sz w:val="19"/>
          <w:szCs w:val="19"/>
        </w:rPr>
        <w:t xml:space="preserve">, parkiral na javni parkirni površini, kjer je s prometnim znakom določeno, da se parkirnina plačuje na predpisan način in se je v času nadzora ugotovilo, da </w:t>
      </w:r>
      <w:r>
        <w:rPr>
          <w:rFonts w:asciiTheme="majorHAnsi" w:hAnsiTheme="majorHAnsi" w:cstheme="majorHAnsi"/>
          <w:b/>
          <w:bCs/>
          <w:noProof/>
          <w:sz w:val="19"/>
          <w:szCs w:val="19"/>
        </w:rPr>
        <w:t>parkirnina za čas parkiranja ni plačana</w:t>
      </w:r>
      <w:r>
        <w:rPr>
          <w:rFonts w:asciiTheme="majorHAnsi" w:hAnsiTheme="majorHAnsi" w:cstheme="majorHAnsi"/>
          <w:noProof/>
          <w:sz w:val="19"/>
          <w:szCs w:val="19"/>
        </w:rPr>
        <w:t xml:space="preserve">, </w:t>
      </w:r>
      <w:r>
        <w:rPr>
          <w:rFonts w:asciiTheme="majorHAnsi" w:hAnsiTheme="majorHAnsi" w:cstheme="majorHAnsi"/>
          <w:color w:val="000000"/>
          <w:sz w:val="19"/>
          <w:szCs w:val="19"/>
        </w:rPr>
        <w:t xml:space="preserve">s čimer je kršil </w:t>
      </w:r>
      <w:r>
        <w:rPr>
          <w:rFonts w:asciiTheme="majorHAnsi" w:hAnsiTheme="majorHAnsi" w:cstheme="majorHAnsi"/>
          <w:sz w:val="19"/>
          <w:szCs w:val="19"/>
        </w:rPr>
        <w:t xml:space="preserve">22. točko 4. odstavka 65. člena ZPrCP in s tem storil prekršek po </w:t>
      </w:r>
      <w:r>
        <w:rPr>
          <w:rFonts w:asciiTheme="majorHAnsi" w:eastAsia="Calibri" w:hAnsiTheme="majorHAnsi" w:cstheme="majorHAnsi"/>
          <w:sz w:val="19"/>
          <w:szCs w:val="19"/>
          <w:lang w:eastAsia="en-US"/>
        </w:rPr>
        <w:t>5. odstavku 65. člena ZPrCP</w:t>
      </w:r>
      <w:r>
        <w:rPr>
          <w:rFonts w:asciiTheme="majorHAnsi" w:hAnsiTheme="majorHAnsi" w:cstheme="majorHAnsi"/>
          <w:color w:val="70AD47"/>
          <w:sz w:val="19"/>
          <w:szCs w:val="19"/>
          <w:lang w:eastAsia="en-US"/>
        </w:rPr>
        <w:t xml:space="preserve"> </w:t>
      </w:r>
      <w:r>
        <w:rPr>
          <w:rFonts w:asciiTheme="majorHAnsi" w:hAnsiTheme="majorHAnsi" w:cstheme="majorHAnsi"/>
          <w:sz w:val="19"/>
          <w:szCs w:val="19"/>
        </w:rPr>
        <w:t xml:space="preserve">v povezavi s 26. členom Odloka o ureditvi prometa v naseljih mestnega značaja Mestne občine Nova Gorica (Ur. glasilo št. 5/1996 in 15/1997, Ur. list RS, št. 53/2015 in 26/2021), za kar se </w:t>
      </w:r>
      <w:r>
        <w:rPr>
          <w:rFonts w:asciiTheme="majorHAnsi" w:eastAsia="Calibri" w:hAnsiTheme="majorHAnsi" w:cstheme="majorHAnsi"/>
          <w:bCs/>
          <w:sz w:val="19"/>
          <w:szCs w:val="19"/>
          <w:lang w:eastAsia="en-US"/>
        </w:rPr>
        <w:t xml:space="preserve">mu </w:t>
      </w:r>
      <w:r>
        <w:rPr>
          <w:rFonts w:asciiTheme="majorHAnsi" w:hAnsiTheme="majorHAnsi" w:cstheme="majorHAnsi"/>
          <w:sz w:val="19"/>
          <w:szCs w:val="19"/>
        </w:rPr>
        <w:t>na podlagi tretjega odstavka 52. člena ZP-1:</w:t>
      </w:r>
    </w:p>
    <w:p w:rsidR="00833D02" w:rsidRPr="006351D1" w:rsidRDefault="00833D02" w:rsidP="008660AC">
      <w:pPr>
        <w:spacing w:before="30"/>
        <w:jc w:val="center"/>
        <w:rPr>
          <w:rFonts w:asciiTheme="majorHAnsi" w:hAnsiTheme="majorHAnsi" w:cstheme="majorHAnsi"/>
          <w:b/>
          <w:color w:val="000000"/>
          <w:sz w:val="19"/>
          <w:szCs w:val="19"/>
          <w:lang w:eastAsia="en-US"/>
        </w:rPr>
      </w:pPr>
      <w:r w:rsidRPr="006351D1">
        <w:rPr>
          <w:rFonts w:asciiTheme="majorHAnsi" w:hAnsiTheme="majorHAnsi" w:cstheme="majorHAnsi"/>
          <w:b/>
          <w:color w:val="000000"/>
          <w:sz w:val="19"/>
          <w:szCs w:val="19"/>
          <w:lang w:eastAsia="en-US"/>
        </w:rPr>
        <w:t>i z r e č e</w:t>
      </w:r>
    </w:p>
    <w:p w:rsidR="00833D02" w:rsidRPr="006351D1" w:rsidRDefault="00833D02" w:rsidP="008660AC">
      <w:pPr>
        <w:spacing w:before="30"/>
        <w:jc w:val="both"/>
        <w:rPr>
          <w:rFonts w:asciiTheme="majorHAnsi" w:hAnsiTheme="majorHAnsi" w:cstheme="majorHAnsi"/>
          <w:b/>
          <w:color w:val="000000"/>
          <w:sz w:val="19"/>
          <w:szCs w:val="19"/>
          <w:lang w:eastAsia="en-US"/>
        </w:rPr>
      </w:pPr>
    </w:p>
    <w:p w:rsidR="00833D02" w:rsidRDefault="00833D02">
      <w:pPr>
        <w:spacing w:before="30"/>
        <w:jc w:val="both"/>
        <w:rPr>
          <w:rFonts w:asciiTheme="majorHAnsi" w:hAnsiTheme="majorHAnsi" w:cstheme="majorHAnsi"/>
          <w:color w:val="000000"/>
          <w:sz w:val="19"/>
          <w:szCs w:val="19"/>
          <w:lang w:eastAsia="en-US"/>
        </w:rPr>
      </w:pPr>
      <w:r>
        <w:rPr>
          <w:rFonts w:asciiTheme="majorHAnsi" w:hAnsiTheme="majorHAnsi" w:cstheme="majorHAnsi"/>
          <w:b/>
          <w:bCs/>
          <w:color w:val="000000"/>
          <w:sz w:val="19"/>
          <w:szCs w:val="19"/>
          <w:lang w:eastAsia="en-US"/>
        </w:rPr>
        <w:t>globa</w:t>
      </w:r>
      <w:r>
        <w:rPr>
          <w:rFonts w:asciiTheme="majorHAnsi" w:hAnsiTheme="majorHAnsi" w:cstheme="majorHAnsi"/>
          <w:color w:val="000000"/>
          <w:sz w:val="19"/>
          <w:szCs w:val="19"/>
          <w:lang w:eastAsia="en-US"/>
        </w:rPr>
        <w:t xml:space="preserve"> </w:t>
      </w:r>
      <w:r>
        <w:rPr>
          <w:rFonts w:asciiTheme="majorHAnsi" w:eastAsia="Calibri" w:hAnsiTheme="majorHAnsi" w:cstheme="majorHAnsi"/>
          <w:b/>
          <w:color w:val="000000"/>
          <w:sz w:val="19"/>
          <w:szCs w:val="19"/>
          <w:lang w:eastAsia="en-US"/>
        </w:rPr>
        <w:t xml:space="preserve">40,00 </w:t>
      </w:r>
      <w:r>
        <w:rPr>
          <w:rFonts w:asciiTheme="majorHAnsi" w:hAnsiTheme="majorHAnsi" w:cstheme="majorHAnsi"/>
          <w:b/>
          <w:bCs/>
          <w:color w:val="000000"/>
          <w:sz w:val="19"/>
          <w:szCs w:val="19"/>
          <w:lang w:eastAsia="en-US"/>
        </w:rPr>
        <w:t>eurov</w:t>
      </w:r>
      <w:r>
        <w:rPr>
          <w:rFonts w:asciiTheme="majorHAnsi" w:hAnsiTheme="majorHAnsi" w:cstheme="majorHAnsi"/>
          <w:color w:val="000000"/>
          <w:sz w:val="19"/>
          <w:szCs w:val="19"/>
          <w:lang w:eastAsia="en-US"/>
        </w:rPr>
        <w:t>.</w:t>
      </w:r>
    </w:p>
    <w:p w:rsidR="00833D02" w:rsidRPr="006351D1" w:rsidRDefault="00833D02" w:rsidP="008660AC">
      <w:pPr>
        <w:jc w:val="both"/>
        <w:rPr>
          <w:rFonts w:asciiTheme="majorHAnsi" w:hAnsiTheme="majorHAnsi" w:cstheme="majorHAnsi"/>
          <w:sz w:val="19"/>
          <w:szCs w:val="19"/>
          <w:lang w:eastAsia="en-US"/>
        </w:rPr>
      </w:pPr>
    </w:p>
    <w:p w:rsidR="00833D02" w:rsidRDefault="00833D02">
      <w:pPr>
        <w:jc w:val="both"/>
        <w:rPr>
          <w:rFonts w:asciiTheme="majorHAnsi" w:hAnsiTheme="majorHAnsi" w:cstheme="majorHAnsi"/>
          <w:sz w:val="19"/>
          <w:szCs w:val="19"/>
          <w:lang w:eastAsia="en-US"/>
        </w:rPr>
      </w:pPr>
      <w:r>
        <w:rPr>
          <w:rFonts w:asciiTheme="majorHAnsi" w:hAnsiTheme="majorHAnsi" w:cstheme="majorHAnsi"/>
          <w:sz w:val="19"/>
          <w:szCs w:val="19"/>
          <w:lang w:eastAsia="en-US"/>
        </w:rPr>
        <w:t xml:space="preserve">Kršitelj </w:t>
      </w:r>
      <w:r>
        <w:rPr>
          <w:rFonts w:asciiTheme="majorHAnsi" w:hAnsiTheme="majorHAnsi" w:cstheme="majorHAnsi"/>
          <w:b/>
          <w:bCs/>
          <w:sz w:val="19"/>
          <w:szCs w:val="19"/>
          <w:lang w:eastAsia="en-US"/>
        </w:rPr>
        <w:t xml:space="preserve">mora plačati sodno takso v višini </w:t>
      </w:r>
      <w:r>
        <w:rPr>
          <w:rFonts w:asciiTheme="majorHAnsi" w:eastAsia="Calibri" w:hAnsiTheme="majorHAnsi" w:cstheme="majorHAnsi"/>
          <w:b/>
          <w:color w:val="000000"/>
          <w:sz w:val="19"/>
          <w:szCs w:val="19"/>
          <w:lang w:eastAsia="en-US"/>
        </w:rPr>
        <w:t xml:space="preserve">40 </w:t>
      </w:r>
      <w:r>
        <w:rPr>
          <w:rFonts w:asciiTheme="majorHAnsi" w:hAnsiTheme="majorHAnsi" w:cstheme="majorHAnsi"/>
          <w:b/>
          <w:bCs/>
          <w:sz w:val="19"/>
          <w:szCs w:val="19"/>
          <w:lang w:eastAsia="en-US"/>
        </w:rPr>
        <w:t>eurov</w:t>
      </w:r>
      <w:r>
        <w:rPr>
          <w:rFonts w:asciiTheme="majorHAnsi" w:hAnsiTheme="majorHAnsi" w:cstheme="majorHAnsi"/>
          <w:sz w:val="19"/>
          <w:szCs w:val="19"/>
          <w:lang w:eastAsia="en-US"/>
        </w:rPr>
        <w:t>, ter ostale stroške postopka iz prvega odstavka 143. člena ZP-1, če bodo ti priglašeni po izdaji odločbe.</w:t>
      </w:r>
    </w:p>
    <w:p w:rsidR="00833D02" w:rsidRPr="006351D1" w:rsidRDefault="00833D02" w:rsidP="008660AC">
      <w:pPr>
        <w:jc w:val="both"/>
        <w:rPr>
          <w:rFonts w:asciiTheme="majorHAnsi" w:hAnsiTheme="majorHAnsi" w:cstheme="majorHAnsi"/>
          <w:sz w:val="19"/>
          <w:szCs w:val="19"/>
          <w:lang w:eastAsia="en-US"/>
        </w:rPr>
      </w:pPr>
    </w:p>
    <w:p w:rsidR="00833D02" w:rsidRDefault="00833D02">
      <w:pPr>
        <w:jc w:val="both"/>
        <w:rPr>
          <w:rFonts w:asciiTheme="majorHAnsi" w:hAnsiTheme="majorHAnsi" w:cstheme="majorHAnsi"/>
          <w:bCs/>
          <w:sz w:val="19"/>
          <w:szCs w:val="19"/>
          <w:lang w:eastAsia="en-US"/>
        </w:rPr>
      </w:pPr>
      <w:r>
        <w:rPr>
          <w:rFonts w:asciiTheme="majorHAnsi" w:hAnsiTheme="majorHAnsi" w:cstheme="majorHAnsi"/>
          <w:bCs/>
          <w:sz w:val="19"/>
          <w:szCs w:val="19"/>
          <w:lang w:eastAsia="ar-SA"/>
        </w:rPr>
        <w:t xml:space="preserve">Globo in stroške postopka mora </w:t>
      </w:r>
      <w:r>
        <w:rPr>
          <w:rFonts w:asciiTheme="majorHAnsi" w:hAnsiTheme="majorHAnsi" w:cstheme="majorHAnsi"/>
          <w:sz w:val="19"/>
          <w:szCs w:val="19"/>
          <w:lang w:eastAsia="en-US"/>
        </w:rPr>
        <w:t xml:space="preserve">kršitelj </w:t>
      </w:r>
      <w:r>
        <w:rPr>
          <w:rFonts w:asciiTheme="majorHAnsi" w:hAnsiTheme="majorHAnsi" w:cstheme="majorHAnsi"/>
          <w:bCs/>
          <w:sz w:val="19"/>
          <w:szCs w:val="19"/>
          <w:lang w:eastAsia="ar-SA"/>
        </w:rPr>
        <w:t xml:space="preserve">plačati v 15 dneh od pravnomočnosti odločbe, lahko pa po poteku roka predlaga plačilo globe in stroškov postopka v obrokih pri organu, pristojnem za prisilno izterjavo (FURS). </w:t>
      </w:r>
      <w:r>
        <w:rPr>
          <w:rFonts w:asciiTheme="majorHAnsi" w:hAnsiTheme="majorHAnsi" w:cstheme="majorHAnsi"/>
          <w:sz w:val="19"/>
          <w:szCs w:val="19"/>
          <w:lang w:eastAsia="en-US"/>
        </w:rPr>
        <w:t xml:space="preserve">Če kršitelj zaradi svojega premoženjskega stanja oziroma zmožnosti za plačilo, ki bi bil upravičen do redne brezplačne pravne pomoči po materialnem kriteriju iz zakona, ki ureja brezplačno pravno pomoč, ne more plačati globe in stroškov postopka v višini najmanj 300 eurov, lahko najpozneje do poteka roka za plačilo vloži pri organu, ki je izdal odločbo, predlog, da se plačilo globe in stroškov postopka nadomesti z delom v splošno korist. </w:t>
      </w:r>
      <w:r>
        <w:rPr>
          <w:rFonts w:asciiTheme="majorHAnsi" w:hAnsiTheme="majorHAnsi" w:cstheme="majorHAnsi"/>
          <w:bCs/>
          <w:sz w:val="19"/>
          <w:szCs w:val="19"/>
          <w:lang w:eastAsia="en-US"/>
        </w:rPr>
        <w:t>Neplačana globa in stroški postopka se bodo izterjali prisilno. Če je ne bo mogoče izterjati niti prisilno, se bo globa lahko v skladu z zakonom izvršila z nadomestnim zaporom.</w:t>
      </w:r>
    </w:p>
    <w:p w:rsidR="00833D02" w:rsidRPr="006351D1" w:rsidRDefault="00833D02" w:rsidP="008660AC">
      <w:pPr>
        <w:jc w:val="both"/>
        <w:rPr>
          <w:rFonts w:asciiTheme="majorHAnsi" w:hAnsiTheme="majorHAnsi" w:cstheme="majorHAnsi"/>
          <w:bCs/>
          <w:sz w:val="19"/>
          <w:szCs w:val="19"/>
          <w:lang w:eastAsia="en-US"/>
        </w:rPr>
      </w:pPr>
    </w:p>
    <w:p w:rsidR="00833D02" w:rsidRPr="00E62917" w:rsidRDefault="00833D02" w:rsidP="008660AC">
      <w:pPr>
        <w:jc w:val="both"/>
        <w:rPr>
          <w:rFonts w:asciiTheme="majorHAnsi" w:hAnsiTheme="majorHAnsi" w:cstheme="majorHAnsi"/>
          <w:b/>
          <w:color w:val="FF0000"/>
          <w:sz w:val="19"/>
          <w:szCs w:val="19"/>
          <w:u w:val="single"/>
          <w:lang w:eastAsia="en-US"/>
        </w:rPr>
      </w:pPr>
      <w:r w:rsidRPr="00E62917">
        <w:rPr>
          <w:rFonts w:asciiTheme="majorHAnsi" w:hAnsiTheme="majorHAnsi" w:cstheme="majorHAnsi"/>
          <w:b/>
          <w:color w:val="FF0000"/>
          <w:sz w:val="19"/>
          <w:szCs w:val="19"/>
          <w:u w:val="single"/>
          <w:lang w:eastAsia="en-US"/>
        </w:rPr>
        <w:t>INFORMACIJE ZA PLAČILO GLOBE</w:t>
      </w:r>
    </w:p>
    <w:p w:rsidR="00833D02" w:rsidRDefault="00833D02">
      <w:pPr>
        <w:pStyle w:val="BodyText"/>
        <w:rPr>
          <w:rFonts w:asciiTheme="minorHAnsi" w:eastAsia="PMingLiU" w:hAnsiTheme="minorHAnsi" w:cs="Calibri"/>
          <w:sz w:val="19"/>
          <w:szCs w:val="19"/>
          <w:lang w:val="hr-HR"/>
        </w:rPr>
      </w:pPr>
      <w:r>
        <w:rPr>
          <w:rFonts w:asciiTheme="minorHAnsi" w:hAnsiTheme="minorHAnsi" w:cs="Calibri"/>
          <w:b w:val="0"/>
          <w:bCs w:val="0"/>
          <w:color w:val="000000"/>
          <w:sz w:val="19"/>
          <w:szCs w:val="19"/>
        </w:rPr>
        <w:t>Prejemnik:</w:t>
      </w:r>
      <w:r>
        <w:rPr>
          <w:rFonts w:asciiTheme="minorHAnsi" w:hAnsiTheme="minorHAnsi" w:cs="Calibri"/>
          <w:color w:val="000000"/>
          <w:sz w:val="19"/>
          <w:szCs w:val="19"/>
        </w:rPr>
        <w:t xml:space="preserve"> </w:t>
      </w:r>
      <w:r>
        <w:rPr>
          <w:rFonts w:asciiTheme="minorHAnsi" w:eastAsia="PMingLiU" w:hAnsiTheme="minorHAnsi" w:cs="Calibri"/>
          <w:sz w:val="19"/>
          <w:szCs w:val="19"/>
          <w:lang w:val="hr-HR"/>
        </w:rPr>
        <w:t>Mestna občina Nova Gorica, Trg Edvarda Kardelja 1, 5000 NOVA GORICA</w:t>
      </w:r>
    </w:p>
    <w:p w:rsidR="00833D02" w:rsidRPr="006351D1" w:rsidRDefault="00833D02" w:rsidP="006351D1">
      <w:pPr>
        <w:pStyle w:val="BodyText"/>
        <w:rPr>
          <w:rFonts w:asciiTheme="minorHAnsi" w:eastAsia="PMingLiU" w:hAnsiTheme="minorHAnsi" w:cs="Calibri"/>
          <w:sz w:val="19"/>
          <w:szCs w:val="19"/>
          <w:lang w:val="hr-HR"/>
        </w:rPr>
      </w:pPr>
      <w:r w:rsidRPr="006351D1">
        <w:rPr>
          <w:rFonts w:asciiTheme="minorHAnsi" w:eastAsia="PMingLiU" w:hAnsiTheme="minorHAnsi" w:cs="Calibri"/>
          <w:b w:val="0"/>
          <w:bCs w:val="0"/>
          <w:sz w:val="19"/>
          <w:szCs w:val="19"/>
          <w:lang w:val="hr-HR"/>
        </w:rPr>
        <w:t>Koda namena:</w:t>
      </w:r>
      <w:r w:rsidRPr="006351D1">
        <w:rPr>
          <w:rFonts w:asciiTheme="minorHAnsi" w:eastAsia="PMingLiU" w:hAnsiTheme="minorHAnsi" w:cs="Calibri"/>
          <w:sz w:val="19"/>
          <w:szCs w:val="19"/>
          <w:lang w:val="hr-HR"/>
        </w:rPr>
        <w:t xml:space="preserve"> GOVT</w:t>
      </w:r>
    </w:p>
    <w:p w:rsidR="00833D02" w:rsidRPr="00E62917" w:rsidRDefault="00833D02" w:rsidP="006351D1">
      <w:pPr>
        <w:pStyle w:val="BodyText"/>
        <w:rPr>
          <w:rFonts w:asciiTheme="minorHAnsi" w:eastAsia="PMingLiU" w:hAnsiTheme="minorHAnsi" w:cs="Calibri"/>
          <w:b w:val="0"/>
          <w:bCs w:val="0"/>
          <w:color w:val="FF0000"/>
          <w:sz w:val="19"/>
          <w:szCs w:val="19"/>
          <w:lang w:val="hr-HR"/>
        </w:rPr>
      </w:pPr>
      <w:r w:rsidRPr="006351D1">
        <w:rPr>
          <w:rFonts w:asciiTheme="minorHAnsi" w:eastAsia="PMingLiU" w:hAnsiTheme="minorHAnsi" w:cs="Calibri"/>
          <w:b w:val="0"/>
          <w:bCs w:val="0"/>
          <w:sz w:val="19"/>
          <w:szCs w:val="19"/>
          <w:lang w:val="hr-HR"/>
        </w:rPr>
        <w:t xml:space="preserve">BIC banke prejemnika: </w:t>
      </w:r>
      <w:r w:rsidRPr="008F6960">
        <w:rPr>
          <w:rFonts w:asciiTheme="minorHAnsi" w:hAnsiTheme="minorHAnsi" w:cstheme="minorHAnsi"/>
          <w:sz w:val="19"/>
          <w:szCs w:val="19"/>
          <w:shd w:val="clear" w:color="auto" w:fill="F0F0F0"/>
        </w:rPr>
        <w:t>BSLJSI2X</w:t>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color w:val="FF0000"/>
          <w:sz w:val="19"/>
          <w:szCs w:val="19"/>
          <w:shd w:val="clear" w:color="auto" w:fill="F0F0F0"/>
        </w:rPr>
        <w:t>MOŽNOST PLAČILA POLOVIČKE V 8 DNEH</w:t>
      </w:r>
    </w:p>
    <w:p w:rsidR="00833D02" w:rsidRDefault="00833D02">
      <w:pPr>
        <w:pStyle w:val="BodyText"/>
        <w:rPr>
          <w:rFonts w:asciiTheme="minorHAnsi" w:eastAsia="PMingLiU" w:hAnsiTheme="minorHAnsi" w:cs="Calibri"/>
          <w:sz w:val="19"/>
          <w:szCs w:val="19"/>
          <w:lang w:val="hr-HR"/>
        </w:rPr>
      </w:pPr>
      <w:r>
        <w:rPr>
          <w:rFonts w:asciiTheme="minorHAnsi" w:eastAsia="PMingLiU" w:hAnsiTheme="minorHAnsi" w:cs="Calibri"/>
          <w:b w:val="0"/>
          <w:bCs w:val="0"/>
          <w:sz w:val="19"/>
          <w:szCs w:val="19"/>
          <w:lang w:val="hr-HR"/>
        </w:rPr>
        <w:t>IBAN:</w:t>
      </w:r>
      <w:r>
        <w:rPr>
          <w:rFonts w:asciiTheme="minorHAnsi" w:eastAsia="PMingLiU" w:hAnsiTheme="minorHAnsi" w:cs="Calibri"/>
          <w:sz w:val="19"/>
          <w:szCs w:val="19"/>
          <w:lang w:val="hr-HR"/>
        </w:rPr>
        <w:t xml:space="preserve"> </w:t>
      </w:r>
      <w:r>
        <w:rPr>
          <w:rFonts w:asciiTheme="minorHAnsi" w:eastAsia="PMingLiU" w:hAnsiTheme="minorHAnsi" w:cs="Calibri"/>
          <w:bCs w:val="0"/>
          <w:sz w:val="19"/>
          <w:szCs w:val="19"/>
        </w:rPr>
        <w:t xml:space="preserve">SI56 </w:t>
      </w:r>
      <w:r>
        <w:rPr>
          <w:rFonts w:asciiTheme="minorHAnsi" w:eastAsia="PMingLiU" w:hAnsiTheme="minorHAnsi" w:cs="Calibri"/>
          <w:bCs w:val="0"/>
          <w:sz w:val="19"/>
          <w:szCs w:val="19"/>
          <w:lang w:val="hr-HR"/>
        </w:rPr>
        <w:t>0128 4845 9566 172</w:t>
      </w:r>
    </w:p>
    <w:p w:rsidR="00833D02" w:rsidRDefault="00833D02">
      <w:pPr>
        <w:pStyle w:val="BodyText"/>
        <w:rPr>
          <w:rFonts w:asciiTheme="minorHAnsi" w:hAnsiTheme="minorHAnsi" w:cs="Calibri"/>
          <w:color w:val="000000"/>
          <w:sz w:val="19"/>
          <w:szCs w:val="19"/>
        </w:rPr>
      </w:pPr>
      <w:r>
        <w:rPr>
          <w:rFonts w:asciiTheme="minorHAnsi" w:eastAsia="PMingLiU" w:hAnsiTheme="minorHAnsi" w:cs="Calibri"/>
          <w:b w:val="0"/>
          <w:bCs w:val="0"/>
          <w:sz w:val="19"/>
          <w:szCs w:val="19"/>
          <w:lang w:val="hr-HR"/>
        </w:rPr>
        <w:t>Referenca:</w:t>
      </w:r>
      <w:r>
        <w:rPr>
          <w:rFonts w:asciiTheme="minorHAnsi" w:eastAsia="PMingLiU" w:hAnsiTheme="minorHAnsi" w:cs="Calibri"/>
          <w:sz w:val="19"/>
          <w:szCs w:val="19"/>
          <w:lang w:val="hr-HR"/>
        </w:rPr>
        <w:t xml:space="preserve"> </w:t>
      </w:r>
      <w:r>
        <w:rPr>
          <w:rFonts w:asciiTheme="minorHAnsi" w:eastAsia="PMingLiU" w:hAnsiTheme="minorHAnsi" w:cs="Calibri"/>
          <w:bCs w:val="0"/>
          <w:sz w:val="19"/>
          <w:szCs w:val="19"/>
        </w:rPr>
        <w:t xml:space="preserve">SI12 </w:t>
      </w:r>
      <w:r>
        <w:rPr>
          <w:rFonts w:asciiTheme="minorHAnsi" w:eastAsia="PMingLiU" w:hAnsiTheme="minorHAnsi" w:cs="Calibri"/>
          <w:bCs w:val="0"/>
          <w:sz w:val="19"/>
          <w:szCs w:val="19"/>
          <w:lang w:val="hr-HR"/>
        </w:rPr>
        <w:t>7583709622720</w:t>
      </w:r>
    </w:p>
    <w:p w:rsidR="00833D02" w:rsidRPr="006351D1" w:rsidRDefault="00833D02" w:rsidP="004C4010">
      <w:pPr>
        <w:jc w:val="both"/>
        <w:rPr>
          <w:rFonts w:asciiTheme="majorHAnsi" w:hAnsiTheme="majorHAnsi" w:cstheme="majorHAnsi"/>
          <w:bCs/>
          <w:sz w:val="19"/>
          <w:szCs w:val="19"/>
          <w:lang w:eastAsia="en-US"/>
        </w:rPr>
      </w:pPr>
    </w:p>
    <w:p w:rsidR="00833D02" w:rsidRPr="00E62917" w:rsidRDefault="00833D02" w:rsidP="003C388F">
      <w:pPr>
        <w:jc w:val="both"/>
        <w:rPr>
          <w:rFonts w:asciiTheme="majorHAnsi" w:hAnsiTheme="majorHAnsi" w:cstheme="majorHAnsi"/>
          <w:b/>
          <w:color w:val="FF0000"/>
          <w:sz w:val="19"/>
          <w:szCs w:val="19"/>
          <w:u w:val="single"/>
          <w:lang w:eastAsia="en-US"/>
        </w:rPr>
      </w:pPr>
      <w:r w:rsidRPr="00E62917">
        <w:rPr>
          <w:rFonts w:asciiTheme="majorHAnsi" w:hAnsiTheme="majorHAnsi" w:cstheme="majorHAnsi"/>
          <w:b/>
          <w:color w:val="FF0000"/>
          <w:sz w:val="19"/>
          <w:szCs w:val="19"/>
          <w:u w:val="single"/>
          <w:lang w:eastAsia="en-US"/>
        </w:rPr>
        <w:t>INFORMACIJE ZA PLAČILO SODNE TAKSE</w:t>
      </w:r>
    </w:p>
    <w:p w:rsidR="00833D02" w:rsidRDefault="00833D02">
      <w:pPr>
        <w:pStyle w:val="BodyText"/>
        <w:rPr>
          <w:rFonts w:asciiTheme="minorHAnsi" w:eastAsia="PMingLiU" w:hAnsiTheme="minorHAnsi" w:cs="Calibri"/>
          <w:sz w:val="19"/>
          <w:szCs w:val="19"/>
          <w:lang w:val="hr-HR"/>
        </w:rPr>
      </w:pPr>
      <w:r>
        <w:rPr>
          <w:rFonts w:asciiTheme="minorHAnsi" w:hAnsiTheme="minorHAnsi" w:cs="Calibri"/>
          <w:b w:val="0"/>
          <w:bCs w:val="0"/>
          <w:color w:val="000000"/>
          <w:sz w:val="19"/>
          <w:szCs w:val="19"/>
        </w:rPr>
        <w:t>Prejemnik:</w:t>
      </w:r>
      <w:r>
        <w:rPr>
          <w:rFonts w:asciiTheme="minorHAnsi" w:hAnsiTheme="minorHAnsi" w:cs="Calibri"/>
          <w:color w:val="000000"/>
          <w:sz w:val="19"/>
          <w:szCs w:val="19"/>
        </w:rPr>
        <w:t xml:space="preserve"> </w:t>
      </w:r>
      <w:r>
        <w:rPr>
          <w:rFonts w:asciiTheme="minorHAnsi" w:eastAsia="PMingLiU" w:hAnsiTheme="minorHAnsi" w:cs="Calibri"/>
          <w:sz w:val="19"/>
          <w:szCs w:val="19"/>
          <w:lang w:val="hr-HR"/>
        </w:rPr>
        <w:t>Mestna občina Nova Gorica, Trg Edvarda Kardelja 1, 5000 NOVA GORICA</w:t>
      </w:r>
    </w:p>
    <w:p w:rsidR="00833D02" w:rsidRPr="006351D1" w:rsidRDefault="00833D02" w:rsidP="006351D1">
      <w:pPr>
        <w:pStyle w:val="BodyText"/>
        <w:rPr>
          <w:rFonts w:asciiTheme="minorHAnsi" w:eastAsia="PMingLiU" w:hAnsiTheme="minorHAnsi" w:cs="Calibri"/>
          <w:sz w:val="19"/>
          <w:szCs w:val="19"/>
          <w:lang w:val="hr-HR"/>
        </w:rPr>
      </w:pPr>
      <w:r w:rsidRPr="006351D1">
        <w:rPr>
          <w:rFonts w:asciiTheme="minorHAnsi" w:eastAsia="PMingLiU" w:hAnsiTheme="minorHAnsi" w:cs="Calibri"/>
          <w:b w:val="0"/>
          <w:bCs w:val="0"/>
          <w:sz w:val="19"/>
          <w:szCs w:val="19"/>
          <w:lang w:val="hr-HR"/>
        </w:rPr>
        <w:t>Koda namena:</w:t>
      </w:r>
      <w:r w:rsidRPr="006351D1">
        <w:rPr>
          <w:rFonts w:asciiTheme="minorHAnsi" w:eastAsia="PMingLiU" w:hAnsiTheme="minorHAnsi" w:cs="Calibri"/>
          <w:sz w:val="19"/>
          <w:szCs w:val="19"/>
          <w:lang w:val="hr-HR"/>
        </w:rPr>
        <w:t xml:space="preserve"> GOVT</w:t>
      </w:r>
    </w:p>
    <w:p w:rsidR="00833D02" w:rsidRPr="00E62917" w:rsidRDefault="00833D02" w:rsidP="006351D1">
      <w:pPr>
        <w:pStyle w:val="BodyText"/>
        <w:rPr>
          <w:rFonts w:asciiTheme="minorHAnsi" w:eastAsia="PMingLiU" w:hAnsiTheme="minorHAnsi" w:cs="Calibri"/>
          <w:b w:val="0"/>
          <w:bCs w:val="0"/>
          <w:color w:val="FF0000"/>
          <w:sz w:val="19"/>
          <w:szCs w:val="19"/>
          <w:lang w:val="hr-HR"/>
        </w:rPr>
      </w:pPr>
      <w:r w:rsidRPr="006351D1">
        <w:rPr>
          <w:rFonts w:asciiTheme="minorHAnsi" w:eastAsia="PMingLiU" w:hAnsiTheme="minorHAnsi" w:cs="Calibri"/>
          <w:b w:val="0"/>
          <w:bCs w:val="0"/>
          <w:sz w:val="19"/>
          <w:szCs w:val="19"/>
          <w:lang w:val="hr-HR"/>
        </w:rPr>
        <w:t>BIC banke prejemnika:</w:t>
      </w:r>
      <w:r w:rsidRPr="008F6960">
        <w:rPr>
          <w:rFonts w:ascii="Helvetica" w:hAnsi="Helvetica" w:cs="Helvetica"/>
          <w:color w:val="333333"/>
          <w:sz w:val="18"/>
          <w:szCs w:val="18"/>
          <w:shd w:val="clear" w:color="auto" w:fill="F0F0F0"/>
        </w:rPr>
        <w:t xml:space="preserve"> </w:t>
      </w:r>
      <w:r w:rsidRPr="008F6960">
        <w:rPr>
          <w:rFonts w:asciiTheme="minorHAnsi" w:hAnsiTheme="minorHAnsi" w:cstheme="minorHAnsi"/>
          <w:sz w:val="19"/>
          <w:szCs w:val="19"/>
          <w:shd w:val="clear" w:color="auto" w:fill="F0F0F0"/>
        </w:rPr>
        <w:t>BSLJSI2X</w:t>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sz w:val="19"/>
          <w:szCs w:val="19"/>
          <w:shd w:val="clear" w:color="auto" w:fill="F0F0F0"/>
        </w:rPr>
        <w:tab/>
      </w:r>
      <w:r w:rsidR="00E62917">
        <w:rPr>
          <w:rFonts w:asciiTheme="minorHAnsi" w:hAnsiTheme="minorHAnsi" w:cstheme="minorHAnsi"/>
          <w:color w:val="FF0000"/>
          <w:sz w:val="19"/>
          <w:szCs w:val="19"/>
          <w:shd w:val="clear" w:color="auto" w:fill="F0F0F0"/>
        </w:rPr>
        <w:t>+ PLAČILO SODNE TAKSE 40€</w:t>
      </w:r>
    </w:p>
    <w:p w:rsidR="00833D02" w:rsidRDefault="00833D02">
      <w:pPr>
        <w:pStyle w:val="BodyText"/>
        <w:rPr>
          <w:rFonts w:asciiTheme="minorHAnsi" w:eastAsia="PMingLiU" w:hAnsiTheme="minorHAnsi" w:cs="Calibri"/>
          <w:b w:val="0"/>
          <w:sz w:val="19"/>
          <w:szCs w:val="19"/>
          <w:lang w:val="hr-HR"/>
        </w:rPr>
      </w:pPr>
      <w:r>
        <w:rPr>
          <w:rFonts w:asciiTheme="minorHAnsi" w:eastAsia="PMingLiU" w:hAnsiTheme="minorHAnsi" w:cs="Calibri"/>
          <w:b w:val="0"/>
          <w:bCs w:val="0"/>
          <w:sz w:val="19"/>
          <w:szCs w:val="19"/>
          <w:lang w:val="hr-HR"/>
        </w:rPr>
        <w:t>IBAN:</w:t>
      </w:r>
      <w:r>
        <w:rPr>
          <w:rFonts w:asciiTheme="minorHAnsi" w:eastAsia="PMingLiU" w:hAnsiTheme="minorHAnsi" w:cs="Calibri"/>
          <w:sz w:val="19"/>
          <w:szCs w:val="19"/>
          <w:lang w:val="hr-HR"/>
        </w:rPr>
        <w:t xml:space="preserve"> </w:t>
      </w:r>
      <w:r>
        <w:rPr>
          <w:rFonts w:asciiTheme="minorHAnsi" w:eastAsia="PMingLiU" w:hAnsiTheme="minorHAnsi" w:cs="Calibri"/>
          <w:bCs w:val="0"/>
          <w:sz w:val="19"/>
          <w:szCs w:val="19"/>
        </w:rPr>
        <w:t xml:space="preserve">SI56 </w:t>
      </w:r>
      <w:r>
        <w:rPr>
          <w:rFonts w:asciiTheme="minorHAnsi" w:eastAsia="PMingLiU" w:hAnsiTheme="minorHAnsi" w:cs="Calibri"/>
          <w:bCs w:val="0"/>
          <w:sz w:val="19"/>
          <w:szCs w:val="19"/>
          <w:lang w:val="hr-HR"/>
        </w:rPr>
        <w:t>0128 4484 5008 515</w:t>
      </w:r>
      <w:r>
        <w:rPr>
          <w:rFonts w:asciiTheme="minorHAnsi" w:eastAsia="PMingLiU" w:hAnsiTheme="minorHAnsi" w:cs="Calibri"/>
          <w:b w:val="0"/>
          <w:sz w:val="19"/>
          <w:szCs w:val="19"/>
          <w:lang w:val="hr-HR"/>
        </w:rPr>
        <w:t xml:space="preserve"> </w:t>
      </w:r>
    </w:p>
    <w:p w:rsidR="00833D02" w:rsidRDefault="00833D02">
      <w:pPr>
        <w:pStyle w:val="BodyText"/>
        <w:rPr>
          <w:rFonts w:asciiTheme="minorHAnsi" w:hAnsiTheme="minorHAnsi" w:cs="Calibri"/>
          <w:bCs w:val="0"/>
          <w:color w:val="000000"/>
          <w:sz w:val="19"/>
          <w:szCs w:val="19"/>
        </w:rPr>
      </w:pPr>
      <w:r>
        <w:rPr>
          <w:rFonts w:asciiTheme="minorHAnsi" w:eastAsia="PMingLiU" w:hAnsiTheme="minorHAnsi" w:cs="Calibri"/>
          <w:b w:val="0"/>
          <w:bCs w:val="0"/>
          <w:sz w:val="19"/>
          <w:szCs w:val="19"/>
          <w:lang w:val="hr-HR"/>
        </w:rPr>
        <w:t>Referenca:</w:t>
      </w:r>
      <w:r>
        <w:rPr>
          <w:rFonts w:asciiTheme="minorHAnsi" w:eastAsia="PMingLiU" w:hAnsiTheme="minorHAnsi" w:cs="Calibri"/>
          <w:sz w:val="19"/>
          <w:szCs w:val="19"/>
          <w:lang w:val="hr-HR"/>
        </w:rPr>
        <w:t xml:space="preserve"> </w:t>
      </w:r>
      <w:r>
        <w:rPr>
          <w:rFonts w:asciiTheme="minorHAnsi" w:eastAsia="PMingLiU" w:hAnsiTheme="minorHAnsi" w:cs="Calibri"/>
          <w:bCs w:val="0"/>
          <w:sz w:val="19"/>
          <w:szCs w:val="19"/>
        </w:rPr>
        <w:t xml:space="preserve">SI12 </w:t>
      </w:r>
      <w:r>
        <w:rPr>
          <w:rFonts w:asciiTheme="minorHAnsi" w:eastAsia="PMingLiU" w:hAnsiTheme="minorHAnsi" w:cs="Calibri"/>
          <w:bCs w:val="0"/>
          <w:sz w:val="19"/>
          <w:szCs w:val="19"/>
          <w:lang w:val="hr-HR"/>
        </w:rPr>
        <w:t>7583799015046</w:t>
      </w:r>
    </w:p>
    <w:p w:rsidR="00833D02" w:rsidRPr="006351D1" w:rsidRDefault="00833D02" w:rsidP="007C320F">
      <w:pPr>
        <w:widowControl w:val="0"/>
        <w:suppressAutoHyphens/>
        <w:autoSpaceDN w:val="0"/>
        <w:jc w:val="both"/>
        <w:textAlignment w:val="baseline"/>
        <w:rPr>
          <w:rFonts w:asciiTheme="majorHAnsi" w:eastAsia="Arial Unicode MS" w:hAnsiTheme="majorHAnsi" w:cstheme="majorHAnsi"/>
          <w:b/>
          <w:kern w:val="3"/>
          <w:sz w:val="19"/>
          <w:szCs w:val="19"/>
        </w:rPr>
      </w:pPr>
    </w:p>
    <w:p w:rsidR="00833D02" w:rsidRPr="006351D1" w:rsidRDefault="00833D02" w:rsidP="007C320F">
      <w:pPr>
        <w:widowControl w:val="0"/>
        <w:suppressAutoHyphens/>
        <w:autoSpaceDN w:val="0"/>
        <w:jc w:val="both"/>
        <w:textAlignment w:val="baseline"/>
        <w:rPr>
          <w:rFonts w:asciiTheme="majorHAnsi" w:eastAsia="Arial Unicode MS" w:hAnsiTheme="majorHAnsi" w:cstheme="majorHAnsi"/>
          <w:kern w:val="3"/>
          <w:sz w:val="19"/>
          <w:szCs w:val="19"/>
        </w:rPr>
      </w:pPr>
      <w:r w:rsidRPr="006351D1">
        <w:rPr>
          <w:rFonts w:asciiTheme="majorHAnsi" w:eastAsia="Arial Unicode MS" w:hAnsiTheme="majorHAnsi" w:cstheme="majorHAnsi"/>
          <w:b/>
          <w:kern w:val="3"/>
          <w:sz w:val="19"/>
          <w:szCs w:val="19"/>
        </w:rPr>
        <w:t>PRAVNI POUK:</w:t>
      </w:r>
      <w:r w:rsidRPr="006351D1">
        <w:rPr>
          <w:rFonts w:asciiTheme="majorHAnsi" w:eastAsia="Arial Unicode MS" w:hAnsiTheme="majorHAnsi" w:cstheme="majorHAnsi"/>
          <w:kern w:val="3"/>
          <w:sz w:val="19"/>
          <w:szCs w:val="19"/>
        </w:rPr>
        <w:t xml:space="preserve"> Zoper odločbo o prekršku je dovoljena zahteva za sodno varstvo. Zahtevo je treba napovedati </w:t>
      </w:r>
      <w:r w:rsidRPr="006351D1">
        <w:rPr>
          <w:rFonts w:asciiTheme="majorHAnsi" w:eastAsia="Arial Unicode MS" w:hAnsiTheme="majorHAnsi" w:cstheme="majorHAnsi"/>
          <w:b/>
          <w:bCs/>
          <w:kern w:val="3"/>
          <w:sz w:val="19"/>
          <w:szCs w:val="19"/>
        </w:rPr>
        <w:t>v roku osmih dni od prejema odločbe</w:t>
      </w:r>
      <w:r w:rsidRPr="006351D1">
        <w:rPr>
          <w:rFonts w:asciiTheme="majorHAnsi" w:eastAsia="Arial Unicode MS" w:hAnsiTheme="majorHAnsi" w:cstheme="majorHAnsi"/>
          <w:kern w:val="3"/>
          <w:sz w:val="19"/>
          <w:szCs w:val="19"/>
        </w:rPr>
        <w:t xml:space="preserve"> pisno v dveh izvodih pri Medobčinski upravi Mestne občine Nova Gorica, Občine Ajdovščina in Občine Brda – Medobčinska inšpekcijska in medobčinska redarska služba, Trg Edvarda Kardelja 1, 5000 Nova Gorica, sicer se šteje, da se je upravičenec do zahteve (kršitelj, zakoniti zastopnik oziroma zagovornik in lastnik predmetov) odpovedal pravici do zahteve za sodno varstvo in odločba s tem postane pravnomočna. Napoved zahteve se pošlje po pošti ali izroči neposredno v dveh izvodih in velja za pravočasno, če je oddana zadnji dan roka za vložitev napovedi zahteve priporočeno po pošti ali neposredno pri organu, ki je izdal odločbo. </w:t>
      </w:r>
      <w:r w:rsidRPr="006351D1">
        <w:rPr>
          <w:rFonts w:asciiTheme="majorHAnsi" w:eastAsia="Arial Unicode MS" w:hAnsiTheme="majorHAnsi" w:cstheme="majorHAnsi"/>
          <w:iCs/>
          <w:kern w:val="3"/>
          <w:sz w:val="19"/>
          <w:szCs w:val="19"/>
        </w:rPr>
        <w:t xml:space="preserve">Napoved zahteve je mogoče umakniti do poteka roka za vložitev napovedi zahteve. V takem primeru se šteje, da zahteva ni bila napovedana in </w:t>
      </w:r>
      <w:r w:rsidRPr="006351D1">
        <w:rPr>
          <w:rFonts w:asciiTheme="majorHAnsi" w:eastAsia="Arial Unicode MS" w:hAnsiTheme="majorHAnsi" w:cstheme="majorHAnsi"/>
          <w:kern w:val="3"/>
          <w:sz w:val="19"/>
          <w:szCs w:val="19"/>
        </w:rPr>
        <w:t xml:space="preserve">se je upravičenec do zahteve odpovedal pravici do zahteve. </w:t>
      </w:r>
    </w:p>
    <w:p w:rsidR="00833D02" w:rsidRPr="006351D1" w:rsidRDefault="00833D02" w:rsidP="007C320F">
      <w:pPr>
        <w:widowControl w:val="0"/>
        <w:suppressAutoHyphens/>
        <w:autoSpaceDN w:val="0"/>
        <w:jc w:val="both"/>
        <w:textAlignment w:val="baseline"/>
        <w:rPr>
          <w:rFonts w:asciiTheme="majorHAnsi" w:eastAsia="Arial Unicode MS" w:hAnsiTheme="majorHAnsi" w:cstheme="majorHAnsi"/>
          <w:kern w:val="3"/>
          <w:sz w:val="19"/>
          <w:szCs w:val="19"/>
        </w:rPr>
      </w:pPr>
    </w:p>
    <w:p w:rsidR="00833D02" w:rsidRPr="006351D1" w:rsidRDefault="00833D02" w:rsidP="007C320F">
      <w:pPr>
        <w:widowControl w:val="0"/>
        <w:suppressAutoHyphens/>
        <w:autoSpaceDN w:val="0"/>
        <w:jc w:val="both"/>
        <w:textAlignment w:val="baseline"/>
        <w:rPr>
          <w:rFonts w:asciiTheme="majorHAnsi" w:eastAsia="Arial Unicode MS" w:hAnsiTheme="majorHAnsi" w:cstheme="majorHAnsi"/>
          <w:kern w:val="3"/>
          <w:sz w:val="19"/>
          <w:szCs w:val="19"/>
        </w:rPr>
      </w:pPr>
      <w:r w:rsidRPr="006351D1">
        <w:rPr>
          <w:rFonts w:asciiTheme="majorHAnsi" w:eastAsia="Arial Unicode MS" w:hAnsiTheme="majorHAnsi" w:cstheme="majorHAnsi"/>
          <w:iCs/>
          <w:kern w:val="3"/>
          <w:sz w:val="19"/>
          <w:szCs w:val="19"/>
        </w:rPr>
        <w:t xml:space="preserve">Kadar vsaj eden od upravičencev do zahteve </w:t>
      </w:r>
      <w:r w:rsidRPr="006351D1">
        <w:rPr>
          <w:rFonts w:asciiTheme="majorHAnsi" w:eastAsia="Arial Unicode MS" w:hAnsiTheme="majorHAnsi" w:cstheme="majorHAnsi"/>
          <w:kern w:val="3"/>
          <w:sz w:val="19"/>
          <w:szCs w:val="19"/>
        </w:rPr>
        <w:t xml:space="preserve">napove zahtevo, se pisna odločba izdela z obrazložitvijo in odpošlje najpozneje v 30 dneh po prejemu napovedi zahteve upravičencem do zahteve. Če nihče od upravičencev do zahteve zahtevo ne napove, ali jo umakne do poteka roka za napoved zahteve, prekrškovni organ ne izdela odločbe z obrazložitvijo in se šteje, da je z dnem vročitve odločbe brez obrazložitve vročena končna odločba, ki je z iztekom roka za napoved postala pravnomočna. </w:t>
      </w:r>
    </w:p>
    <w:p w:rsidR="00833D02" w:rsidRPr="006351D1" w:rsidRDefault="00833D02" w:rsidP="008660AC">
      <w:pPr>
        <w:jc w:val="both"/>
        <w:rPr>
          <w:rFonts w:asciiTheme="majorHAnsi" w:hAnsiTheme="majorHAnsi" w:cstheme="majorHAnsi"/>
          <w:b/>
          <w:sz w:val="19"/>
          <w:szCs w:val="19"/>
          <w:lang w:eastAsia="en-US"/>
        </w:rPr>
      </w:pPr>
    </w:p>
    <w:p w:rsidR="00833D02" w:rsidRPr="006351D1" w:rsidRDefault="00833D02" w:rsidP="008660AC">
      <w:pPr>
        <w:jc w:val="both"/>
        <w:rPr>
          <w:rFonts w:ascii="Arial" w:hAnsi="Arial" w:cs="Arial"/>
          <w:i/>
          <w:iCs/>
          <w:sz w:val="19"/>
          <w:szCs w:val="19"/>
          <w:lang w:eastAsia="en-US"/>
        </w:rPr>
      </w:pPr>
      <w:r w:rsidRPr="006351D1">
        <w:rPr>
          <w:rFonts w:asciiTheme="majorHAnsi" w:hAnsiTheme="majorHAnsi" w:cstheme="majorHAnsi"/>
          <w:b/>
          <w:sz w:val="19"/>
          <w:szCs w:val="19"/>
          <w:lang w:eastAsia="en-US"/>
        </w:rPr>
        <w:t>Kršitelj, ki ne napove zahteve zoper odločbo, plača polovični znesek globe v 8 (osmih) dneh po izteku roka za napoved zahteve</w:t>
      </w:r>
      <w:r w:rsidRPr="006351D1">
        <w:rPr>
          <w:rFonts w:asciiTheme="majorHAnsi" w:hAnsiTheme="majorHAnsi" w:cstheme="majorHAnsi"/>
          <w:sz w:val="19"/>
          <w:szCs w:val="19"/>
          <w:lang w:eastAsia="en-US"/>
        </w:rPr>
        <w:t>, sicer mora plačati celoten znesek izrečene globe v roku, ki je določen v izreku odločbe. V istem roku, ki je določen v izreku odločbe, mora plačati celoten znesek izrečene globe kršitelj, ki napove zahtevo zoper odločbo,</w:t>
      </w:r>
      <w:r w:rsidRPr="006351D1">
        <w:rPr>
          <w:rFonts w:asciiTheme="majorHAnsi" w:hAnsiTheme="majorHAnsi" w:cstheme="majorHAnsi"/>
          <w:iCs/>
          <w:sz w:val="19"/>
          <w:szCs w:val="19"/>
          <w:lang w:eastAsia="en-US"/>
        </w:rPr>
        <w:t xml:space="preserve"> nato pa zahteve zoper odločbo z obrazložitvijo ne vloži.</w:t>
      </w:r>
      <w:r w:rsidRPr="006351D1">
        <w:rPr>
          <w:rFonts w:asciiTheme="majorHAnsi" w:hAnsiTheme="majorHAnsi" w:cstheme="majorHAnsi"/>
          <w:i/>
          <w:iCs/>
          <w:sz w:val="19"/>
          <w:szCs w:val="19"/>
          <w:lang w:eastAsia="en-US"/>
        </w:rPr>
        <w:t xml:space="preserve"> </w:t>
      </w:r>
      <w:r w:rsidRPr="006351D1">
        <w:rPr>
          <w:rFonts w:asciiTheme="majorHAnsi" w:hAnsiTheme="majorHAnsi" w:cstheme="majorHAnsi"/>
          <w:sz w:val="19"/>
          <w:szCs w:val="19"/>
          <w:lang w:eastAsia="en-US"/>
        </w:rPr>
        <w:t>V primeru plačila polovičnega zneska globe pred iztekom roka za napoved, zahteva ni dovoljena, razen v primeru,</w:t>
      </w:r>
      <w:r w:rsidRPr="006351D1">
        <w:rPr>
          <w:rFonts w:asciiTheme="majorHAnsi" w:eastAsia="Helvetica" w:hAnsiTheme="majorHAnsi" w:cstheme="majorHAnsi"/>
          <w:bCs/>
          <w:sz w:val="19"/>
          <w:szCs w:val="19"/>
          <w:lang w:eastAsia="en-US"/>
        </w:rPr>
        <w:t xml:space="preserve"> če je moral kršitelj plačati globo pred iztekom roka za napoved zahteve v skladu z določbami ZP-1.</w:t>
      </w:r>
    </w:p>
    <w:p w:rsidR="00833D02" w:rsidRPr="006351D1" w:rsidRDefault="00833D02" w:rsidP="00D464FF">
      <w:pPr>
        <w:jc w:val="both"/>
        <w:rPr>
          <w:rFonts w:asciiTheme="majorHAnsi" w:hAnsiTheme="majorHAnsi" w:cstheme="majorHAnsi"/>
          <w:b/>
          <w:sz w:val="19"/>
          <w:szCs w:val="19"/>
        </w:rPr>
      </w:pPr>
    </w:p>
    <w:tbl>
      <w:tblPr>
        <w:tblStyle w:val="TableGrid"/>
        <w:tblW w:w="3268"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tblGrid>
      <w:tr w:rsidR="00833D02" w:rsidRPr="006351D1" w:rsidTr="009F3B63">
        <w:tc>
          <w:tcPr>
            <w:tcW w:w="3268" w:type="dxa"/>
          </w:tcPr>
          <w:p w:rsidR="00833D02" w:rsidRPr="006351D1" w:rsidRDefault="00833D02" w:rsidP="00BD6AFE">
            <w:pPr>
              <w:jc w:val="center"/>
              <w:rPr>
                <w:rFonts w:asciiTheme="majorHAnsi" w:hAnsiTheme="majorHAnsi" w:cstheme="majorHAnsi"/>
                <w:bCs/>
                <w:sz w:val="19"/>
                <w:szCs w:val="19"/>
              </w:rPr>
            </w:pPr>
            <w:r w:rsidRPr="006351D1">
              <w:rPr>
                <w:rFonts w:asciiTheme="majorHAnsi" w:hAnsiTheme="majorHAnsi" w:cstheme="majorHAnsi"/>
                <w:bCs/>
                <w:sz w:val="19"/>
                <w:szCs w:val="19"/>
              </w:rPr>
              <w:t>Pooblaščena uradna oseba:</w:t>
            </w:r>
          </w:p>
          <w:p w:rsidR="00833D02" w:rsidRPr="006351D1" w:rsidRDefault="00833D02" w:rsidP="00BD6AFE">
            <w:pPr>
              <w:jc w:val="center"/>
              <w:rPr>
                <w:rFonts w:asciiTheme="majorHAnsi" w:hAnsiTheme="majorHAnsi" w:cstheme="majorHAnsi"/>
                <w:bCs/>
                <w:sz w:val="19"/>
                <w:szCs w:val="19"/>
              </w:rPr>
            </w:pPr>
          </w:p>
          <w:p w:rsidR="00833D02" w:rsidRPr="006351D1" w:rsidRDefault="00E62917" w:rsidP="007A2FBF">
            <w:pPr>
              <w:jc w:val="center"/>
              <w:rPr>
                <w:rFonts w:asciiTheme="majorHAnsi" w:hAnsiTheme="majorHAnsi" w:cstheme="majorHAnsi"/>
                <w:bCs/>
                <w:sz w:val="19"/>
                <w:szCs w:val="19"/>
              </w:rPr>
            </w:pPr>
            <w:r>
              <w:rPr>
                <w:rFonts w:asciiTheme="majorHAnsi" w:hAnsiTheme="majorHAnsi" w:cstheme="majorHAnsi"/>
                <w:bCs/>
                <w:sz w:val="19"/>
                <w:szCs w:val="19"/>
              </w:rPr>
              <w:t>XXXXXXXXXXX</w:t>
            </w:r>
            <w:r w:rsidR="00833D02" w:rsidRPr="006351D1">
              <w:rPr>
                <w:rFonts w:asciiTheme="majorHAnsi" w:hAnsiTheme="majorHAnsi" w:cstheme="majorHAnsi"/>
                <w:bCs/>
                <w:sz w:val="19"/>
                <w:szCs w:val="19"/>
              </w:rPr>
              <w:t>, inšpektor,</w:t>
            </w:r>
          </w:p>
          <w:p w:rsidR="00833D02" w:rsidRPr="006351D1" w:rsidRDefault="00833D02" w:rsidP="007A2FBF">
            <w:pPr>
              <w:jc w:val="center"/>
              <w:rPr>
                <w:rFonts w:asciiTheme="majorHAnsi" w:hAnsiTheme="majorHAnsi" w:cstheme="majorHAnsi"/>
                <w:bCs/>
                <w:sz w:val="19"/>
                <w:szCs w:val="19"/>
              </w:rPr>
            </w:pPr>
            <w:r w:rsidRPr="006351D1">
              <w:rPr>
                <w:rFonts w:asciiTheme="majorHAnsi" w:hAnsiTheme="majorHAnsi" w:cstheme="majorHAnsi"/>
                <w:bCs/>
                <w:sz w:val="19"/>
                <w:szCs w:val="19"/>
              </w:rPr>
              <w:t>Vodja medobčinske inšpekcijske in</w:t>
            </w:r>
          </w:p>
          <w:p w:rsidR="00833D02" w:rsidRPr="006351D1" w:rsidRDefault="00833D02" w:rsidP="007A2FBF">
            <w:pPr>
              <w:jc w:val="center"/>
              <w:rPr>
                <w:rFonts w:asciiTheme="majorHAnsi" w:hAnsiTheme="majorHAnsi" w:cstheme="majorHAnsi"/>
                <w:bCs/>
                <w:sz w:val="19"/>
                <w:szCs w:val="19"/>
              </w:rPr>
            </w:pPr>
            <w:r w:rsidRPr="006351D1">
              <w:rPr>
                <w:rFonts w:asciiTheme="majorHAnsi" w:hAnsiTheme="majorHAnsi" w:cstheme="majorHAnsi"/>
                <w:bCs/>
                <w:sz w:val="19"/>
                <w:szCs w:val="19"/>
              </w:rPr>
              <w:t>medobčinske redarske službe</w:t>
            </w:r>
          </w:p>
          <w:p w:rsidR="00833D02" w:rsidRPr="006351D1" w:rsidRDefault="00833D02" w:rsidP="00D464FF">
            <w:pPr>
              <w:jc w:val="both"/>
              <w:rPr>
                <w:rFonts w:asciiTheme="majorHAnsi" w:hAnsiTheme="majorHAnsi" w:cstheme="majorHAnsi"/>
                <w:b/>
                <w:sz w:val="19"/>
                <w:szCs w:val="19"/>
              </w:rPr>
            </w:pPr>
          </w:p>
        </w:tc>
      </w:tr>
      <w:tr w:rsidR="00833D02" w:rsidRPr="006351D1" w:rsidTr="009F3B63">
        <w:tc>
          <w:tcPr>
            <w:tcW w:w="3268" w:type="dxa"/>
          </w:tcPr>
          <w:p w:rsidR="00833D02" w:rsidRPr="006351D1" w:rsidRDefault="00833D02" w:rsidP="00A3427C">
            <w:pPr>
              <w:rPr>
                <w:rFonts w:asciiTheme="majorHAnsi" w:hAnsiTheme="majorHAnsi" w:cstheme="majorHAnsi"/>
                <w:bCs/>
                <w:sz w:val="19"/>
                <w:szCs w:val="19"/>
              </w:rPr>
            </w:pPr>
            <w:r w:rsidRPr="000070E1">
              <w:rPr>
                <w:rFonts w:asciiTheme="majorHAnsi" w:hAnsiTheme="majorHAnsi" w:cstheme="majorHAnsi"/>
                <w:bCs/>
                <w:color w:val="FFFFFF"/>
                <w:sz w:val="19"/>
                <w:szCs w:val="19"/>
              </w:rPr>
              <w:t>[DigitalniPodpis]</w:t>
            </w:r>
          </w:p>
        </w:tc>
      </w:tr>
    </w:tbl>
    <w:p w:rsidR="00833D02" w:rsidRPr="006351D1" w:rsidRDefault="00833D02" w:rsidP="00D464FF">
      <w:pPr>
        <w:jc w:val="both"/>
        <w:rPr>
          <w:rFonts w:asciiTheme="majorHAnsi" w:hAnsiTheme="majorHAnsi" w:cstheme="majorHAnsi"/>
          <w:b/>
          <w:sz w:val="19"/>
          <w:szCs w:val="19"/>
        </w:rPr>
      </w:pPr>
    </w:p>
    <w:p w:rsidR="00833D02" w:rsidRPr="006351D1" w:rsidRDefault="00833D02" w:rsidP="00BD6AFE">
      <w:pPr>
        <w:pStyle w:val="BodyText"/>
        <w:rPr>
          <w:rFonts w:asciiTheme="majorHAnsi" w:hAnsiTheme="majorHAnsi" w:cstheme="majorHAnsi"/>
          <w:b w:val="0"/>
          <w:bCs w:val="0"/>
          <w:color w:val="000000"/>
          <w:sz w:val="19"/>
          <w:szCs w:val="19"/>
        </w:rPr>
      </w:pPr>
      <w:r w:rsidRPr="006351D1">
        <w:rPr>
          <w:rFonts w:asciiTheme="majorHAnsi" w:hAnsiTheme="majorHAnsi" w:cstheme="majorHAnsi"/>
          <w:b w:val="0"/>
          <w:bCs w:val="0"/>
          <w:color w:val="000000"/>
          <w:sz w:val="19"/>
          <w:szCs w:val="19"/>
        </w:rPr>
        <w:t>Vročiti:</w:t>
      </w:r>
    </w:p>
    <w:p w:rsidR="00833D02" w:rsidRPr="006351D1" w:rsidRDefault="00833D02" w:rsidP="007C320F">
      <w:pPr>
        <w:pStyle w:val="BodyText"/>
        <w:numPr>
          <w:ilvl w:val="0"/>
          <w:numId w:val="4"/>
        </w:numPr>
        <w:overflowPunct w:val="0"/>
        <w:autoSpaceDE w:val="0"/>
        <w:autoSpaceDN w:val="0"/>
        <w:adjustRightInd w:val="0"/>
        <w:textAlignment w:val="baseline"/>
        <w:rPr>
          <w:rFonts w:asciiTheme="majorHAnsi" w:hAnsiTheme="majorHAnsi" w:cstheme="majorHAnsi"/>
          <w:b w:val="0"/>
          <w:bCs w:val="0"/>
          <w:color w:val="000000"/>
          <w:sz w:val="19"/>
          <w:szCs w:val="19"/>
        </w:rPr>
      </w:pPr>
      <w:r w:rsidRPr="006351D1">
        <w:rPr>
          <w:rFonts w:asciiTheme="majorHAnsi" w:hAnsiTheme="majorHAnsi" w:cstheme="majorHAnsi"/>
          <w:b w:val="0"/>
          <w:bCs w:val="0"/>
          <w:color w:val="000000"/>
          <w:sz w:val="19"/>
          <w:szCs w:val="19"/>
        </w:rPr>
        <w:t xml:space="preserve"> osebno naslovniku</w:t>
      </w:r>
    </w:p>
    <w:p w:rsidR="00833D02" w:rsidRPr="006351D1" w:rsidRDefault="00833D02" w:rsidP="007C320F">
      <w:pPr>
        <w:pStyle w:val="BodyText"/>
        <w:overflowPunct w:val="0"/>
        <w:autoSpaceDE w:val="0"/>
        <w:autoSpaceDN w:val="0"/>
        <w:adjustRightInd w:val="0"/>
        <w:textAlignment w:val="baseline"/>
        <w:rPr>
          <w:rFonts w:asciiTheme="majorHAnsi" w:hAnsiTheme="majorHAnsi" w:cstheme="majorHAnsi"/>
          <w:b w:val="0"/>
          <w:bCs w:val="0"/>
          <w:color w:val="000000"/>
          <w:sz w:val="19"/>
          <w:szCs w:val="19"/>
        </w:rPr>
      </w:pPr>
    </w:p>
    <w:p w:rsidR="00833D02" w:rsidRPr="006351D1" w:rsidRDefault="00833D02" w:rsidP="007C320F">
      <w:pPr>
        <w:pStyle w:val="BodyText"/>
        <w:rPr>
          <w:rFonts w:asciiTheme="majorHAnsi" w:hAnsiTheme="majorHAnsi" w:cstheme="majorHAnsi"/>
          <w:b w:val="0"/>
          <w:bCs w:val="0"/>
          <w:color w:val="000000"/>
          <w:sz w:val="19"/>
          <w:szCs w:val="19"/>
        </w:rPr>
      </w:pPr>
      <w:r w:rsidRPr="006351D1">
        <w:rPr>
          <w:rFonts w:asciiTheme="majorHAnsi" w:hAnsiTheme="majorHAnsi" w:cstheme="majorHAnsi"/>
          <w:b w:val="0"/>
          <w:bCs w:val="0"/>
          <w:color w:val="000000"/>
          <w:sz w:val="19"/>
          <w:szCs w:val="19"/>
        </w:rPr>
        <w:t>Vložiti:</w:t>
      </w:r>
    </w:p>
    <w:p w:rsidR="00833D02" w:rsidRPr="006351D1" w:rsidRDefault="00833D02" w:rsidP="007C320F">
      <w:pPr>
        <w:pStyle w:val="BodyText"/>
        <w:numPr>
          <w:ilvl w:val="0"/>
          <w:numId w:val="4"/>
        </w:numPr>
        <w:overflowPunct w:val="0"/>
        <w:autoSpaceDE w:val="0"/>
        <w:autoSpaceDN w:val="0"/>
        <w:adjustRightInd w:val="0"/>
        <w:textAlignment w:val="baseline"/>
        <w:rPr>
          <w:rFonts w:asciiTheme="majorHAnsi" w:hAnsiTheme="majorHAnsi" w:cstheme="majorHAnsi"/>
          <w:b w:val="0"/>
          <w:bCs w:val="0"/>
          <w:color w:val="000000"/>
          <w:sz w:val="19"/>
          <w:szCs w:val="19"/>
        </w:rPr>
      </w:pPr>
      <w:r w:rsidRPr="006351D1">
        <w:rPr>
          <w:rFonts w:asciiTheme="majorHAnsi" w:hAnsiTheme="majorHAnsi" w:cstheme="majorHAnsi"/>
          <w:b w:val="0"/>
          <w:bCs w:val="0"/>
          <w:color w:val="000000"/>
          <w:sz w:val="19"/>
          <w:szCs w:val="19"/>
        </w:rPr>
        <w:t>zbirka dokumentarnega gradiva, tu.</w:t>
      </w:r>
    </w:p>
    <w:p w:rsidR="00833D02" w:rsidRPr="006351D1" w:rsidRDefault="00833D02" w:rsidP="00522647">
      <w:pPr>
        <w:pStyle w:val="BodyText"/>
        <w:overflowPunct w:val="0"/>
        <w:autoSpaceDE w:val="0"/>
        <w:autoSpaceDN w:val="0"/>
        <w:adjustRightInd w:val="0"/>
        <w:textAlignment w:val="baseline"/>
        <w:rPr>
          <w:rFonts w:asciiTheme="majorHAnsi" w:hAnsiTheme="majorHAnsi" w:cstheme="majorHAnsi"/>
          <w:b w:val="0"/>
          <w:bCs w:val="0"/>
          <w:color w:val="000000"/>
          <w:sz w:val="19"/>
          <w:szCs w:val="19"/>
        </w:rPr>
      </w:pPr>
    </w:p>
    <w:p w:rsidR="00833D02" w:rsidRPr="006351D1" w:rsidRDefault="00833D02" w:rsidP="00522647">
      <w:pPr>
        <w:pStyle w:val="BodyText"/>
        <w:overflowPunct w:val="0"/>
        <w:autoSpaceDE w:val="0"/>
        <w:autoSpaceDN w:val="0"/>
        <w:adjustRightInd w:val="0"/>
        <w:textAlignment w:val="baseline"/>
        <w:rPr>
          <w:rFonts w:asciiTheme="majorHAnsi" w:hAnsiTheme="majorHAnsi" w:cstheme="majorHAnsi"/>
          <w:b w:val="0"/>
          <w:bCs w:val="0"/>
          <w:color w:val="000000"/>
          <w:sz w:val="19"/>
          <w:szCs w:val="19"/>
        </w:rPr>
      </w:pPr>
    </w:p>
    <w:p w:rsidR="00522647" w:rsidRPr="00A849E2" w:rsidRDefault="00522647" w:rsidP="00A849E2"/>
    <w:sectPr w:rsidR="00522647" w:rsidRPr="00A849E2" w:rsidSect="00E334F9">
      <w:footerReference w:type="default" r:id="rId7"/>
      <w:headerReference w:type="first" r:id="rId8"/>
      <w:pgSz w:w="11906" w:h="16838"/>
      <w:pgMar w:top="567" w:right="1134" w:bottom="567" w:left="1134" w:header="28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5EF5" w:rsidRDefault="00B25EF5" w:rsidP="00453119">
      <w:r>
        <w:separator/>
      </w:r>
    </w:p>
  </w:endnote>
  <w:endnote w:type="continuationSeparator" w:id="0">
    <w:p w:rsidR="00B25EF5" w:rsidRDefault="00B25EF5" w:rsidP="0045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7D37" w:rsidRPr="00342489" w:rsidRDefault="00D57D37">
    <w:pPr>
      <w:pStyle w:val="Footer"/>
      <w:jc w:val="center"/>
      <w:rPr>
        <w:rFonts w:asciiTheme="majorHAnsi" w:hAnsiTheme="majorHAnsi" w:cstheme="majorHAnsi"/>
        <w:sz w:val="20"/>
        <w:szCs w:val="20"/>
      </w:rPr>
    </w:pPr>
    <w:r w:rsidRPr="00342489">
      <w:rPr>
        <w:rFonts w:asciiTheme="majorHAnsi" w:hAnsiTheme="majorHAnsi" w:cstheme="majorHAnsi"/>
        <w:sz w:val="20"/>
        <w:szCs w:val="20"/>
      </w:rPr>
      <w:fldChar w:fldCharType="begin"/>
    </w:r>
    <w:r w:rsidRPr="00342489">
      <w:rPr>
        <w:rFonts w:asciiTheme="majorHAnsi" w:hAnsiTheme="majorHAnsi" w:cstheme="majorHAnsi"/>
        <w:sz w:val="20"/>
        <w:szCs w:val="20"/>
      </w:rPr>
      <w:instrText>PAGE   \* MERGEFORMAT</w:instrText>
    </w:r>
    <w:r w:rsidRPr="00342489">
      <w:rPr>
        <w:rFonts w:asciiTheme="majorHAnsi" w:hAnsiTheme="majorHAnsi" w:cstheme="majorHAnsi"/>
        <w:sz w:val="20"/>
        <w:szCs w:val="20"/>
      </w:rPr>
      <w:fldChar w:fldCharType="separate"/>
    </w:r>
    <w:r w:rsidRPr="00342489">
      <w:rPr>
        <w:rFonts w:asciiTheme="majorHAnsi" w:hAnsiTheme="majorHAnsi" w:cstheme="majorHAnsi"/>
        <w:sz w:val="20"/>
        <w:szCs w:val="20"/>
      </w:rPr>
      <w:t>2</w:t>
    </w:r>
    <w:r w:rsidRPr="00342489">
      <w:rPr>
        <w:rFonts w:asciiTheme="majorHAnsi" w:hAnsiTheme="majorHAnsi" w:cstheme="majorHAnsi"/>
        <w:sz w:val="20"/>
        <w:szCs w:val="20"/>
      </w:rPr>
      <w:fldChar w:fldCharType="end"/>
    </w:r>
  </w:p>
  <w:p w:rsidR="00453119" w:rsidRDefault="0045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5EF5" w:rsidRDefault="00B25EF5" w:rsidP="00453119">
      <w:r>
        <w:separator/>
      </w:r>
    </w:p>
  </w:footnote>
  <w:footnote w:type="continuationSeparator" w:id="0">
    <w:p w:rsidR="00B25EF5" w:rsidRDefault="00B25EF5" w:rsidP="0045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BB7" w:rsidRDefault="00A07BB7">
    <w:pPr>
      <w:pStyle w:val="Header"/>
    </w:pPr>
    <w:r>
      <w:rPr>
        <w:noProof/>
      </w:rPr>
      <w:drawing>
        <wp:inline distT="0" distB="0" distL="0" distR="0" wp14:anchorId="54D1FD04" wp14:editId="54D1FD05">
          <wp:extent cx="6474460" cy="944880"/>
          <wp:effectExtent l="0" t="0" r="2540" b="7620"/>
          <wp:docPr id="263019415" name="Slika 26301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4460"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4353"/>
    <w:multiLevelType w:val="hybridMultilevel"/>
    <w:tmpl w:val="91363086"/>
    <w:lvl w:ilvl="0" w:tplc="9664F4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9593F3B"/>
    <w:multiLevelType w:val="hybridMultilevel"/>
    <w:tmpl w:val="F5C2BC96"/>
    <w:lvl w:ilvl="0" w:tplc="008E9E2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961A00"/>
    <w:multiLevelType w:val="hybridMultilevel"/>
    <w:tmpl w:val="989E5548"/>
    <w:lvl w:ilvl="0" w:tplc="19B80C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EC97284"/>
    <w:multiLevelType w:val="hybridMultilevel"/>
    <w:tmpl w:val="11CE7A8A"/>
    <w:lvl w:ilvl="0" w:tplc="008E9E2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0870829">
    <w:abstractNumId w:val="2"/>
  </w:num>
  <w:num w:numId="2" w16cid:durableId="198859320">
    <w:abstractNumId w:val="0"/>
  </w:num>
  <w:num w:numId="3" w16cid:durableId="1561746803">
    <w:abstractNumId w:val="3"/>
  </w:num>
  <w:num w:numId="4" w16cid:durableId="176969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TEMP\izpdox.doc"/>
    <w:activeRecord w:val="-1"/>
    <w:odso/>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06"/>
    <w:rsid w:val="00004678"/>
    <w:rsid w:val="00006F04"/>
    <w:rsid w:val="000070E1"/>
    <w:rsid w:val="000129EF"/>
    <w:rsid w:val="00024CB3"/>
    <w:rsid w:val="00026E00"/>
    <w:rsid w:val="000342E6"/>
    <w:rsid w:val="00047A39"/>
    <w:rsid w:val="000506CD"/>
    <w:rsid w:val="00050BA1"/>
    <w:rsid w:val="00051285"/>
    <w:rsid w:val="000669AC"/>
    <w:rsid w:val="00071E43"/>
    <w:rsid w:val="000805B6"/>
    <w:rsid w:val="00095440"/>
    <w:rsid w:val="00096C5D"/>
    <w:rsid w:val="000A2B59"/>
    <w:rsid w:val="000A3C19"/>
    <w:rsid w:val="000A5F00"/>
    <w:rsid w:val="000A618F"/>
    <w:rsid w:val="000C2F8F"/>
    <w:rsid w:val="000D2A9B"/>
    <w:rsid w:val="000D3782"/>
    <w:rsid w:val="000D4A76"/>
    <w:rsid w:val="000E38A3"/>
    <w:rsid w:val="000F240B"/>
    <w:rsid w:val="000F2714"/>
    <w:rsid w:val="00106BD2"/>
    <w:rsid w:val="00107687"/>
    <w:rsid w:val="001100D5"/>
    <w:rsid w:val="001215F0"/>
    <w:rsid w:val="0014043F"/>
    <w:rsid w:val="001427E7"/>
    <w:rsid w:val="00143677"/>
    <w:rsid w:val="00151536"/>
    <w:rsid w:val="00154602"/>
    <w:rsid w:val="00171A14"/>
    <w:rsid w:val="00175DC5"/>
    <w:rsid w:val="00197EC0"/>
    <w:rsid w:val="001B35FA"/>
    <w:rsid w:val="001C1F3E"/>
    <w:rsid w:val="001D110A"/>
    <w:rsid w:val="001D5FCA"/>
    <w:rsid w:val="001D7226"/>
    <w:rsid w:val="001E3BB7"/>
    <w:rsid w:val="001E72BD"/>
    <w:rsid w:val="001F1D63"/>
    <w:rsid w:val="00202338"/>
    <w:rsid w:val="00202DC0"/>
    <w:rsid w:val="0021655D"/>
    <w:rsid w:val="00236D51"/>
    <w:rsid w:val="00237616"/>
    <w:rsid w:val="00237C30"/>
    <w:rsid w:val="00251A98"/>
    <w:rsid w:val="00275108"/>
    <w:rsid w:val="0028374F"/>
    <w:rsid w:val="0028606A"/>
    <w:rsid w:val="00287759"/>
    <w:rsid w:val="002A491B"/>
    <w:rsid w:val="002B19C4"/>
    <w:rsid w:val="002D466F"/>
    <w:rsid w:val="002D503E"/>
    <w:rsid w:val="002E4DEB"/>
    <w:rsid w:val="002E5CC3"/>
    <w:rsid w:val="002F314A"/>
    <w:rsid w:val="003048F5"/>
    <w:rsid w:val="0030510E"/>
    <w:rsid w:val="00306B94"/>
    <w:rsid w:val="00307AED"/>
    <w:rsid w:val="003364DD"/>
    <w:rsid w:val="00342489"/>
    <w:rsid w:val="003468E4"/>
    <w:rsid w:val="00346F1F"/>
    <w:rsid w:val="00350A1C"/>
    <w:rsid w:val="00354D4B"/>
    <w:rsid w:val="00363CC3"/>
    <w:rsid w:val="0036468F"/>
    <w:rsid w:val="00370AF9"/>
    <w:rsid w:val="00372B1A"/>
    <w:rsid w:val="00375A2C"/>
    <w:rsid w:val="00383D31"/>
    <w:rsid w:val="0038415C"/>
    <w:rsid w:val="00387E6D"/>
    <w:rsid w:val="003B018D"/>
    <w:rsid w:val="003B7E5B"/>
    <w:rsid w:val="003C124C"/>
    <w:rsid w:val="003C388F"/>
    <w:rsid w:val="003D042E"/>
    <w:rsid w:val="003E3998"/>
    <w:rsid w:val="003E49E7"/>
    <w:rsid w:val="00404AA3"/>
    <w:rsid w:val="00413BE5"/>
    <w:rsid w:val="00414820"/>
    <w:rsid w:val="004173C5"/>
    <w:rsid w:val="0042192C"/>
    <w:rsid w:val="00423B75"/>
    <w:rsid w:val="00427BB0"/>
    <w:rsid w:val="0044178E"/>
    <w:rsid w:val="00445F2A"/>
    <w:rsid w:val="00447057"/>
    <w:rsid w:val="00453119"/>
    <w:rsid w:val="00455C4F"/>
    <w:rsid w:val="00464275"/>
    <w:rsid w:val="00473F2A"/>
    <w:rsid w:val="00480314"/>
    <w:rsid w:val="00486942"/>
    <w:rsid w:val="004912AF"/>
    <w:rsid w:val="0049638A"/>
    <w:rsid w:val="00496823"/>
    <w:rsid w:val="004A2745"/>
    <w:rsid w:val="004B5970"/>
    <w:rsid w:val="004B6B21"/>
    <w:rsid w:val="004C3D4F"/>
    <w:rsid w:val="004C4010"/>
    <w:rsid w:val="004D2E80"/>
    <w:rsid w:val="004E2CA7"/>
    <w:rsid w:val="004E7416"/>
    <w:rsid w:val="0050026D"/>
    <w:rsid w:val="0050447F"/>
    <w:rsid w:val="0050720C"/>
    <w:rsid w:val="00522647"/>
    <w:rsid w:val="005373FF"/>
    <w:rsid w:val="005425FD"/>
    <w:rsid w:val="005439E8"/>
    <w:rsid w:val="0054410F"/>
    <w:rsid w:val="005709E0"/>
    <w:rsid w:val="00586274"/>
    <w:rsid w:val="005B50EF"/>
    <w:rsid w:val="005C28FB"/>
    <w:rsid w:val="005D5015"/>
    <w:rsid w:val="005F74EF"/>
    <w:rsid w:val="006217DF"/>
    <w:rsid w:val="006351D1"/>
    <w:rsid w:val="00652666"/>
    <w:rsid w:val="00653213"/>
    <w:rsid w:val="00671602"/>
    <w:rsid w:val="00674F2F"/>
    <w:rsid w:val="0069292C"/>
    <w:rsid w:val="00696109"/>
    <w:rsid w:val="006B1697"/>
    <w:rsid w:val="006C2CB6"/>
    <w:rsid w:val="006C685E"/>
    <w:rsid w:val="006D099F"/>
    <w:rsid w:val="006D799B"/>
    <w:rsid w:val="006E2BC8"/>
    <w:rsid w:val="006E7516"/>
    <w:rsid w:val="007134D3"/>
    <w:rsid w:val="007177CF"/>
    <w:rsid w:val="00736ED5"/>
    <w:rsid w:val="007377F7"/>
    <w:rsid w:val="00752088"/>
    <w:rsid w:val="007548C8"/>
    <w:rsid w:val="00755ACD"/>
    <w:rsid w:val="00763ED4"/>
    <w:rsid w:val="007717B2"/>
    <w:rsid w:val="0079179E"/>
    <w:rsid w:val="007A2FBF"/>
    <w:rsid w:val="007B2518"/>
    <w:rsid w:val="007C320F"/>
    <w:rsid w:val="007C6469"/>
    <w:rsid w:val="007C64DB"/>
    <w:rsid w:val="007C6D3A"/>
    <w:rsid w:val="007D039F"/>
    <w:rsid w:val="007D2F3A"/>
    <w:rsid w:val="007D7032"/>
    <w:rsid w:val="007E05F9"/>
    <w:rsid w:val="007E4075"/>
    <w:rsid w:val="007E4175"/>
    <w:rsid w:val="007E6114"/>
    <w:rsid w:val="007E66BA"/>
    <w:rsid w:val="0080787C"/>
    <w:rsid w:val="008103E8"/>
    <w:rsid w:val="0082431F"/>
    <w:rsid w:val="00827106"/>
    <w:rsid w:val="00833D02"/>
    <w:rsid w:val="00836463"/>
    <w:rsid w:val="00853EEE"/>
    <w:rsid w:val="0086494C"/>
    <w:rsid w:val="008660AC"/>
    <w:rsid w:val="00870DA6"/>
    <w:rsid w:val="00871A74"/>
    <w:rsid w:val="0088289D"/>
    <w:rsid w:val="00884C8F"/>
    <w:rsid w:val="00892F3C"/>
    <w:rsid w:val="0089442A"/>
    <w:rsid w:val="008A46D5"/>
    <w:rsid w:val="008C571C"/>
    <w:rsid w:val="008D4392"/>
    <w:rsid w:val="008D4461"/>
    <w:rsid w:val="008D55A7"/>
    <w:rsid w:val="008D6DF1"/>
    <w:rsid w:val="008E5D7A"/>
    <w:rsid w:val="008F642E"/>
    <w:rsid w:val="008F6960"/>
    <w:rsid w:val="00901EE2"/>
    <w:rsid w:val="00902D56"/>
    <w:rsid w:val="00936704"/>
    <w:rsid w:val="00936C92"/>
    <w:rsid w:val="00941744"/>
    <w:rsid w:val="00944EBA"/>
    <w:rsid w:val="00954DD6"/>
    <w:rsid w:val="009725D6"/>
    <w:rsid w:val="0097609A"/>
    <w:rsid w:val="00981990"/>
    <w:rsid w:val="00992DFF"/>
    <w:rsid w:val="00996ED6"/>
    <w:rsid w:val="009A2145"/>
    <w:rsid w:val="009B2589"/>
    <w:rsid w:val="009C21B1"/>
    <w:rsid w:val="009D06F0"/>
    <w:rsid w:val="009D4A6F"/>
    <w:rsid w:val="009E2F1E"/>
    <w:rsid w:val="009E3B66"/>
    <w:rsid w:val="009F094D"/>
    <w:rsid w:val="009F37C9"/>
    <w:rsid w:val="009F3B63"/>
    <w:rsid w:val="00A07BB7"/>
    <w:rsid w:val="00A128CA"/>
    <w:rsid w:val="00A24D92"/>
    <w:rsid w:val="00A2552B"/>
    <w:rsid w:val="00A2570B"/>
    <w:rsid w:val="00A27B20"/>
    <w:rsid w:val="00A3427C"/>
    <w:rsid w:val="00A4420C"/>
    <w:rsid w:val="00A50D56"/>
    <w:rsid w:val="00A54EAF"/>
    <w:rsid w:val="00A66FAF"/>
    <w:rsid w:val="00A738A1"/>
    <w:rsid w:val="00A76E28"/>
    <w:rsid w:val="00A849E2"/>
    <w:rsid w:val="00A97A93"/>
    <w:rsid w:val="00AA5199"/>
    <w:rsid w:val="00AA5552"/>
    <w:rsid w:val="00AB353D"/>
    <w:rsid w:val="00AB741B"/>
    <w:rsid w:val="00AC0CCB"/>
    <w:rsid w:val="00AC49BC"/>
    <w:rsid w:val="00AE04F1"/>
    <w:rsid w:val="00AE2838"/>
    <w:rsid w:val="00AE6954"/>
    <w:rsid w:val="00B16D5D"/>
    <w:rsid w:val="00B2354B"/>
    <w:rsid w:val="00B23566"/>
    <w:rsid w:val="00B23D4C"/>
    <w:rsid w:val="00B25EF5"/>
    <w:rsid w:val="00B26849"/>
    <w:rsid w:val="00B5188E"/>
    <w:rsid w:val="00B71A62"/>
    <w:rsid w:val="00B7403E"/>
    <w:rsid w:val="00B774B5"/>
    <w:rsid w:val="00B816CC"/>
    <w:rsid w:val="00B90D99"/>
    <w:rsid w:val="00B91B68"/>
    <w:rsid w:val="00B94C3C"/>
    <w:rsid w:val="00B94D14"/>
    <w:rsid w:val="00BA6D0A"/>
    <w:rsid w:val="00BB1FCC"/>
    <w:rsid w:val="00BD6AFE"/>
    <w:rsid w:val="00BE5E5C"/>
    <w:rsid w:val="00BE645C"/>
    <w:rsid w:val="00C01372"/>
    <w:rsid w:val="00C05DCC"/>
    <w:rsid w:val="00C10C59"/>
    <w:rsid w:val="00C14F0B"/>
    <w:rsid w:val="00C272BB"/>
    <w:rsid w:val="00C745BD"/>
    <w:rsid w:val="00C91585"/>
    <w:rsid w:val="00CA24E8"/>
    <w:rsid w:val="00CA29E1"/>
    <w:rsid w:val="00CA7803"/>
    <w:rsid w:val="00CB383D"/>
    <w:rsid w:val="00CB4AA9"/>
    <w:rsid w:val="00CC014E"/>
    <w:rsid w:val="00CD3504"/>
    <w:rsid w:val="00CD4E5A"/>
    <w:rsid w:val="00CE28BA"/>
    <w:rsid w:val="00CF1839"/>
    <w:rsid w:val="00CF75C1"/>
    <w:rsid w:val="00D0375C"/>
    <w:rsid w:val="00D2254A"/>
    <w:rsid w:val="00D35D6B"/>
    <w:rsid w:val="00D36CF3"/>
    <w:rsid w:val="00D45F68"/>
    <w:rsid w:val="00D464FF"/>
    <w:rsid w:val="00D5071C"/>
    <w:rsid w:val="00D50E14"/>
    <w:rsid w:val="00D57D37"/>
    <w:rsid w:val="00D749CF"/>
    <w:rsid w:val="00D74C8B"/>
    <w:rsid w:val="00D82E81"/>
    <w:rsid w:val="00D917A8"/>
    <w:rsid w:val="00DB331F"/>
    <w:rsid w:val="00DB5002"/>
    <w:rsid w:val="00DB725E"/>
    <w:rsid w:val="00DC06DB"/>
    <w:rsid w:val="00DE49A7"/>
    <w:rsid w:val="00DF353A"/>
    <w:rsid w:val="00E01E50"/>
    <w:rsid w:val="00E02255"/>
    <w:rsid w:val="00E0660B"/>
    <w:rsid w:val="00E1299C"/>
    <w:rsid w:val="00E225D5"/>
    <w:rsid w:val="00E23765"/>
    <w:rsid w:val="00E334F9"/>
    <w:rsid w:val="00E33876"/>
    <w:rsid w:val="00E46F74"/>
    <w:rsid w:val="00E54FD2"/>
    <w:rsid w:val="00E560CE"/>
    <w:rsid w:val="00E62917"/>
    <w:rsid w:val="00E63AD5"/>
    <w:rsid w:val="00E66ED0"/>
    <w:rsid w:val="00E70DE3"/>
    <w:rsid w:val="00E73188"/>
    <w:rsid w:val="00E73440"/>
    <w:rsid w:val="00E7711C"/>
    <w:rsid w:val="00E776BE"/>
    <w:rsid w:val="00E84D03"/>
    <w:rsid w:val="00E92666"/>
    <w:rsid w:val="00EA0F8A"/>
    <w:rsid w:val="00EC722F"/>
    <w:rsid w:val="00ED6143"/>
    <w:rsid w:val="00EE0AB3"/>
    <w:rsid w:val="00EE4AB3"/>
    <w:rsid w:val="00EF4801"/>
    <w:rsid w:val="00F11125"/>
    <w:rsid w:val="00F12E26"/>
    <w:rsid w:val="00F32282"/>
    <w:rsid w:val="00F51DE7"/>
    <w:rsid w:val="00F664CD"/>
    <w:rsid w:val="00F66BA2"/>
    <w:rsid w:val="00F702AF"/>
    <w:rsid w:val="00F81CB3"/>
    <w:rsid w:val="00F865B1"/>
    <w:rsid w:val="00F90340"/>
    <w:rsid w:val="00F91CD0"/>
    <w:rsid w:val="00F93067"/>
    <w:rsid w:val="00FA67B2"/>
    <w:rsid w:val="00FB058E"/>
    <w:rsid w:val="00FB1551"/>
    <w:rsid w:val="00FB420A"/>
    <w:rsid w:val="00FB46BC"/>
    <w:rsid w:val="00FB55E9"/>
    <w:rsid w:val="00FC32A8"/>
    <w:rsid w:val="00FC46C2"/>
    <w:rsid w:val="00FD3B88"/>
    <w:rsid w:val="00FD4F5C"/>
    <w:rsid w:val="00FE36EA"/>
    <w:rsid w:val="00FF0931"/>
    <w:rsid w:val="00FF163B"/>
    <w:rsid w:val="00FF3A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1FCB9"/>
  <w15:chartTrackingRefBased/>
  <w15:docId w15:val="{98EE6C02-9F70-41DA-BDB7-8A7E1BC7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602"/>
    <w:rPr>
      <w:sz w:val="24"/>
      <w:szCs w:val="24"/>
    </w:rPr>
  </w:style>
  <w:style w:type="paragraph" w:styleId="Heading1">
    <w:name w:val="heading 1"/>
    <w:basedOn w:val="Normal"/>
    <w:next w:val="Normal"/>
    <w:qFormat/>
    <w:pPr>
      <w:keepNext/>
      <w:ind w:left="974"/>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ind w:left="1334"/>
      <w:outlineLvl w:val="2"/>
    </w:pPr>
    <w:rPr>
      <w:b/>
      <w:bCs/>
      <w:i/>
      <w:iCs/>
    </w:rPr>
  </w:style>
  <w:style w:type="paragraph" w:styleId="Heading4">
    <w:name w:val="heading 4"/>
    <w:basedOn w:val="Normal"/>
    <w:next w:val="Normal"/>
    <w:qFormat/>
    <w:pPr>
      <w:keepNext/>
      <w:outlineLvl w:val="3"/>
    </w:pPr>
    <w:rPr>
      <w:b/>
      <w:bCs/>
      <w:i/>
      <w:iCs/>
      <w:sz w:val="20"/>
    </w:rPr>
  </w:style>
  <w:style w:type="paragraph" w:styleId="Heading5">
    <w:name w:val="heading 5"/>
    <w:basedOn w:val="Normal"/>
    <w:next w:val="Normal"/>
    <w:qFormat/>
    <w:pPr>
      <w:keepNext/>
      <w:ind w:left="1514"/>
      <w:outlineLvl w:val="4"/>
    </w:pPr>
    <w:rPr>
      <w:b/>
      <w:bCs/>
      <w:i/>
      <w:iCs/>
      <w:sz w:val="20"/>
    </w:rPr>
  </w:style>
  <w:style w:type="paragraph" w:styleId="Heading6">
    <w:name w:val="heading 6"/>
    <w:basedOn w:val="Normal"/>
    <w:next w:val="Normal"/>
    <w:qFormat/>
    <w:pPr>
      <w:keepNext/>
      <w:ind w:left="974"/>
      <w:outlineLvl w:val="5"/>
    </w:pPr>
    <w:rPr>
      <w:b/>
      <w:bCs/>
      <w:i/>
      <w:iCs/>
    </w:rPr>
  </w:style>
  <w:style w:type="paragraph" w:styleId="Heading7">
    <w:name w:val="heading 7"/>
    <w:basedOn w:val="Normal"/>
    <w:next w:val="Normal"/>
    <w:qFormat/>
    <w:pPr>
      <w:keepNext/>
      <w:ind w:left="-70"/>
      <w:outlineLvl w:val="6"/>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154602"/>
    <w:rPr>
      <w:b/>
      <w:bCs/>
    </w:rPr>
  </w:style>
  <w:style w:type="paragraph" w:styleId="Title">
    <w:name w:val="Title"/>
    <w:basedOn w:val="Normal"/>
    <w:qFormat/>
    <w:rsid w:val="00154602"/>
    <w:pPr>
      <w:jc w:val="center"/>
    </w:pPr>
    <w:rPr>
      <w:b/>
      <w:bCs/>
    </w:rPr>
  </w:style>
  <w:style w:type="paragraph" w:customStyle="1" w:styleId="podpis">
    <w:name w:val="podpis"/>
    <w:basedOn w:val="Normal"/>
    <w:rsid w:val="005709E0"/>
    <w:pPr>
      <w:overflowPunct w:val="0"/>
      <w:autoSpaceDE w:val="0"/>
      <w:autoSpaceDN w:val="0"/>
      <w:adjustRightInd w:val="0"/>
      <w:ind w:left="4820"/>
      <w:jc w:val="center"/>
      <w:textAlignment w:val="baseline"/>
    </w:pPr>
    <w:rPr>
      <w:rFonts w:ascii="Arial" w:hAnsi="Arial"/>
      <w:b/>
      <w:sz w:val="22"/>
      <w:szCs w:val="20"/>
      <w:lang w:val="en-US"/>
    </w:rPr>
  </w:style>
  <w:style w:type="paragraph" w:styleId="Header">
    <w:name w:val="header"/>
    <w:basedOn w:val="Normal"/>
    <w:link w:val="HeaderChar"/>
    <w:rsid w:val="00453119"/>
    <w:pPr>
      <w:tabs>
        <w:tab w:val="center" w:pos="4536"/>
        <w:tab w:val="right" w:pos="9072"/>
      </w:tabs>
    </w:pPr>
  </w:style>
  <w:style w:type="character" w:customStyle="1" w:styleId="HeaderChar">
    <w:name w:val="Header Char"/>
    <w:link w:val="Header"/>
    <w:rsid w:val="00453119"/>
    <w:rPr>
      <w:sz w:val="24"/>
      <w:szCs w:val="24"/>
    </w:rPr>
  </w:style>
  <w:style w:type="paragraph" w:styleId="Footer">
    <w:name w:val="footer"/>
    <w:basedOn w:val="Normal"/>
    <w:link w:val="FooterChar"/>
    <w:uiPriority w:val="99"/>
    <w:rsid w:val="00453119"/>
    <w:pPr>
      <w:tabs>
        <w:tab w:val="center" w:pos="4536"/>
        <w:tab w:val="right" w:pos="9072"/>
      </w:tabs>
    </w:pPr>
  </w:style>
  <w:style w:type="character" w:customStyle="1" w:styleId="FooterChar">
    <w:name w:val="Footer Char"/>
    <w:link w:val="Footer"/>
    <w:uiPriority w:val="99"/>
    <w:rsid w:val="00453119"/>
    <w:rPr>
      <w:sz w:val="24"/>
      <w:szCs w:val="24"/>
    </w:rPr>
  </w:style>
  <w:style w:type="table" w:styleId="TableGrid">
    <w:name w:val="Table Grid"/>
    <w:basedOn w:val="TableNormal"/>
    <w:rsid w:val="00D4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20F"/>
    <w:pPr>
      <w:ind w:left="720"/>
      <w:contextualSpacing/>
    </w:pPr>
  </w:style>
  <w:style w:type="character" w:customStyle="1" w:styleId="BodyTextChar">
    <w:name w:val="Body Text Char"/>
    <w:basedOn w:val="DefaultParagraphFont"/>
    <w:link w:val="BodyText"/>
    <w:rsid w:val="006351D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4868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Občina</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Metka</dc:creator>
  <cp:keywords/>
  <dc:description/>
  <cp:lastModifiedBy>Lara Petric</cp:lastModifiedBy>
  <cp:revision>1</cp:revision>
  <cp:lastPrinted>2010-02-19T10:50:00Z</cp:lastPrinted>
  <dcterms:created xsi:type="dcterms:W3CDTF">2025-02-06T10:27:00Z</dcterms:created>
  <dcterms:modified xsi:type="dcterms:W3CDTF">2025-02-06T10:27:00Z</dcterms:modified>
</cp:coreProperties>
</file>