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8904" w14:textId="77777777" w:rsidR="004C5CAE" w:rsidRPr="004C5CAE" w:rsidRDefault="004C5CAE" w:rsidP="004C5CAE">
      <w:pPr>
        <w:ind w:left="720" w:hanging="360"/>
        <w:jc w:val="both"/>
        <w:rPr>
          <w:rFonts w:cstheme="minorHAnsi"/>
        </w:rPr>
      </w:pPr>
      <w:r w:rsidRPr="004C5CAE">
        <w:rPr>
          <w:rFonts w:cstheme="minorHAnsi"/>
        </w:rPr>
        <w:t>Na podlagi prvega odstavka 129. člena in drugega odstavka 124. člena Zakona o urejanju prostora (ZUreP-3; Uradni list RS, št. 199/21</w:t>
      </w:r>
      <w:r w:rsidRPr="004C5CAE">
        <w:rPr>
          <w:rFonts w:asciiTheme="majorHAnsi" w:hAnsiTheme="majorHAnsi" w:cstheme="majorHAnsi"/>
        </w:rPr>
        <w:t xml:space="preserve"> in 18/23 – ZDU – 1O</w:t>
      </w:r>
      <w:r w:rsidRPr="004C5CAE">
        <w:rPr>
          <w:rFonts w:cstheme="minorHAnsi"/>
        </w:rPr>
        <w:t>) in 19. člena Statuta Mestne občine Nova Gorica (Uradni list RS, 13/12, 18/17 in 18/19) je Mestni svet Mestne občine Nova Gorica na seji dne ………………. sprejel naslednji</w:t>
      </w:r>
    </w:p>
    <w:p w14:paraId="0A40983F" w14:textId="620F2988" w:rsidR="005D729C" w:rsidRPr="00356E7E" w:rsidRDefault="005D729C" w:rsidP="007F1C66">
      <w:pPr>
        <w:ind w:left="720" w:hanging="360"/>
        <w:jc w:val="center"/>
        <w:rPr>
          <w:rFonts w:asciiTheme="majorHAnsi" w:hAnsiTheme="majorHAnsi" w:cstheme="majorHAnsi"/>
          <w:b/>
          <w:bCs/>
        </w:rPr>
      </w:pPr>
      <w:r w:rsidRPr="00356E7E">
        <w:rPr>
          <w:rFonts w:asciiTheme="majorHAnsi" w:hAnsiTheme="majorHAnsi" w:cstheme="majorHAnsi"/>
          <w:b/>
          <w:bCs/>
        </w:rPr>
        <w:t>ODLOK</w:t>
      </w:r>
    </w:p>
    <w:p w14:paraId="55CED270" w14:textId="262BCF67" w:rsidR="005D729C" w:rsidRPr="00356E7E" w:rsidRDefault="005D729C" w:rsidP="007F1C66">
      <w:pPr>
        <w:ind w:left="720" w:hanging="360"/>
        <w:jc w:val="center"/>
        <w:rPr>
          <w:rFonts w:asciiTheme="majorHAnsi" w:hAnsiTheme="majorHAnsi" w:cstheme="majorHAnsi"/>
          <w:b/>
          <w:bCs/>
        </w:rPr>
      </w:pPr>
      <w:r w:rsidRPr="00356E7E">
        <w:rPr>
          <w:rFonts w:asciiTheme="majorHAnsi" w:hAnsiTheme="majorHAnsi" w:cstheme="majorHAnsi"/>
          <w:b/>
          <w:bCs/>
        </w:rPr>
        <w:t>O občinskem podrobnem prostorskem načrtu Avtokamp »Bor« na Trnovem</w:t>
      </w:r>
    </w:p>
    <w:p w14:paraId="63138EEF" w14:textId="0A945505" w:rsidR="005D729C" w:rsidRPr="00356E7E" w:rsidRDefault="005D729C" w:rsidP="00AB11FE">
      <w:pPr>
        <w:pStyle w:val="Odstavekseznama"/>
        <w:numPr>
          <w:ilvl w:val="0"/>
          <w:numId w:val="47"/>
        </w:numPr>
        <w:rPr>
          <w:rFonts w:asciiTheme="majorHAnsi" w:hAnsiTheme="majorHAnsi" w:cstheme="majorHAnsi"/>
          <w:b/>
          <w:bCs/>
        </w:rPr>
      </w:pPr>
      <w:r w:rsidRPr="00356E7E">
        <w:rPr>
          <w:rFonts w:asciiTheme="majorHAnsi" w:hAnsiTheme="majorHAnsi" w:cstheme="majorHAnsi"/>
          <w:b/>
          <w:bCs/>
        </w:rPr>
        <w:t>SPLOŠNE DOLOČBE</w:t>
      </w:r>
    </w:p>
    <w:p w14:paraId="16F01CCE" w14:textId="191F27D0" w:rsidR="007F1C66" w:rsidRPr="00356E7E" w:rsidRDefault="007F1C66" w:rsidP="007F1C66">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746D1DDA" w14:textId="424196E3" w:rsidR="007F1C66" w:rsidRPr="00356E7E" w:rsidRDefault="007F1C66" w:rsidP="007F1C66">
      <w:pPr>
        <w:pStyle w:val="Odstavekseznama"/>
        <w:jc w:val="center"/>
        <w:rPr>
          <w:rFonts w:asciiTheme="majorHAnsi" w:hAnsiTheme="majorHAnsi" w:cstheme="majorHAnsi"/>
          <w:b/>
          <w:bCs/>
        </w:rPr>
      </w:pPr>
      <w:r w:rsidRPr="00356E7E">
        <w:rPr>
          <w:rFonts w:asciiTheme="majorHAnsi" w:hAnsiTheme="majorHAnsi" w:cstheme="majorHAnsi"/>
          <w:b/>
          <w:bCs/>
        </w:rPr>
        <w:t>(vsebina občinskega podrobnega prostorskega načrta)</w:t>
      </w:r>
    </w:p>
    <w:p w14:paraId="69464839" w14:textId="77777777" w:rsidR="003B2B37" w:rsidRPr="00356E7E" w:rsidRDefault="003B2B37" w:rsidP="007F1C66">
      <w:pPr>
        <w:pStyle w:val="Odstavekseznama"/>
        <w:jc w:val="center"/>
        <w:rPr>
          <w:rFonts w:asciiTheme="majorHAnsi" w:hAnsiTheme="majorHAnsi" w:cstheme="majorHAnsi"/>
          <w:b/>
          <w:bCs/>
        </w:rPr>
      </w:pPr>
    </w:p>
    <w:p w14:paraId="4F9082B3" w14:textId="14E1620D" w:rsidR="00A55D9F" w:rsidRPr="00356E7E" w:rsidRDefault="007F1C66" w:rsidP="00A55D9F">
      <w:pPr>
        <w:pStyle w:val="Odstavekseznama"/>
        <w:numPr>
          <w:ilvl w:val="0"/>
          <w:numId w:val="2"/>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S tem odlokom se </w:t>
      </w:r>
      <w:r w:rsidR="00EB4661">
        <w:rPr>
          <w:rFonts w:asciiTheme="majorHAnsi" w:hAnsiTheme="majorHAnsi" w:cstheme="majorHAnsi"/>
        </w:rPr>
        <w:t xml:space="preserve">ob upoštevanju Odloka o občinskem prostorskem načrtu </w:t>
      </w:r>
      <w:r w:rsidR="00CF2E14" w:rsidRPr="00CF2E14">
        <w:rPr>
          <w:rFonts w:asciiTheme="majorHAnsi" w:hAnsiTheme="majorHAnsi" w:cstheme="majorHAnsi"/>
        </w:rPr>
        <w:t>Mestne občine Nova Gorica (Uradni list RS, št. 13/18 – UPB, 30/18, 31/20)</w:t>
      </w:r>
      <w:r w:rsidR="00CF2E14">
        <w:rPr>
          <w:rFonts w:asciiTheme="majorHAnsi" w:hAnsiTheme="majorHAnsi" w:cstheme="majorHAnsi"/>
        </w:rPr>
        <w:t xml:space="preserve"> (v nadaljnjem besedilu: OPN)</w:t>
      </w:r>
      <w:r w:rsidR="00EB4661">
        <w:rPr>
          <w:rFonts w:asciiTheme="majorHAnsi" w:hAnsiTheme="majorHAnsi" w:cstheme="majorHAnsi"/>
        </w:rPr>
        <w:t xml:space="preserve">, </w:t>
      </w:r>
      <w:r w:rsidR="00CF2E14">
        <w:rPr>
          <w:rFonts w:asciiTheme="majorHAnsi" w:hAnsiTheme="majorHAnsi" w:cstheme="majorHAnsi"/>
        </w:rPr>
        <w:t xml:space="preserve">za enoto urejanja prostora TR-13/01, </w:t>
      </w:r>
      <w:r w:rsidRPr="00356E7E">
        <w:rPr>
          <w:rFonts w:asciiTheme="majorHAnsi" w:hAnsiTheme="majorHAnsi" w:cstheme="majorHAnsi"/>
        </w:rPr>
        <w:t xml:space="preserve">sprejme občinski podrobni prostorski načrt </w:t>
      </w:r>
      <w:r w:rsidR="0037376C" w:rsidRPr="00356E7E">
        <w:rPr>
          <w:rFonts w:asciiTheme="majorHAnsi" w:hAnsiTheme="majorHAnsi" w:cstheme="majorHAnsi"/>
        </w:rPr>
        <w:t>Avtokamp »Bor« na Trnovem</w:t>
      </w:r>
      <w:r w:rsidRPr="00356E7E">
        <w:rPr>
          <w:rFonts w:asciiTheme="majorHAnsi" w:hAnsiTheme="majorHAnsi" w:cstheme="majorHAnsi"/>
        </w:rPr>
        <w:t xml:space="preserve"> (v nadaljnjem besedilu: OPPN).</w:t>
      </w:r>
      <w:r w:rsidR="00F35BC0">
        <w:rPr>
          <w:rFonts w:asciiTheme="majorHAnsi" w:hAnsiTheme="majorHAnsi" w:cstheme="majorHAnsi"/>
        </w:rPr>
        <w:t xml:space="preserve"> OPPN se </w:t>
      </w:r>
      <w:r w:rsidR="004C5CAE" w:rsidRPr="004C5CAE">
        <w:rPr>
          <w:rFonts w:asciiTheme="majorHAnsi" w:hAnsiTheme="majorHAnsi" w:cstheme="majorHAnsi"/>
        </w:rPr>
        <w:t xml:space="preserve">na Ministrstvu za naravne vire in prostor </w:t>
      </w:r>
      <w:r w:rsidR="00F35BC0">
        <w:rPr>
          <w:rFonts w:asciiTheme="majorHAnsi" w:hAnsiTheme="majorHAnsi" w:cstheme="majorHAnsi"/>
        </w:rPr>
        <w:t>vodi pod identifikacijsko št. 2616.</w:t>
      </w:r>
    </w:p>
    <w:p w14:paraId="75F2E5AA" w14:textId="77777777" w:rsidR="00A55D9F" w:rsidRPr="00356E7E" w:rsidRDefault="00A55D9F" w:rsidP="00A55D9F">
      <w:pPr>
        <w:autoSpaceDE w:val="0"/>
        <w:autoSpaceDN w:val="0"/>
        <w:adjustRightInd w:val="0"/>
        <w:spacing w:after="0" w:line="240" w:lineRule="auto"/>
        <w:rPr>
          <w:rFonts w:asciiTheme="majorHAnsi" w:hAnsiTheme="majorHAnsi" w:cstheme="majorHAnsi"/>
        </w:rPr>
      </w:pPr>
    </w:p>
    <w:p w14:paraId="027D6BF9" w14:textId="0261A665" w:rsidR="0071489B" w:rsidRPr="00356E7E" w:rsidRDefault="007F1C66" w:rsidP="007F1C66">
      <w:pPr>
        <w:pStyle w:val="Odstavekseznama"/>
        <w:numPr>
          <w:ilvl w:val="0"/>
          <w:numId w:val="2"/>
        </w:numPr>
        <w:rPr>
          <w:rFonts w:asciiTheme="majorHAnsi" w:hAnsiTheme="majorHAnsi" w:cstheme="majorHAnsi"/>
        </w:rPr>
      </w:pPr>
      <w:r w:rsidRPr="00356E7E">
        <w:rPr>
          <w:rFonts w:asciiTheme="majorHAnsi" w:hAnsiTheme="majorHAnsi" w:cstheme="majorHAnsi"/>
        </w:rPr>
        <w:t xml:space="preserve">Ta odlok določa: </w:t>
      </w:r>
    </w:p>
    <w:p w14:paraId="593BDA8D" w14:textId="77777777" w:rsidR="0051145C" w:rsidRPr="00356E7E" w:rsidRDefault="007F1C66" w:rsidP="0051145C">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območje </w:t>
      </w:r>
      <w:r w:rsidR="009F6DBD" w:rsidRPr="00356E7E">
        <w:rPr>
          <w:rFonts w:asciiTheme="majorHAnsi" w:hAnsiTheme="majorHAnsi" w:cstheme="majorHAnsi"/>
        </w:rPr>
        <w:t>OPPN</w:t>
      </w:r>
      <w:r w:rsidRPr="00356E7E">
        <w:rPr>
          <w:rFonts w:asciiTheme="majorHAnsi" w:hAnsiTheme="majorHAnsi" w:cstheme="majorHAnsi"/>
        </w:rPr>
        <w:t xml:space="preserve">, </w:t>
      </w:r>
    </w:p>
    <w:p w14:paraId="11C17FCE" w14:textId="38D9F02C" w:rsidR="0071489B" w:rsidRPr="00356E7E" w:rsidRDefault="0051145C" w:rsidP="0051145C">
      <w:pPr>
        <w:pStyle w:val="Odstavekseznama"/>
        <w:numPr>
          <w:ilvl w:val="0"/>
          <w:numId w:val="15"/>
        </w:numPr>
        <w:rPr>
          <w:rFonts w:asciiTheme="majorHAnsi" w:hAnsiTheme="majorHAnsi" w:cstheme="majorHAnsi"/>
        </w:rPr>
      </w:pPr>
      <w:r w:rsidRPr="00356E7E">
        <w:rPr>
          <w:rFonts w:asciiTheme="majorHAnsi" w:hAnsiTheme="majorHAnsi" w:cstheme="majorHAnsi"/>
        </w:rPr>
        <w:t>vplive in povezave s sosednjimi enotami urejanja prostora,</w:t>
      </w:r>
    </w:p>
    <w:p w14:paraId="5A8E59FE" w14:textId="77777777" w:rsidR="00A0003D" w:rsidRPr="00356E7E" w:rsidRDefault="0037376C" w:rsidP="006149D3">
      <w:pPr>
        <w:pStyle w:val="Odstavekseznama"/>
        <w:numPr>
          <w:ilvl w:val="0"/>
          <w:numId w:val="15"/>
        </w:numPr>
        <w:rPr>
          <w:rFonts w:asciiTheme="majorHAnsi" w:hAnsiTheme="majorHAnsi" w:cstheme="majorHAnsi"/>
        </w:rPr>
      </w:pPr>
      <w:r w:rsidRPr="00356E7E">
        <w:rPr>
          <w:rFonts w:asciiTheme="majorHAnsi" w:hAnsiTheme="majorHAnsi" w:cstheme="majorHAnsi"/>
        </w:rPr>
        <w:t>arhitekturne, krajinske in oblikovalske rešitve prostorskih ureditev</w:t>
      </w:r>
      <w:r w:rsidR="00A0003D" w:rsidRPr="00356E7E">
        <w:rPr>
          <w:rFonts w:asciiTheme="majorHAnsi" w:hAnsiTheme="majorHAnsi" w:cstheme="majorHAnsi"/>
        </w:rPr>
        <w:t>,</w:t>
      </w:r>
    </w:p>
    <w:p w14:paraId="1DDDFC2A" w14:textId="1D31693B" w:rsidR="0071489B"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načrt parcelacije, </w:t>
      </w:r>
    </w:p>
    <w:p w14:paraId="21E588C0" w14:textId="00912BE0" w:rsidR="0071489B"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etapnost izvedbe prostorske ureditve, </w:t>
      </w:r>
    </w:p>
    <w:p w14:paraId="2C6B97DB" w14:textId="38BD1BD2" w:rsidR="0071489B"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rešitve in ukrepe za celostno ohranjanje kulturne dediščine, </w:t>
      </w:r>
    </w:p>
    <w:p w14:paraId="36CDEDF9" w14:textId="11CF934B" w:rsidR="0071489B" w:rsidRPr="00356E7E" w:rsidRDefault="007F1C66" w:rsidP="006149D3">
      <w:pPr>
        <w:pStyle w:val="Odstavekseznama"/>
        <w:numPr>
          <w:ilvl w:val="0"/>
          <w:numId w:val="15"/>
        </w:numPr>
        <w:jc w:val="both"/>
        <w:rPr>
          <w:rFonts w:asciiTheme="majorHAnsi" w:hAnsiTheme="majorHAnsi" w:cstheme="majorHAnsi"/>
        </w:rPr>
      </w:pPr>
      <w:r w:rsidRPr="00356E7E">
        <w:rPr>
          <w:rFonts w:asciiTheme="majorHAnsi" w:hAnsiTheme="majorHAnsi" w:cstheme="majorHAnsi"/>
        </w:rPr>
        <w:t xml:space="preserve">rešitve in ukrepe za varstvo okolja in naravnih virov ter ohranjanje narave, </w:t>
      </w:r>
    </w:p>
    <w:p w14:paraId="50C85132" w14:textId="140109A5" w:rsidR="0071489B"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rešitve in ukrepe za obrambo ter varstvo pred naravnimi in drugimi nesrečami, vključno z varstvom pred požarom, </w:t>
      </w:r>
    </w:p>
    <w:p w14:paraId="1DD78489" w14:textId="77777777" w:rsidR="00A0003D"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 xml:space="preserve">pogoje glede priključevanja objektov na gospodarsko javno infrastrukturo in grajeno javno dobro, </w:t>
      </w:r>
    </w:p>
    <w:p w14:paraId="1FD20D26" w14:textId="49EB1196" w:rsidR="007F1C66" w:rsidRPr="00356E7E" w:rsidRDefault="007F1C66" w:rsidP="006149D3">
      <w:pPr>
        <w:pStyle w:val="Odstavekseznama"/>
        <w:numPr>
          <w:ilvl w:val="0"/>
          <w:numId w:val="15"/>
        </w:numPr>
        <w:rPr>
          <w:rFonts w:asciiTheme="majorHAnsi" w:hAnsiTheme="majorHAnsi" w:cstheme="majorHAnsi"/>
        </w:rPr>
      </w:pPr>
      <w:r w:rsidRPr="00356E7E">
        <w:rPr>
          <w:rFonts w:asciiTheme="majorHAnsi" w:hAnsiTheme="majorHAnsi" w:cstheme="majorHAnsi"/>
        </w:rPr>
        <w:t>dopustna odstopanja od načrtovanih rešitev</w:t>
      </w:r>
      <w:r w:rsidR="00A0003D" w:rsidRPr="00356E7E">
        <w:rPr>
          <w:rFonts w:asciiTheme="majorHAnsi" w:hAnsiTheme="majorHAnsi" w:cstheme="majorHAnsi"/>
        </w:rPr>
        <w:t>.</w:t>
      </w:r>
    </w:p>
    <w:p w14:paraId="1CF3CB57" w14:textId="77777777" w:rsidR="00A0003D" w:rsidRPr="00356E7E" w:rsidRDefault="00A0003D" w:rsidP="00357BFC">
      <w:pPr>
        <w:rPr>
          <w:rFonts w:asciiTheme="majorHAnsi" w:hAnsiTheme="majorHAnsi" w:cstheme="majorHAnsi"/>
        </w:rPr>
      </w:pPr>
    </w:p>
    <w:p w14:paraId="10CD9274" w14:textId="77777777" w:rsidR="005F7FE5" w:rsidRPr="00356E7E" w:rsidRDefault="007F1C66" w:rsidP="005F7FE5">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 xml:space="preserve">člen </w:t>
      </w:r>
    </w:p>
    <w:p w14:paraId="1A132B8B" w14:textId="6479DC2B" w:rsidR="008A75B8" w:rsidRDefault="007F1C66" w:rsidP="008A75B8">
      <w:pPr>
        <w:pStyle w:val="Odstavekseznama"/>
        <w:jc w:val="center"/>
        <w:rPr>
          <w:rFonts w:asciiTheme="majorHAnsi" w:hAnsiTheme="majorHAnsi" w:cstheme="majorHAnsi"/>
          <w:b/>
          <w:bCs/>
        </w:rPr>
      </w:pPr>
      <w:r w:rsidRPr="00356E7E">
        <w:rPr>
          <w:rFonts w:asciiTheme="majorHAnsi" w:hAnsiTheme="majorHAnsi" w:cstheme="majorHAnsi"/>
          <w:b/>
          <w:bCs/>
        </w:rPr>
        <w:t>(prostorske ureditve, ki se urejajo z OPPN)</w:t>
      </w:r>
    </w:p>
    <w:p w14:paraId="32003F08" w14:textId="77777777" w:rsidR="008A75B8" w:rsidRPr="008A75B8" w:rsidRDefault="008A75B8" w:rsidP="008A75B8">
      <w:pPr>
        <w:pStyle w:val="Odstavekseznama"/>
        <w:jc w:val="center"/>
        <w:rPr>
          <w:rFonts w:asciiTheme="majorHAnsi" w:hAnsiTheme="majorHAnsi" w:cstheme="majorHAnsi"/>
          <w:b/>
          <w:bCs/>
        </w:rPr>
      </w:pPr>
    </w:p>
    <w:p w14:paraId="718C2827" w14:textId="509C7398" w:rsidR="00835291" w:rsidRDefault="007F1C66" w:rsidP="008A75B8">
      <w:pPr>
        <w:pStyle w:val="Odstavekseznama"/>
        <w:autoSpaceDE w:val="0"/>
        <w:autoSpaceDN w:val="0"/>
        <w:adjustRightInd w:val="0"/>
        <w:spacing w:after="0" w:line="240" w:lineRule="auto"/>
        <w:ind w:left="709"/>
        <w:jc w:val="both"/>
        <w:rPr>
          <w:rFonts w:asciiTheme="majorHAnsi" w:hAnsiTheme="majorHAnsi" w:cstheme="majorHAnsi"/>
        </w:rPr>
      </w:pPr>
      <w:r w:rsidRPr="00356E7E">
        <w:rPr>
          <w:rFonts w:asciiTheme="majorHAnsi" w:hAnsiTheme="majorHAnsi" w:cstheme="majorHAnsi"/>
        </w:rPr>
        <w:t>Ta odlok določa prostorsko ureditev območja OPPN, pogoje za gradnjo novih objektov, pogoje za ureditev utrjenih in zelenih površin</w:t>
      </w:r>
      <w:r w:rsidR="003E0516" w:rsidRPr="00356E7E">
        <w:rPr>
          <w:rFonts w:asciiTheme="majorHAnsi" w:hAnsiTheme="majorHAnsi" w:cstheme="majorHAnsi"/>
        </w:rPr>
        <w:t xml:space="preserve">, pogoje za varovanje okolja in ohranjanje narave </w:t>
      </w:r>
      <w:r w:rsidR="003F66A5" w:rsidRPr="00356E7E">
        <w:rPr>
          <w:rFonts w:asciiTheme="majorHAnsi" w:hAnsiTheme="majorHAnsi" w:cstheme="majorHAnsi"/>
        </w:rPr>
        <w:t>ter</w:t>
      </w:r>
      <w:r w:rsidR="003E0516" w:rsidRPr="00356E7E">
        <w:rPr>
          <w:rFonts w:asciiTheme="majorHAnsi" w:hAnsiTheme="majorHAnsi" w:cstheme="majorHAnsi"/>
        </w:rPr>
        <w:t xml:space="preserve"> pogoje za gradnjo prometne, </w:t>
      </w:r>
      <w:proofErr w:type="spellStart"/>
      <w:r w:rsidR="003E0516" w:rsidRPr="00356E7E">
        <w:rPr>
          <w:rFonts w:asciiTheme="majorHAnsi" w:hAnsiTheme="majorHAnsi" w:cstheme="majorHAnsi"/>
        </w:rPr>
        <w:t>okoljske</w:t>
      </w:r>
      <w:proofErr w:type="spellEnd"/>
      <w:r w:rsidR="003E0516" w:rsidRPr="00356E7E">
        <w:rPr>
          <w:rFonts w:asciiTheme="majorHAnsi" w:hAnsiTheme="majorHAnsi" w:cstheme="majorHAnsi"/>
        </w:rPr>
        <w:t>, komunalne, energetske in elektronsk</w:t>
      </w:r>
      <w:r w:rsidR="00CB67D2">
        <w:rPr>
          <w:rFonts w:asciiTheme="majorHAnsi" w:hAnsiTheme="majorHAnsi" w:cstheme="majorHAnsi"/>
        </w:rPr>
        <w:t>o</w:t>
      </w:r>
      <w:r w:rsidR="003E0516" w:rsidRPr="00356E7E">
        <w:rPr>
          <w:rFonts w:asciiTheme="majorHAnsi" w:hAnsiTheme="majorHAnsi" w:cstheme="majorHAnsi"/>
        </w:rPr>
        <w:t xml:space="preserve"> komunikacijske infrastrukture.</w:t>
      </w:r>
    </w:p>
    <w:p w14:paraId="6EF56EA7" w14:textId="77777777" w:rsidR="008A75B8" w:rsidRPr="008A75B8" w:rsidRDefault="008A75B8" w:rsidP="008A75B8">
      <w:pPr>
        <w:pStyle w:val="Odstavekseznama"/>
        <w:autoSpaceDE w:val="0"/>
        <w:autoSpaceDN w:val="0"/>
        <w:adjustRightInd w:val="0"/>
        <w:spacing w:after="0" w:line="240" w:lineRule="auto"/>
        <w:ind w:left="709"/>
        <w:jc w:val="both"/>
        <w:rPr>
          <w:rFonts w:asciiTheme="majorHAnsi" w:hAnsiTheme="majorHAnsi" w:cstheme="majorHAnsi"/>
        </w:rPr>
      </w:pPr>
    </w:p>
    <w:p w14:paraId="4AA3D466" w14:textId="3830BF16" w:rsidR="00835291" w:rsidRPr="00356E7E" w:rsidRDefault="00835291" w:rsidP="007F1C66">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389EE596" w14:textId="620BEB82" w:rsidR="00FE2E29" w:rsidRPr="00356E7E" w:rsidRDefault="007F1C66" w:rsidP="00FE2E29">
      <w:pPr>
        <w:pStyle w:val="Odstavekseznama"/>
        <w:jc w:val="center"/>
        <w:rPr>
          <w:rFonts w:asciiTheme="majorHAnsi" w:hAnsiTheme="majorHAnsi" w:cstheme="majorHAnsi"/>
          <w:b/>
          <w:bCs/>
        </w:rPr>
      </w:pPr>
      <w:r w:rsidRPr="00356E7E">
        <w:rPr>
          <w:rFonts w:asciiTheme="majorHAnsi" w:hAnsiTheme="majorHAnsi" w:cstheme="majorHAnsi"/>
          <w:b/>
          <w:bCs/>
        </w:rPr>
        <w:t>(sestavni deli OPPN)</w:t>
      </w:r>
    </w:p>
    <w:p w14:paraId="7E56CA77" w14:textId="77777777" w:rsidR="00FE2E29" w:rsidRPr="00356E7E" w:rsidRDefault="00FE2E29" w:rsidP="00FE2E29">
      <w:pPr>
        <w:pStyle w:val="Odstavekseznama"/>
        <w:jc w:val="center"/>
        <w:rPr>
          <w:rFonts w:asciiTheme="majorHAnsi" w:hAnsiTheme="majorHAnsi" w:cstheme="majorHAnsi"/>
          <w:b/>
          <w:bCs/>
        </w:rPr>
      </w:pPr>
    </w:p>
    <w:p w14:paraId="63AA1A70" w14:textId="03B9E4BF" w:rsidR="007F1C66" w:rsidRDefault="007F1C66" w:rsidP="00783D4E">
      <w:pPr>
        <w:pStyle w:val="Odstavekseznama"/>
        <w:numPr>
          <w:ilvl w:val="0"/>
          <w:numId w:val="3"/>
        </w:numPr>
        <w:rPr>
          <w:rFonts w:asciiTheme="majorHAnsi" w:hAnsiTheme="majorHAnsi" w:cstheme="majorHAnsi"/>
        </w:rPr>
      </w:pPr>
      <w:r w:rsidRPr="00356E7E">
        <w:rPr>
          <w:rFonts w:asciiTheme="majorHAnsi" w:hAnsiTheme="majorHAnsi" w:cstheme="majorHAnsi"/>
        </w:rPr>
        <w:t xml:space="preserve">Ta odlok vsebuje tekstualni del (besedilo odloka) in grafični del. </w:t>
      </w:r>
      <w:r w:rsidR="00CF2E14">
        <w:rPr>
          <w:rFonts w:asciiTheme="majorHAnsi" w:hAnsiTheme="majorHAnsi" w:cstheme="majorHAnsi"/>
        </w:rPr>
        <w:t>Izdelan je v digitalni in analogni obliki.</w:t>
      </w:r>
    </w:p>
    <w:p w14:paraId="04C5289C" w14:textId="7F991615" w:rsidR="00FE2E29" w:rsidRPr="00572A05" w:rsidRDefault="00FE2E29" w:rsidP="00572A05">
      <w:pPr>
        <w:spacing w:after="0"/>
        <w:jc w:val="both"/>
        <w:rPr>
          <w:rFonts w:asciiTheme="majorHAnsi" w:hAnsiTheme="majorHAnsi" w:cstheme="majorHAnsi"/>
          <w:spacing w:val="-1"/>
        </w:rPr>
      </w:pPr>
    </w:p>
    <w:p w14:paraId="76995108" w14:textId="77777777" w:rsidR="007F1C66" w:rsidRPr="00356E7E" w:rsidRDefault="007F1C66" w:rsidP="00783D4E">
      <w:pPr>
        <w:pStyle w:val="Odstavekseznama"/>
        <w:numPr>
          <w:ilvl w:val="0"/>
          <w:numId w:val="3"/>
        </w:numPr>
        <w:rPr>
          <w:rFonts w:asciiTheme="majorHAnsi" w:hAnsiTheme="majorHAnsi" w:cstheme="majorHAnsi"/>
        </w:rPr>
      </w:pPr>
      <w:r w:rsidRPr="00356E7E">
        <w:rPr>
          <w:rFonts w:asciiTheme="majorHAnsi" w:hAnsiTheme="majorHAnsi" w:cstheme="majorHAnsi"/>
        </w:rPr>
        <w:t xml:space="preserve">Grafični del odloka obsega naslednje grafične načrte: </w:t>
      </w:r>
    </w:p>
    <w:p w14:paraId="421457F8" w14:textId="739E5A47" w:rsidR="00A430E6" w:rsidRPr="00356E7E" w:rsidRDefault="007F1C66" w:rsidP="00A430E6">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lastRenderedPageBreak/>
        <w:t xml:space="preserve">Izsek iz </w:t>
      </w:r>
      <w:r w:rsidR="0027554A" w:rsidRPr="00356E7E">
        <w:rPr>
          <w:rFonts w:asciiTheme="majorHAnsi" w:hAnsiTheme="majorHAnsi" w:cstheme="majorHAnsi"/>
        </w:rPr>
        <w:t xml:space="preserve">grafičnega dela </w:t>
      </w:r>
      <w:r w:rsidRPr="00356E7E">
        <w:rPr>
          <w:rFonts w:asciiTheme="majorHAnsi" w:hAnsiTheme="majorHAnsi" w:cstheme="majorHAnsi"/>
        </w:rPr>
        <w:t xml:space="preserve">Občinskega prostorskega načrta Mestne občine </w:t>
      </w:r>
      <w:r w:rsidR="0071489B" w:rsidRPr="00356E7E">
        <w:rPr>
          <w:rFonts w:asciiTheme="majorHAnsi" w:hAnsiTheme="majorHAnsi" w:cstheme="majorHAnsi"/>
        </w:rPr>
        <w:t>Nova Gorica</w:t>
      </w:r>
      <w:r w:rsidRPr="00356E7E">
        <w:rPr>
          <w:rFonts w:asciiTheme="majorHAnsi" w:hAnsiTheme="majorHAnsi" w:cstheme="majorHAnsi"/>
        </w:rPr>
        <w:t xml:space="preserve"> </w:t>
      </w:r>
      <w:r w:rsidR="0027554A" w:rsidRPr="00356E7E">
        <w:rPr>
          <w:rFonts w:asciiTheme="majorHAnsi" w:hAnsiTheme="majorHAnsi" w:cstheme="majorHAnsi"/>
        </w:rPr>
        <w:t xml:space="preserve">- </w:t>
      </w:r>
      <w:r w:rsidRPr="00356E7E">
        <w:rPr>
          <w:rFonts w:asciiTheme="majorHAnsi" w:hAnsiTheme="majorHAnsi" w:cstheme="majorHAnsi"/>
        </w:rPr>
        <w:t>izvedbeni del z mejo območja OPPN M 1:</w:t>
      </w:r>
      <w:r w:rsidR="00C83994">
        <w:rPr>
          <w:rFonts w:asciiTheme="majorHAnsi" w:hAnsiTheme="majorHAnsi" w:cstheme="majorHAnsi"/>
        </w:rPr>
        <w:t>1</w:t>
      </w:r>
      <w:r w:rsidRPr="00356E7E">
        <w:rPr>
          <w:rFonts w:asciiTheme="majorHAnsi" w:hAnsiTheme="majorHAnsi" w:cstheme="majorHAnsi"/>
        </w:rPr>
        <w:t>500</w:t>
      </w:r>
    </w:p>
    <w:p w14:paraId="20B7A85D" w14:textId="30AD8353" w:rsidR="00A430E6" w:rsidRPr="00356E7E" w:rsidRDefault="00A430E6" w:rsidP="00A430E6">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t>Območje podrobnega načrta z obstoječim parcelnim stanjem</w:t>
      </w:r>
      <w:r w:rsidR="00681BBF" w:rsidRPr="00356E7E">
        <w:rPr>
          <w:rFonts w:asciiTheme="majorHAnsi" w:hAnsiTheme="majorHAnsi" w:cstheme="majorHAnsi"/>
        </w:rPr>
        <w:t xml:space="preserve"> M 1:</w:t>
      </w:r>
      <w:r w:rsidR="00C83994">
        <w:rPr>
          <w:rFonts w:asciiTheme="majorHAnsi" w:hAnsiTheme="majorHAnsi" w:cstheme="majorHAnsi"/>
        </w:rPr>
        <w:t>10</w:t>
      </w:r>
      <w:r w:rsidR="00681BBF" w:rsidRPr="00356E7E">
        <w:rPr>
          <w:rFonts w:asciiTheme="majorHAnsi" w:hAnsiTheme="majorHAnsi" w:cstheme="majorHAnsi"/>
        </w:rPr>
        <w:t>00</w:t>
      </w:r>
    </w:p>
    <w:p w14:paraId="7B461182" w14:textId="240B425F" w:rsidR="00A430E6" w:rsidRPr="00356E7E" w:rsidRDefault="00A430E6" w:rsidP="00A430E6">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t>Prikaz vplivov in povezav s sosednjimi območji</w:t>
      </w:r>
      <w:r w:rsidR="00681BBF" w:rsidRPr="00356E7E">
        <w:rPr>
          <w:rFonts w:asciiTheme="majorHAnsi" w:hAnsiTheme="majorHAnsi" w:cstheme="majorHAnsi"/>
        </w:rPr>
        <w:t xml:space="preserve"> M 1:5000</w:t>
      </w:r>
    </w:p>
    <w:p w14:paraId="399A35C7" w14:textId="24B4A434" w:rsidR="00A430E6" w:rsidRPr="00356E7E" w:rsidRDefault="00A430E6" w:rsidP="00A430E6">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t>Zazidalna</w:t>
      </w:r>
      <w:r w:rsidR="00681BBF" w:rsidRPr="00356E7E">
        <w:rPr>
          <w:rFonts w:asciiTheme="majorHAnsi" w:hAnsiTheme="majorHAnsi" w:cstheme="majorHAnsi"/>
        </w:rPr>
        <w:t>/</w:t>
      </w:r>
      <w:r w:rsidRPr="00356E7E">
        <w:rPr>
          <w:rFonts w:asciiTheme="majorHAnsi" w:hAnsiTheme="majorHAnsi" w:cstheme="majorHAnsi"/>
        </w:rPr>
        <w:t>ureditvena situacija</w:t>
      </w:r>
      <w:r w:rsidR="00A47DF0" w:rsidRPr="00356E7E">
        <w:rPr>
          <w:rFonts w:asciiTheme="majorHAnsi" w:hAnsiTheme="majorHAnsi" w:cstheme="majorHAnsi"/>
        </w:rPr>
        <w:t xml:space="preserve"> M 1:500</w:t>
      </w:r>
    </w:p>
    <w:p w14:paraId="4BEB726D" w14:textId="19E6F2C0" w:rsidR="00A430E6" w:rsidRPr="00356E7E" w:rsidRDefault="00A430E6" w:rsidP="00A430E6">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t>Navezava na obstoječo infrastrukturo</w:t>
      </w:r>
      <w:r w:rsidR="00681BBF" w:rsidRPr="00356E7E">
        <w:rPr>
          <w:rFonts w:asciiTheme="majorHAnsi" w:hAnsiTheme="majorHAnsi" w:cstheme="majorHAnsi"/>
        </w:rPr>
        <w:t>, prikaz ureditev glede poteka omrežij in priključevanja objektov na gospodarsko javno infrastrukturo</w:t>
      </w:r>
      <w:r w:rsidR="00AA447E" w:rsidRPr="00356E7E">
        <w:rPr>
          <w:rFonts w:asciiTheme="majorHAnsi" w:hAnsiTheme="majorHAnsi" w:cstheme="majorHAnsi"/>
        </w:rPr>
        <w:t xml:space="preserve"> M 1:</w:t>
      </w:r>
      <w:r w:rsidR="00C83994">
        <w:rPr>
          <w:rFonts w:asciiTheme="majorHAnsi" w:hAnsiTheme="majorHAnsi" w:cstheme="majorHAnsi"/>
        </w:rPr>
        <w:t>100</w:t>
      </w:r>
      <w:r w:rsidR="00AA447E" w:rsidRPr="00356E7E">
        <w:rPr>
          <w:rFonts w:asciiTheme="majorHAnsi" w:hAnsiTheme="majorHAnsi" w:cstheme="majorHAnsi"/>
        </w:rPr>
        <w:t>0</w:t>
      </w:r>
    </w:p>
    <w:p w14:paraId="10AB2A66" w14:textId="7967F4D6" w:rsidR="00572A05" w:rsidRDefault="00A430E6" w:rsidP="00572A05">
      <w:pPr>
        <w:pStyle w:val="Odstavekseznama"/>
        <w:numPr>
          <w:ilvl w:val="0"/>
          <w:numId w:val="4"/>
        </w:numPr>
        <w:ind w:left="1276" w:hanging="218"/>
        <w:jc w:val="both"/>
        <w:rPr>
          <w:rFonts w:asciiTheme="majorHAnsi" w:hAnsiTheme="majorHAnsi" w:cstheme="majorHAnsi"/>
        </w:rPr>
      </w:pPr>
      <w:r w:rsidRPr="00356E7E">
        <w:rPr>
          <w:rFonts w:asciiTheme="majorHAnsi" w:hAnsiTheme="majorHAnsi" w:cstheme="majorHAnsi"/>
        </w:rPr>
        <w:t>Prikaz ureditev potrebnih za varovanje okolja</w:t>
      </w:r>
      <w:r w:rsidR="00681BBF" w:rsidRPr="00356E7E">
        <w:rPr>
          <w:rFonts w:asciiTheme="majorHAnsi" w:hAnsiTheme="majorHAnsi" w:cstheme="majorHAnsi"/>
        </w:rPr>
        <w:t>, naravnih virov in ohranjanje narave</w:t>
      </w:r>
      <w:r w:rsidR="00C723BA" w:rsidRPr="00356E7E">
        <w:rPr>
          <w:rFonts w:asciiTheme="majorHAnsi" w:hAnsiTheme="majorHAnsi" w:cstheme="majorHAnsi"/>
        </w:rPr>
        <w:t xml:space="preserve"> M 1:750</w:t>
      </w:r>
      <w:r w:rsidR="00572A05" w:rsidRPr="00572A05">
        <w:rPr>
          <w:rFonts w:asciiTheme="majorHAnsi" w:hAnsiTheme="majorHAnsi" w:cstheme="majorHAnsi"/>
        </w:rPr>
        <w:t xml:space="preserve"> </w:t>
      </w:r>
    </w:p>
    <w:p w14:paraId="2428B9B1" w14:textId="77777777" w:rsidR="00572A05" w:rsidRDefault="00572A05" w:rsidP="00572A05">
      <w:pPr>
        <w:pStyle w:val="Odstavekseznama"/>
        <w:ind w:left="1276"/>
        <w:jc w:val="both"/>
        <w:rPr>
          <w:rFonts w:asciiTheme="majorHAnsi" w:hAnsiTheme="majorHAnsi" w:cstheme="majorHAnsi"/>
        </w:rPr>
      </w:pPr>
    </w:p>
    <w:p w14:paraId="57891048" w14:textId="49689032" w:rsidR="00DB3992" w:rsidRDefault="00572A05" w:rsidP="00572A05">
      <w:pPr>
        <w:pStyle w:val="Odstavekseznama"/>
        <w:numPr>
          <w:ilvl w:val="0"/>
          <w:numId w:val="3"/>
        </w:numPr>
        <w:jc w:val="both"/>
        <w:rPr>
          <w:rFonts w:asciiTheme="majorHAnsi" w:hAnsiTheme="majorHAnsi" w:cstheme="majorHAnsi"/>
        </w:rPr>
      </w:pPr>
      <w:r w:rsidRPr="00572A05">
        <w:rPr>
          <w:rFonts w:asciiTheme="majorHAnsi" w:hAnsiTheme="majorHAnsi" w:cstheme="majorHAnsi"/>
        </w:rPr>
        <w:t>Grafični del ter obvezne priloge OPPN so sestavine vezane mape OPPN.</w:t>
      </w:r>
    </w:p>
    <w:p w14:paraId="4B70A049" w14:textId="77777777" w:rsidR="00572A05" w:rsidRPr="00572A05" w:rsidRDefault="00572A05" w:rsidP="00572A05">
      <w:pPr>
        <w:pStyle w:val="Odstavekseznama"/>
        <w:ind w:left="1080"/>
        <w:jc w:val="both"/>
        <w:rPr>
          <w:rFonts w:asciiTheme="majorHAnsi" w:hAnsiTheme="majorHAnsi" w:cstheme="majorHAnsi"/>
        </w:rPr>
      </w:pPr>
    </w:p>
    <w:p w14:paraId="28A64BB3" w14:textId="77777777" w:rsidR="00A4034B" w:rsidRPr="00356E7E" w:rsidRDefault="00DB3992" w:rsidP="00C96310">
      <w:pPr>
        <w:pStyle w:val="Odstavekseznama"/>
        <w:numPr>
          <w:ilvl w:val="0"/>
          <w:numId w:val="1"/>
        </w:numPr>
        <w:jc w:val="center"/>
        <w:rPr>
          <w:rFonts w:asciiTheme="majorHAnsi" w:hAnsiTheme="majorHAnsi" w:cstheme="majorHAnsi"/>
        </w:rPr>
      </w:pPr>
      <w:r w:rsidRPr="00356E7E">
        <w:rPr>
          <w:rFonts w:asciiTheme="majorHAnsi" w:hAnsiTheme="majorHAnsi" w:cstheme="majorHAnsi"/>
          <w:b/>
          <w:bCs/>
        </w:rPr>
        <w:t xml:space="preserve">člen </w:t>
      </w:r>
    </w:p>
    <w:p w14:paraId="71537924" w14:textId="7315DC03" w:rsidR="00DB3992" w:rsidRPr="00356E7E" w:rsidRDefault="00DB3992" w:rsidP="00A4034B">
      <w:pPr>
        <w:pStyle w:val="Odstavekseznama"/>
        <w:jc w:val="center"/>
        <w:rPr>
          <w:rFonts w:asciiTheme="majorHAnsi" w:hAnsiTheme="majorHAnsi" w:cstheme="majorHAnsi"/>
        </w:rPr>
      </w:pPr>
      <w:r w:rsidRPr="00356E7E">
        <w:rPr>
          <w:rFonts w:asciiTheme="majorHAnsi" w:hAnsiTheme="majorHAnsi" w:cstheme="majorHAnsi"/>
          <w:b/>
          <w:bCs/>
        </w:rPr>
        <w:t>(priloge OPPN)</w:t>
      </w:r>
    </w:p>
    <w:p w14:paraId="756CFBE7" w14:textId="77777777" w:rsidR="002F7CB4" w:rsidRPr="00356E7E" w:rsidRDefault="002F7CB4" w:rsidP="00DB3992">
      <w:pPr>
        <w:jc w:val="both"/>
        <w:rPr>
          <w:rFonts w:asciiTheme="majorHAnsi" w:hAnsiTheme="majorHAnsi" w:cstheme="majorHAnsi"/>
        </w:rPr>
      </w:pPr>
    </w:p>
    <w:p w14:paraId="51DE6467" w14:textId="13DF37D1" w:rsidR="00DB3992" w:rsidRPr="00356E7E" w:rsidRDefault="00DB3992" w:rsidP="0042637F">
      <w:pPr>
        <w:ind w:left="567"/>
        <w:jc w:val="both"/>
        <w:rPr>
          <w:rFonts w:asciiTheme="majorHAnsi" w:hAnsiTheme="majorHAnsi" w:cstheme="majorHAnsi"/>
        </w:rPr>
      </w:pPr>
      <w:r w:rsidRPr="00356E7E">
        <w:rPr>
          <w:rFonts w:asciiTheme="majorHAnsi" w:hAnsiTheme="majorHAnsi" w:cstheme="majorHAnsi"/>
        </w:rPr>
        <w:t xml:space="preserve">Priloge OPPN so: </w:t>
      </w:r>
    </w:p>
    <w:p w14:paraId="7816F3B0" w14:textId="10E3D337" w:rsidR="002F7CB4" w:rsidRPr="00356E7E" w:rsidRDefault="002F7CB4" w:rsidP="00783D4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izvleček iz Občinskega prostorskega načrta Mestne občine Nova Gorica – izvedbeni del</w:t>
      </w:r>
      <w:r w:rsidR="00052A17" w:rsidRPr="00356E7E">
        <w:rPr>
          <w:rFonts w:asciiTheme="majorHAnsi" w:hAnsiTheme="majorHAnsi" w:cstheme="majorHAnsi"/>
        </w:rPr>
        <w:t xml:space="preserve"> (v nadaljnjem besedilu: OPN MONG ID)</w:t>
      </w:r>
      <w:r w:rsidRPr="00356E7E">
        <w:rPr>
          <w:rFonts w:asciiTheme="majorHAnsi" w:hAnsiTheme="majorHAnsi" w:cstheme="majorHAnsi"/>
        </w:rPr>
        <w:t xml:space="preserve">, </w:t>
      </w:r>
    </w:p>
    <w:p w14:paraId="217FF083" w14:textId="035AE1B7" w:rsidR="00BF78CE" w:rsidRDefault="00BF78CE" w:rsidP="00783D4E">
      <w:pPr>
        <w:pStyle w:val="Odstavekseznama"/>
        <w:numPr>
          <w:ilvl w:val="0"/>
          <w:numId w:val="8"/>
        </w:numPr>
        <w:ind w:left="993"/>
        <w:jc w:val="both"/>
        <w:rPr>
          <w:rFonts w:asciiTheme="majorHAnsi" w:hAnsiTheme="majorHAnsi" w:cstheme="majorHAnsi"/>
        </w:rPr>
      </w:pPr>
      <w:r>
        <w:rPr>
          <w:rFonts w:asciiTheme="majorHAnsi" w:hAnsiTheme="majorHAnsi" w:cstheme="majorHAnsi"/>
        </w:rPr>
        <w:t>Izhodišča</w:t>
      </w:r>
      <w:r w:rsidR="004C5CAE">
        <w:rPr>
          <w:rFonts w:asciiTheme="majorHAnsi" w:hAnsiTheme="majorHAnsi" w:cstheme="majorHAnsi"/>
        </w:rPr>
        <w:t>,</w:t>
      </w:r>
    </w:p>
    <w:p w14:paraId="224188D6" w14:textId="40914E91" w:rsidR="00DB3992" w:rsidRPr="00356E7E" w:rsidRDefault="00DB3992" w:rsidP="00783D4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prikaz stanja prostora,</w:t>
      </w:r>
    </w:p>
    <w:p w14:paraId="3879EABE" w14:textId="77777777" w:rsidR="00DB3992" w:rsidRPr="00356E7E" w:rsidRDefault="00DB3992" w:rsidP="00783D4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 xml:space="preserve">strokovne podlage, </w:t>
      </w:r>
    </w:p>
    <w:p w14:paraId="0692B251" w14:textId="77777777" w:rsidR="00DB3992" w:rsidRPr="00356E7E" w:rsidRDefault="00DB3992" w:rsidP="00783D4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 xml:space="preserve">smernice in mnenja nosilcev urejanja prostora, </w:t>
      </w:r>
    </w:p>
    <w:p w14:paraId="6398750C" w14:textId="272DFC9A" w:rsidR="00DB3992" w:rsidRPr="00356E7E" w:rsidRDefault="00DB3992" w:rsidP="00783D4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obrazložitev in utemeljitev OPPN</w:t>
      </w:r>
      <w:r w:rsidR="00BF78CE">
        <w:rPr>
          <w:rFonts w:asciiTheme="majorHAnsi" w:hAnsiTheme="majorHAnsi" w:cstheme="majorHAnsi"/>
        </w:rPr>
        <w:t>,</w:t>
      </w:r>
    </w:p>
    <w:p w14:paraId="114833AA" w14:textId="054AF42E" w:rsidR="00BF78CE" w:rsidRDefault="00DB3992" w:rsidP="00BF78CE">
      <w:pPr>
        <w:pStyle w:val="Odstavekseznama"/>
        <w:numPr>
          <w:ilvl w:val="0"/>
          <w:numId w:val="8"/>
        </w:numPr>
        <w:ind w:left="993"/>
        <w:jc w:val="both"/>
        <w:rPr>
          <w:rFonts w:asciiTheme="majorHAnsi" w:hAnsiTheme="majorHAnsi" w:cstheme="majorHAnsi"/>
        </w:rPr>
      </w:pPr>
      <w:r w:rsidRPr="00356E7E">
        <w:rPr>
          <w:rFonts w:asciiTheme="majorHAnsi" w:hAnsiTheme="majorHAnsi" w:cstheme="majorHAnsi"/>
        </w:rPr>
        <w:t>povzetek za javnost</w:t>
      </w:r>
      <w:r w:rsidR="00BF78CE" w:rsidRPr="00356E7E">
        <w:rPr>
          <w:rFonts w:asciiTheme="majorHAnsi" w:hAnsiTheme="majorHAnsi" w:cstheme="majorHAnsi"/>
        </w:rPr>
        <w:t xml:space="preserve"> ter</w:t>
      </w:r>
    </w:p>
    <w:p w14:paraId="61211FBB" w14:textId="7ADD6AB2" w:rsidR="00BF78CE" w:rsidRPr="00BF78CE" w:rsidRDefault="00BF78CE" w:rsidP="00BF78CE">
      <w:pPr>
        <w:pStyle w:val="Odstavekseznama"/>
        <w:numPr>
          <w:ilvl w:val="0"/>
          <w:numId w:val="8"/>
        </w:numPr>
        <w:ind w:left="993"/>
        <w:jc w:val="both"/>
        <w:rPr>
          <w:rFonts w:asciiTheme="majorHAnsi" w:hAnsiTheme="majorHAnsi" w:cstheme="majorHAnsi"/>
        </w:rPr>
      </w:pPr>
      <w:r>
        <w:rPr>
          <w:rFonts w:asciiTheme="majorHAnsi" w:hAnsiTheme="majorHAnsi" w:cstheme="majorHAnsi"/>
        </w:rPr>
        <w:t>elaborat ekonomike.</w:t>
      </w:r>
    </w:p>
    <w:p w14:paraId="771DE1FA" w14:textId="56E8351F" w:rsidR="00C96310" w:rsidRPr="00356E7E" w:rsidRDefault="00C96310" w:rsidP="00C96310">
      <w:pPr>
        <w:jc w:val="both"/>
        <w:rPr>
          <w:rFonts w:asciiTheme="majorHAnsi" w:hAnsiTheme="majorHAnsi" w:cstheme="majorHAnsi"/>
        </w:rPr>
      </w:pPr>
    </w:p>
    <w:p w14:paraId="29113E54" w14:textId="77777777" w:rsidR="00A4034B" w:rsidRPr="00356E7E" w:rsidRDefault="00C96310" w:rsidP="0042637F">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 xml:space="preserve">člen </w:t>
      </w:r>
    </w:p>
    <w:p w14:paraId="793C4671" w14:textId="167F3497" w:rsidR="0042637F" w:rsidRPr="00356E7E" w:rsidRDefault="00C96310" w:rsidP="00A4034B">
      <w:pPr>
        <w:pStyle w:val="Odstavekseznama"/>
        <w:jc w:val="center"/>
        <w:rPr>
          <w:rFonts w:asciiTheme="majorHAnsi" w:hAnsiTheme="majorHAnsi" w:cstheme="majorHAnsi"/>
          <w:b/>
          <w:bCs/>
        </w:rPr>
      </w:pPr>
      <w:r w:rsidRPr="00356E7E">
        <w:rPr>
          <w:rFonts w:asciiTheme="majorHAnsi" w:hAnsiTheme="majorHAnsi" w:cstheme="majorHAnsi"/>
          <w:b/>
          <w:bCs/>
        </w:rPr>
        <w:t>(izdelovalec OPPN)</w:t>
      </w:r>
    </w:p>
    <w:p w14:paraId="4EF5E96E" w14:textId="77777777" w:rsidR="0042637F" w:rsidRPr="00356E7E" w:rsidRDefault="0042637F" w:rsidP="00604BCF">
      <w:pPr>
        <w:rPr>
          <w:rFonts w:asciiTheme="majorHAnsi" w:hAnsiTheme="majorHAnsi" w:cstheme="majorHAnsi"/>
          <w:b/>
          <w:bCs/>
        </w:rPr>
      </w:pPr>
    </w:p>
    <w:p w14:paraId="254AC460" w14:textId="4BA74191" w:rsidR="00C96310" w:rsidRPr="00356E7E" w:rsidRDefault="00C96310" w:rsidP="00BC7CD8">
      <w:pPr>
        <w:pStyle w:val="Odstavekseznama"/>
        <w:ind w:left="567"/>
        <w:rPr>
          <w:rFonts w:asciiTheme="majorHAnsi" w:hAnsiTheme="majorHAnsi" w:cstheme="majorHAnsi"/>
          <w:b/>
          <w:bCs/>
        </w:rPr>
      </w:pPr>
      <w:r w:rsidRPr="00356E7E">
        <w:rPr>
          <w:rFonts w:asciiTheme="majorHAnsi" w:hAnsiTheme="majorHAnsi" w:cstheme="majorHAnsi"/>
        </w:rPr>
        <w:t xml:space="preserve">OPPN je izdelalo podjetje </w:t>
      </w:r>
      <w:proofErr w:type="spellStart"/>
      <w:r w:rsidRPr="00356E7E">
        <w:rPr>
          <w:rFonts w:asciiTheme="majorHAnsi" w:hAnsiTheme="majorHAnsi" w:cstheme="majorHAnsi"/>
        </w:rPr>
        <w:t>Kreadom</w:t>
      </w:r>
      <w:proofErr w:type="spellEnd"/>
      <w:r w:rsidRPr="00356E7E">
        <w:rPr>
          <w:rFonts w:asciiTheme="majorHAnsi" w:hAnsiTheme="majorHAnsi" w:cstheme="majorHAnsi"/>
        </w:rPr>
        <w:t xml:space="preserve"> d. o. o.,</w:t>
      </w:r>
      <w:r w:rsidR="000C010E" w:rsidRPr="00356E7E">
        <w:rPr>
          <w:rFonts w:asciiTheme="majorHAnsi" w:hAnsiTheme="majorHAnsi" w:cstheme="majorHAnsi"/>
        </w:rPr>
        <w:t xml:space="preserve"> </w:t>
      </w:r>
      <w:r w:rsidR="006E6AAF">
        <w:rPr>
          <w:rFonts w:asciiTheme="majorHAnsi" w:hAnsiTheme="majorHAnsi" w:cstheme="majorHAnsi"/>
        </w:rPr>
        <w:t>K</w:t>
      </w:r>
      <w:r w:rsidR="000C010E" w:rsidRPr="00356E7E">
        <w:rPr>
          <w:rFonts w:asciiTheme="majorHAnsi" w:hAnsiTheme="majorHAnsi" w:cstheme="majorHAnsi"/>
        </w:rPr>
        <w:t>idričeva 20, 5000 Nova Gorica,</w:t>
      </w:r>
      <w:r w:rsidRPr="00356E7E">
        <w:rPr>
          <w:rFonts w:asciiTheme="majorHAnsi" w:hAnsiTheme="majorHAnsi" w:cstheme="majorHAnsi"/>
        </w:rPr>
        <w:t xml:space="preserve"> pod številko projekta </w:t>
      </w:r>
      <w:r w:rsidR="00493B74" w:rsidRPr="00356E7E">
        <w:rPr>
          <w:rFonts w:asciiTheme="majorHAnsi" w:hAnsiTheme="majorHAnsi" w:cstheme="majorHAnsi"/>
        </w:rPr>
        <w:t>18/2020</w:t>
      </w:r>
      <w:r w:rsidRPr="00356E7E">
        <w:rPr>
          <w:rFonts w:asciiTheme="majorHAnsi" w:hAnsiTheme="majorHAnsi" w:cstheme="majorHAnsi"/>
        </w:rPr>
        <w:t xml:space="preserve"> v</w:t>
      </w:r>
      <w:r w:rsidR="009236D8">
        <w:rPr>
          <w:rFonts w:asciiTheme="majorHAnsi" w:hAnsiTheme="majorHAnsi" w:cstheme="majorHAnsi"/>
        </w:rPr>
        <w:t xml:space="preserve"> </w:t>
      </w:r>
      <w:r w:rsidR="009236D8" w:rsidRPr="0018684C">
        <w:rPr>
          <w:rFonts w:asciiTheme="majorHAnsi" w:hAnsiTheme="majorHAnsi" w:cstheme="majorHAnsi"/>
        </w:rPr>
        <w:t>februarju</w:t>
      </w:r>
      <w:r w:rsidRPr="0018684C">
        <w:rPr>
          <w:rFonts w:asciiTheme="majorHAnsi" w:hAnsiTheme="majorHAnsi" w:cstheme="majorHAnsi"/>
        </w:rPr>
        <w:t xml:space="preserve"> 20</w:t>
      </w:r>
      <w:r w:rsidR="00493B74" w:rsidRPr="0018684C">
        <w:rPr>
          <w:rFonts w:asciiTheme="majorHAnsi" w:hAnsiTheme="majorHAnsi" w:cstheme="majorHAnsi"/>
        </w:rPr>
        <w:t>2</w:t>
      </w:r>
      <w:r w:rsidR="009236D8" w:rsidRPr="0018684C">
        <w:rPr>
          <w:rFonts w:asciiTheme="majorHAnsi" w:hAnsiTheme="majorHAnsi" w:cstheme="majorHAnsi"/>
        </w:rPr>
        <w:t>3</w:t>
      </w:r>
      <w:r w:rsidRPr="0018684C">
        <w:rPr>
          <w:rFonts w:asciiTheme="majorHAnsi" w:hAnsiTheme="majorHAnsi" w:cstheme="majorHAnsi"/>
        </w:rPr>
        <w:t>.</w:t>
      </w:r>
    </w:p>
    <w:p w14:paraId="7C294CA6" w14:textId="576E833F" w:rsidR="003A01F3" w:rsidRPr="00356E7E" w:rsidRDefault="003A01F3" w:rsidP="00604BCF">
      <w:pPr>
        <w:jc w:val="both"/>
        <w:rPr>
          <w:rFonts w:asciiTheme="majorHAnsi" w:hAnsiTheme="majorHAnsi" w:cstheme="majorHAnsi"/>
        </w:rPr>
      </w:pPr>
    </w:p>
    <w:p w14:paraId="27CD48BF" w14:textId="42894AA5" w:rsidR="00534AFF" w:rsidRPr="00356E7E" w:rsidRDefault="003A01F3" w:rsidP="006149D3">
      <w:pPr>
        <w:pStyle w:val="Odstavekseznama"/>
        <w:numPr>
          <w:ilvl w:val="0"/>
          <w:numId w:val="47"/>
        </w:numPr>
        <w:jc w:val="both"/>
        <w:rPr>
          <w:rFonts w:asciiTheme="majorHAnsi" w:hAnsiTheme="majorHAnsi" w:cstheme="majorHAnsi"/>
          <w:b/>
          <w:bCs/>
        </w:rPr>
      </w:pPr>
      <w:r w:rsidRPr="00356E7E">
        <w:rPr>
          <w:rFonts w:asciiTheme="majorHAnsi" w:hAnsiTheme="majorHAnsi" w:cstheme="majorHAnsi"/>
          <w:b/>
          <w:bCs/>
        </w:rPr>
        <w:t>OBMOČJE OPPN</w:t>
      </w:r>
    </w:p>
    <w:p w14:paraId="618BBECF" w14:textId="4923E88F" w:rsidR="00A4034B" w:rsidRPr="00356E7E" w:rsidRDefault="003A01F3" w:rsidP="00A4034B">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1EAA5701" w14:textId="78253EB0" w:rsidR="00D30184" w:rsidRPr="00356E7E" w:rsidRDefault="003A01F3" w:rsidP="00A4034B">
      <w:pPr>
        <w:pStyle w:val="Odstavekseznama"/>
        <w:jc w:val="center"/>
        <w:rPr>
          <w:rFonts w:asciiTheme="majorHAnsi" w:hAnsiTheme="majorHAnsi" w:cstheme="majorHAnsi"/>
          <w:b/>
          <w:bCs/>
        </w:rPr>
      </w:pPr>
      <w:r w:rsidRPr="00356E7E">
        <w:rPr>
          <w:rFonts w:asciiTheme="majorHAnsi" w:hAnsiTheme="majorHAnsi" w:cstheme="majorHAnsi"/>
          <w:b/>
          <w:bCs/>
        </w:rPr>
        <w:t>(območje OPPN)</w:t>
      </w:r>
    </w:p>
    <w:p w14:paraId="03D1B073" w14:textId="77777777" w:rsidR="005F53B8" w:rsidRPr="00356E7E" w:rsidRDefault="005F53B8" w:rsidP="00E96855">
      <w:pPr>
        <w:rPr>
          <w:rFonts w:asciiTheme="majorHAnsi" w:hAnsiTheme="majorHAnsi" w:cstheme="majorHAnsi"/>
          <w:b/>
          <w:bCs/>
        </w:rPr>
      </w:pPr>
    </w:p>
    <w:p w14:paraId="3E569905" w14:textId="1168BE35" w:rsidR="00604BCF" w:rsidRPr="00356E7E" w:rsidRDefault="00D30184" w:rsidP="00783D4E">
      <w:pPr>
        <w:pStyle w:val="Odstavekseznama"/>
        <w:numPr>
          <w:ilvl w:val="0"/>
          <w:numId w:val="9"/>
        </w:numPr>
        <w:spacing w:after="0"/>
        <w:jc w:val="both"/>
        <w:rPr>
          <w:rFonts w:asciiTheme="majorHAnsi" w:hAnsiTheme="majorHAnsi" w:cstheme="majorHAnsi"/>
          <w:spacing w:val="-1"/>
        </w:rPr>
      </w:pPr>
      <w:r w:rsidRPr="00356E7E">
        <w:rPr>
          <w:rFonts w:asciiTheme="majorHAnsi" w:hAnsiTheme="majorHAnsi" w:cstheme="majorHAnsi"/>
          <w:spacing w:val="-1"/>
        </w:rPr>
        <w:t xml:space="preserve">Območje OPPN obsega enoto urejanja prostora (v nadaljnjem besedilu: EUP) </w:t>
      </w:r>
      <w:r w:rsidR="00287FFE" w:rsidRPr="00356E7E">
        <w:rPr>
          <w:rFonts w:asciiTheme="majorHAnsi" w:hAnsiTheme="majorHAnsi" w:cstheme="majorHAnsi"/>
          <w:spacing w:val="-1"/>
        </w:rPr>
        <w:t>TR-13/01.</w:t>
      </w:r>
    </w:p>
    <w:p w14:paraId="7A55AB7A" w14:textId="77777777" w:rsidR="00604BCF" w:rsidRPr="00356E7E" w:rsidRDefault="00604BCF" w:rsidP="00604BCF">
      <w:pPr>
        <w:spacing w:after="0"/>
        <w:jc w:val="both"/>
        <w:rPr>
          <w:rFonts w:asciiTheme="majorHAnsi" w:hAnsiTheme="majorHAnsi" w:cstheme="majorHAnsi"/>
          <w:spacing w:val="-1"/>
        </w:rPr>
      </w:pPr>
    </w:p>
    <w:p w14:paraId="106A4558" w14:textId="1B6BF9FC" w:rsidR="00D30184" w:rsidRPr="00356E7E" w:rsidRDefault="00D30184" w:rsidP="00783D4E">
      <w:pPr>
        <w:pStyle w:val="Odstavekseznama"/>
        <w:numPr>
          <w:ilvl w:val="0"/>
          <w:numId w:val="9"/>
        </w:numPr>
        <w:spacing w:after="0"/>
        <w:jc w:val="both"/>
        <w:rPr>
          <w:rFonts w:asciiTheme="majorHAnsi" w:hAnsiTheme="majorHAnsi" w:cstheme="majorHAnsi"/>
          <w:spacing w:val="-1"/>
        </w:rPr>
      </w:pPr>
      <w:r w:rsidRPr="00356E7E">
        <w:rPr>
          <w:rFonts w:asciiTheme="majorHAnsi" w:hAnsiTheme="majorHAnsi" w:cstheme="majorHAnsi"/>
          <w:spacing w:val="-1"/>
        </w:rPr>
        <w:t xml:space="preserve">Območje OPPN obsega zemljišča s parcelnimi številkami </w:t>
      </w:r>
      <w:r w:rsidR="00B73582" w:rsidRPr="00356E7E">
        <w:rPr>
          <w:rFonts w:asciiTheme="majorHAnsi" w:hAnsiTheme="majorHAnsi" w:cstheme="majorHAnsi"/>
          <w:spacing w:val="-1"/>
        </w:rPr>
        <w:t>163/6, 163/7, 163/8,</w:t>
      </w:r>
      <w:r w:rsidRPr="00356E7E">
        <w:rPr>
          <w:rFonts w:asciiTheme="majorHAnsi" w:hAnsiTheme="majorHAnsi" w:cstheme="majorHAnsi"/>
          <w:spacing w:val="-1"/>
        </w:rPr>
        <w:t xml:space="preserve"> vse v katastrski občini </w:t>
      </w:r>
      <w:r w:rsidR="00B73582" w:rsidRPr="00356E7E">
        <w:rPr>
          <w:rFonts w:asciiTheme="majorHAnsi" w:hAnsiTheme="majorHAnsi" w:cstheme="majorHAnsi"/>
          <w:spacing w:val="-1"/>
        </w:rPr>
        <w:t>2300 Trnovo</w:t>
      </w:r>
      <w:r w:rsidRPr="00356E7E">
        <w:rPr>
          <w:rFonts w:asciiTheme="majorHAnsi" w:hAnsiTheme="majorHAnsi" w:cstheme="majorHAnsi"/>
          <w:spacing w:val="-1"/>
        </w:rPr>
        <w:t xml:space="preserve">. </w:t>
      </w:r>
    </w:p>
    <w:p w14:paraId="18620520" w14:textId="77777777" w:rsidR="00604BCF" w:rsidRPr="00356E7E" w:rsidRDefault="00604BCF" w:rsidP="00604BCF">
      <w:pPr>
        <w:spacing w:after="0"/>
        <w:jc w:val="both"/>
        <w:rPr>
          <w:rFonts w:asciiTheme="majorHAnsi" w:hAnsiTheme="majorHAnsi" w:cstheme="majorHAnsi"/>
          <w:spacing w:val="-1"/>
        </w:rPr>
      </w:pPr>
    </w:p>
    <w:p w14:paraId="1EE90778" w14:textId="66DD4917" w:rsidR="00D30184" w:rsidRPr="00356E7E" w:rsidRDefault="00D30184" w:rsidP="00783D4E">
      <w:pPr>
        <w:pStyle w:val="Odstavekseznama"/>
        <w:numPr>
          <w:ilvl w:val="0"/>
          <w:numId w:val="9"/>
        </w:numPr>
        <w:spacing w:after="0"/>
        <w:jc w:val="both"/>
        <w:rPr>
          <w:rFonts w:asciiTheme="majorHAnsi" w:hAnsiTheme="majorHAnsi" w:cstheme="majorHAnsi"/>
          <w:spacing w:val="-1"/>
        </w:rPr>
      </w:pPr>
      <w:r w:rsidRPr="00356E7E">
        <w:rPr>
          <w:rFonts w:asciiTheme="majorHAnsi" w:hAnsiTheme="majorHAnsi" w:cstheme="majorHAnsi"/>
          <w:spacing w:val="-1"/>
        </w:rPr>
        <w:t xml:space="preserve">Površina območja OPPN znaša </w:t>
      </w:r>
      <w:r w:rsidR="00A1791C" w:rsidRPr="00356E7E">
        <w:rPr>
          <w:rFonts w:asciiTheme="majorHAnsi" w:hAnsiTheme="majorHAnsi" w:cstheme="majorHAnsi"/>
          <w:spacing w:val="-1"/>
        </w:rPr>
        <w:t>9</w:t>
      </w:r>
      <w:r w:rsidR="00AC246A">
        <w:rPr>
          <w:rFonts w:asciiTheme="majorHAnsi" w:hAnsiTheme="majorHAnsi" w:cstheme="majorHAnsi"/>
          <w:spacing w:val="-1"/>
        </w:rPr>
        <w:t>3</w:t>
      </w:r>
      <w:r w:rsidR="00CD1C6F">
        <w:rPr>
          <w:rFonts w:asciiTheme="majorHAnsi" w:hAnsiTheme="majorHAnsi" w:cstheme="majorHAnsi"/>
          <w:spacing w:val="-1"/>
        </w:rPr>
        <w:t>66</w:t>
      </w:r>
      <w:r w:rsidR="00A1791C" w:rsidRPr="00356E7E">
        <w:rPr>
          <w:rFonts w:asciiTheme="majorHAnsi" w:hAnsiTheme="majorHAnsi" w:cstheme="majorHAnsi"/>
          <w:spacing w:val="-1"/>
        </w:rPr>
        <w:t xml:space="preserve"> </w:t>
      </w:r>
      <w:r w:rsidRPr="00356E7E">
        <w:rPr>
          <w:rFonts w:asciiTheme="majorHAnsi" w:hAnsiTheme="majorHAnsi" w:cstheme="majorHAnsi"/>
          <w:spacing w:val="-1"/>
        </w:rPr>
        <w:t xml:space="preserve">m2. </w:t>
      </w:r>
    </w:p>
    <w:p w14:paraId="3775C2EE" w14:textId="77777777" w:rsidR="00604BCF" w:rsidRPr="00356E7E" w:rsidRDefault="00604BCF" w:rsidP="00604BCF">
      <w:pPr>
        <w:spacing w:after="0"/>
        <w:jc w:val="both"/>
        <w:rPr>
          <w:rFonts w:asciiTheme="majorHAnsi" w:hAnsiTheme="majorHAnsi" w:cstheme="majorHAnsi"/>
          <w:spacing w:val="-1"/>
        </w:rPr>
      </w:pPr>
    </w:p>
    <w:p w14:paraId="1F433ACF" w14:textId="21BC0940" w:rsidR="0068130B" w:rsidRPr="00356E7E" w:rsidRDefault="00534AFF" w:rsidP="0068130B">
      <w:pPr>
        <w:pStyle w:val="Odstavekseznama"/>
        <w:numPr>
          <w:ilvl w:val="0"/>
          <w:numId w:val="9"/>
        </w:numPr>
        <w:spacing w:after="0"/>
        <w:jc w:val="both"/>
        <w:rPr>
          <w:rFonts w:asciiTheme="majorHAnsi" w:hAnsiTheme="majorHAnsi" w:cstheme="majorHAnsi"/>
          <w:spacing w:val="-1"/>
        </w:rPr>
      </w:pPr>
      <w:r w:rsidRPr="00356E7E">
        <w:rPr>
          <w:rFonts w:asciiTheme="majorHAnsi" w:hAnsiTheme="majorHAnsi" w:cstheme="majorHAnsi"/>
          <w:spacing w:val="-1"/>
        </w:rPr>
        <w:t xml:space="preserve">Izven območja OPPN </w:t>
      </w:r>
      <w:r w:rsidR="00FE05CD">
        <w:rPr>
          <w:rFonts w:asciiTheme="majorHAnsi" w:hAnsiTheme="majorHAnsi" w:cstheme="majorHAnsi"/>
          <w:spacing w:val="-1"/>
        </w:rPr>
        <w:t>se nahajajo</w:t>
      </w:r>
      <w:r w:rsidRPr="00356E7E">
        <w:rPr>
          <w:rFonts w:asciiTheme="majorHAnsi" w:hAnsiTheme="majorHAnsi" w:cstheme="majorHAnsi"/>
          <w:spacing w:val="-1"/>
        </w:rPr>
        <w:t xml:space="preserve"> objekti, vodi in naprave gospodarske javne infrastrukture, ki so potrebni za izvedbo tega OPPN. Gospodarska javna infrastruktura izven območja OPPN poteka preko naslednjih parcel v katastrski občini 2300 Trnovo: </w:t>
      </w:r>
      <w:bookmarkStart w:id="0" w:name="_Hlk125550091"/>
      <w:r w:rsidR="005F5E6D" w:rsidRPr="00356E7E">
        <w:rPr>
          <w:rFonts w:asciiTheme="majorHAnsi" w:hAnsiTheme="majorHAnsi" w:cstheme="majorHAnsi"/>
          <w:spacing w:val="-1"/>
        </w:rPr>
        <w:t>163/128</w:t>
      </w:r>
      <w:r w:rsidR="005F5E6D">
        <w:rPr>
          <w:rFonts w:asciiTheme="majorHAnsi" w:hAnsiTheme="majorHAnsi" w:cstheme="majorHAnsi"/>
          <w:spacing w:val="-1"/>
        </w:rPr>
        <w:t>,</w:t>
      </w:r>
      <w:r w:rsidR="005F5E6D" w:rsidRPr="00356E7E">
        <w:rPr>
          <w:rFonts w:asciiTheme="majorHAnsi" w:hAnsiTheme="majorHAnsi" w:cstheme="majorHAnsi"/>
          <w:spacing w:val="-1"/>
        </w:rPr>
        <w:t xml:space="preserve"> </w:t>
      </w:r>
      <w:r w:rsidR="005F5E6D">
        <w:rPr>
          <w:rFonts w:asciiTheme="majorHAnsi" w:hAnsiTheme="majorHAnsi" w:cstheme="majorHAnsi"/>
          <w:spacing w:val="-1"/>
        </w:rPr>
        <w:t xml:space="preserve">163/134, </w:t>
      </w:r>
      <w:r w:rsidR="005F5E6D" w:rsidRPr="00356E7E">
        <w:rPr>
          <w:rFonts w:asciiTheme="majorHAnsi" w:hAnsiTheme="majorHAnsi" w:cstheme="majorHAnsi"/>
          <w:spacing w:val="-1"/>
        </w:rPr>
        <w:t>163/1</w:t>
      </w:r>
      <w:r w:rsidR="005F5E6D">
        <w:rPr>
          <w:rFonts w:asciiTheme="majorHAnsi" w:hAnsiTheme="majorHAnsi" w:cstheme="majorHAnsi"/>
          <w:spacing w:val="-1"/>
        </w:rPr>
        <w:t>5</w:t>
      </w:r>
      <w:r w:rsidR="005F5E6D" w:rsidRPr="00356E7E">
        <w:rPr>
          <w:rFonts w:asciiTheme="majorHAnsi" w:hAnsiTheme="majorHAnsi" w:cstheme="majorHAnsi"/>
          <w:spacing w:val="-1"/>
        </w:rPr>
        <w:t>4</w:t>
      </w:r>
      <w:r w:rsidR="005F5E6D">
        <w:rPr>
          <w:rFonts w:asciiTheme="majorHAnsi" w:hAnsiTheme="majorHAnsi" w:cstheme="majorHAnsi"/>
          <w:spacing w:val="-1"/>
        </w:rPr>
        <w:t>,</w:t>
      </w:r>
      <w:r w:rsidR="005F5E6D" w:rsidRPr="00356E7E">
        <w:rPr>
          <w:rFonts w:asciiTheme="majorHAnsi" w:hAnsiTheme="majorHAnsi" w:cstheme="majorHAnsi"/>
          <w:spacing w:val="-1"/>
        </w:rPr>
        <w:t xml:space="preserve"> 1</w:t>
      </w:r>
      <w:r w:rsidR="005F5E6D">
        <w:rPr>
          <w:rFonts w:asciiTheme="majorHAnsi" w:hAnsiTheme="majorHAnsi" w:cstheme="majorHAnsi"/>
          <w:spacing w:val="-1"/>
        </w:rPr>
        <w:t>63/156</w:t>
      </w:r>
      <w:r w:rsidR="005F5E6D" w:rsidRPr="00356E7E">
        <w:rPr>
          <w:rFonts w:asciiTheme="majorHAnsi" w:hAnsiTheme="majorHAnsi" w:cstheme="majorHAnsi"/>
          <w:spacing w:val="-1"/>
        </w:rPr>
        <w:t>,</w:t>
      </w:r>
      <w:r w:rsidR="005F5E6D">
        <w:rPr>
          <w:rFonts w:asciiTheme="majorHAnsi" w:hAnsiTheme="majorHAnsi" w:cstheme="majorHAnsi"/>
          <w:spacing w:val="-1"/>
        </w:rPr>
        <w:t xml:space="preserve"> 165/143, 165/146</w:t>
      </w:r>
      <w:r w:rsidR="005F5E6D" w:rsidRPr="00356E7E">
        <w:rPr>
          <w:rFonts w:asciiTheme="majorHAnsi" w:hAnsiTheme="majorHAnsi" w:cstheme="majorHAnsi"/>
          <w:spacing w:val="-1"/>
        </w:rPr>
        <w:t>, 1046/5,</w:t>
      </w:r>
      <w:r w:rsidR="005F5E6D">
        <w:rPr>
          <w:rFonts w:asciiTheme="majorHAnsi" w:hAnsiTheme="majorHAnsi" w:cstheme="majorHAnsi"/>
          <w:spacing w:val="-1"/>
        </w:rPr>
        <w:t xml:space="preserve"> 1046/10,</w:t>
      </w:r>
      <w:r w:rsidR="005F5E6D" w:rsidRPr="00356E7E">
        <w:rPr>
          <w:rFonts w:asciiTheme="majorHAnsi" w:hAnsiTheme="majorHAnsi" w:cstheme="majorHAnsi"/>
          <w:spacing w:val="-1"/>
        </w:rPr>
        <w:t xml:space="preserve"> 1</w:t>
      </w:r>
      <w:r w:rsidR="005F5E6D">
        <w:rPr>
          <w:rFonts w:asciiTheme="majorHAnsi" w:hAnsiTheme="majorHAnsi" w:cstheme="majorHAnsi"/>
          <w:spacing w:val="-1"/>
        </w:rPr>
        <w:t>046/11</w:t>
      </w:r>
      <w:r w:rsidR="005F5E6D" w:rsidRPr="00356E7E">
        <w:rPr>
          <w:rFonts w:asciiTheme="majorHAnsi" w:hAnsiTheme="majorHAnsi" w:cstheme="majorHAnsi"/>
          <w:spacing w:val="-1"/>
        </w:rPr>
        <w:t xml:space="preserve">, </w:t>
      </w:r>
      <w:r w:rsidR="005F5E6D">
        <w:rPr>
          <w:rFonts w:asciiTheme="majorHAnsi" w:hAnsiTheme="majorHAnsi" w:cstheme="majorHAnsi"/>
          <w:spacing w:val="-1"/>
        </w:rPr>
        <w:t xml:space="preserve">1046/13 in </w:t>
      </w:r>
      <w:r w:rsidRPr="00356E7E">
        <w:rPr>
          <w:rFonts w:asciiTheme="majorHAnsi" w:hAnsiTheme="majorHAnsi" w:cstheme="majorHAnsi"/>
          <w:spacing w:val="-1"/>
        </w:rPr>
        <w:t>1046/14</w:t>
      </w:r>
      <w:bookmarkEnd w:id="0"/>
      <w:r w:rsidRPr="00356E7E">
        <w:rPr>
          <w:rFonts w:asciiTheme="majorHAnsi" w:hAnsiTheme="majorHAnsi" w:cstheme="majorHAnsi"/>
          <w:spacing w:val="-1"/>
        </w:rPr>
        <w:t>.</w:t>
      </w:r>
    </w:p>
    <w:p w14:paraId="7133D46A" w14:textId="77777777" w:rsidR="0068130B" w:rsidRPr="00356E7E" w:rsidRDefault="0068130B" w:rsidP="0068130B">
      <w:pPr>
        <w:pStyle w:val="Odstavekseznama"/>
        <w:rPr>
          <w:rFonts w:asciiTheme="majorHAnsi" w:hAnsiTheme="majorHAnsi" w:cstheme="majorHAnsi"/>
          <w:spacing w:val="-1"/>
        </w:rPr>
      </w:pPr>
    </w:p>
    <w:p w14:paraId="54D72AEF" w14:textId="1BFEF680" w:rsidR="00604BCF" w:rsidRPr="00356E7E" w:rsidRDefault="00D30184" w:rsidP="0068130B">
      <w:pPr>
        <w:pStyle w:val="Odstavekseznama"/>
        <w:numPr>
          <w:ilvl w:val="0"/>
          <w:numId w:val="9"/>
        </w:numPr>
        <w:spacing w:after="0"/>
        <w:jc w:val="both"/>
        <w:rPr>
          <w:rFonts w:asciiTheme="majorHAnsi" w:hAnsiTheme="majorHAnsi" w:cstheme="majorHAnsi"/>
          <w:spacing w:val="-1"/>
        </w:rPr>
      </w:pPr>
      <w:r w:rsidRPr="00356E7E">
        <w:rPr>
          <w:rFonts w:asciiTheme="majorHAnsi" w:hAnsiTheme="majorHAnsi" w:cstheme="majorHAnsi"/>
          <w:spacing w:val="-1"/>
        </w:rPr>
        <w:t>Območje OPPN in prostorske enote so določeni v grafičnih načrtih št. 1</w:t>
      </w:r>
      <w:r w:rsidR="00052A17" w:rsidRPr="00356E7E">
        <w:rPr>
          <w:rFonts w:asciiTheme="majorHAnsi" w:hAnsiTheme="majorHAnsi" w:cstheme="majorHAnsi"/>
          <w:spacing w:val="-1"/>
        </w:rPr>
        <w:t>.</w:t>
      </w:r>
      <w:r w:rsidRPr="00356E7E">
        <w:rPr>
          <w:rFonts w:asciiTheme="majorHAnsi" w:hAnsiTheme="majorHAnsi" w:cstheme="majorHAnsi"/>
          <w:spacing w:val="-1"/>
        </w:rPr>
        <w:t xml:space="preserve"> »</w:t>
      </w:r>
      <w:r w:rsidR="00052A17" w:rsidRPr="00356E7E">
        <w:rPr>
          <w:rFonts w:asciiTheme="majorHAnsi" w:hAnsiTheme="majorHAnsi" w:cstheme="majorHAnsi"/>
          <w:spacing w:val="-1"/>
        </w:rPr>
        <w:t>Izsek iz grafičnega dela Občinskega prostorskega načrta Mestne občine Nova Gorica - izvedbeni del z mejo območja OPPN</w:t>
      </w:r>
      <w:r w:rsidRPr="00356E7E">
        <w:rPr>
          <w:rFonts w:asciiTheme="majorHAnsi" w:hAnsiTheme="majorHAnsi" w:cstheme="majorHAnsi"/>
          <w:spacing w:val="-1"/>
        </w:rPr>
        <w:t>« in št. 2</w:t>
      </w:r>
      <w:r w:rsidR="0068130B" w:rsidRPr="00356E7E">
        <w:rPr>
          <w:rFonts w:asciiTheme="majorHAnsi" w:hAnsiTheme="majorHAnsi" w:cstheme="majorHAnsi"/>
          <w:spacing w:val="-1"/>
        </w:rPr>
        <w:t>.</w:t>
      </w:r>
      <w:r w:rsidRPr="00356E7E">
        <w:rPr>
          <w:rFonts w:asciiTheme="majorHAnsi" w:hAnsiTheme="majorHAnsi" w:cstheme="majorHAnsi"/>
          <w:spacing w:val="-1"/>
        </w:rPr>
        <w:t xml:space="preserve"> »</w:t>
      </w:r>
      <w:r w:rsidR="0068130B" w:rsidRPr="00356E7E">
        <w:rPr>
          <w:rFonts w:asciiTheme="majorHAnsi" w:hAnsiTheme="majorHAnsi" w:cstheme="majorHAnsi"/>
          <w:spacing w:val="-1"/>
        </w:rPr>
        <w:t>Območje podrobnega načrta z obstoječim parcelnim stanjem M 1:2500</w:t>
      </w:r>
      <w:r w:rsidRPr="00356E7E">
        <w:rPr>
          <w:rFonts w:asciiTheme="majorHAnsi" w:hAnsiTheme="majorHAnsi" w:cstheme="majorHAnsi"/>
          <w:spacing w:val="-1"/>
        </w:rPr>
        <w:t>«.</w:t>
      </w:r>
    </w:p>
    <w:p w14:paraId="22F0AD58" w14:textId="0636C238" w:rsidR="00134786" w:rsidRDefault="00134786" w:rsidP="00604BCF">
      <w:pPr>
        <w:rPr>
          <w:rFonts w:asciiTheme="majorHAnsi" w:hAnsiTheme="majorHAnsi" w:cstheme="majorHAnsi"/>
        </w:rPr>
      </w:pPr>
    </w:p>
    <w:p w14:paraId="7DC58920" w14:textId="1E2A85F7" w:rsidR="00134786" w:rsidRDefault="00134786" w:rsidP="00604BCF">
      <w:pPr>
        <w:rPr>
          <w:rFonts w:asciiTheme="majorHAnsi" w:hAnsiTheme="majorHAnsi" w:cstheme="majorHAnsi"/>
        </w:rPr>
      </w:pPr>
    </w:p>
    <w:p w14:paraId="60621997" w14:textId="77777777" w:rsidR="00134786" w:rsidRPr="00356E7E" w:rsidRDefault="00134786" w:rsidP="00604BCF">
      <w:pPr>
        <w:rPr>
          <w:rFonts w:asciiTheme="majorHAnsi" w:hAnsiTheme="majorHAnsi" w:cstheme="majorHAnsi"/>
        </w:rPr>
      </w:pPr>
    </w:p>
    <w:p w14:paraId="05AF747C" w14:textId="7C703EE3" w:rsidR="00534AFF" w:rsidRPr="00356E7E" w:rsidRDefault="0071125D" w:rsidP="006149D3">
      <w:pPr>
        <w:pStyle w:val="Odstavekseznama"/>
        <w:numPr>
          <w:ilvl w:val="0"/>
          <w:numId w:val="47"/>
        </w:numPr>
        <w:rPr>
          <w:rFonts w:asciiTheme="majorHAnsi" w:hAnsiTheme="majorHAnsi" w:cstheme="majorHAnsi"/>
          <w:b/>
          <w:bCs/>
        </w:rPr>
      </w:pPr>
      <w:r w:rsidRPr="00356E7E">
        <w:rPr>
          <w:rFonts w:asciiTheme="majorHAnsi" w:hAnsiTheme="majorHAnsi" w:cstheme="majorHAnsi"/>
          <w:b/>
          <w:bCs/>
        </w:rPr>
        <w:t xml:space="preserve">VPLIVI IN POVEZAVE S SOSEDNJIMI ENOTAMI UREJANJA PROSTORA </w:t>
      </w:r>
    </w:p>
    <w:p w14:paraId="7DD649CD" w14:textId="54DB0A98" w:rsidR="0071125D" w:rsidRPr="00356E7E" w:rsidRDefault="0071125D" w:rsidP="0071125D">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203490D5" w14:textId="76BCFF87" w:rsidR="002B6364" w:rsidRPr="00356E7E" w:rsidRDefault="0071125D" w:rsidP="00680579">
      <w:pPr>
        <w:pStyle w:val="Odstavekseznama"/>
        <w:jc w:val="center"/>
        <w:rPr>
          <w:rFonts w:asciiTheme="majorHAnsi" w:hAnsiTheme="majorHAnsi" w:cstheme="majorHAnsi"/>
          <w:b/>
          <w:bCs/>
        </w:rPr>
      </w:pPr>
      <w:r w:rsidRPr="00356E7E">
        <w:rPr>
          <w:rFonts w:asciiTheme="majorHAnsi" w:hAnsiTheme="majorHAnsi" w:cstheme="majorHAnsi"/>
          <w:b/>
          <w:bCs/>
        </w:rPr>
        <w:t>(vplivi in povezave s sosednjimi enotami urejanja prostora)</w:t>
      </w:r>
    </w:p>
    <w:p w14:paraId="4BA3DE78" w14:textId="77777777" w:rsidR="00680579" w:rsidRPr="00356E7E" w:rsidRDefault="00680579" w:rsidP="00CA6FCA">
      <w:pPr>
        <w:rPr>
          <w:rFonts w:asciiTheme="majorHAnsi" w:hAnsiTheme="majorHAnsi" w:cstheme="majorHAnsi"/>
          <w:b/>
          <w:bCs/>
        </w:rPr>
      </w:pPr>
    </w:p>
    <w:p w14:paraId="64B94307" w14:textId="043E728E" w:rsidR="00FE05CD" w:rsidRDefault="00534AFF" w:rsidP="00FE05CD">
      <w:pPr>
        <w:pStyle w:val="Odstavekseznama"/>
        <w:numPr>
          <w:ilvl w:val="1"/>
          <w:numId w:val="8"/>
        </w:numPr>
        <w:spacing w:after="0"/>
        <w:ind w:left="709"/>
        <w:jc w:val="both"/>
        <w:rPr>
          <w:rFonts w:asciiTheme="majorHAnsi" w:hAnsiTheme="majorHAnsi" w:cstheme="majorHAnsi"/>
          <w:spacing w:val="-1"/>
        </w:rPr>
      </w:pPr>
      <w:r w:rsidRPr="00FE05CD">
        <w:rPr>
          <w:rFonts w:asciiTheme="majorHAnsi" w:hAnsiTheme="majorHAnsi" w:cstheme="majorHAnsi"/>
          <w:spacing w:val="-1"/>
        </w:rPr>
        <w:t xml:space="preserve">Severno od območja OPPN </w:t>
      </w:r>
      <w:r w:rsidR="00FE05CD">
        <w:rPr>
          <w:rFonts w:asciiTheme="majorHAnsi" w:hAnsiTheme="majorHAnsi" w:cstheme="majorHAnsi"/>
          <w:spacing w:val="-1"/>
        </w:rPr>
        <w:t>poteka</w:t>
      </w:r>
      <w:r w:rsidRPr="00FE05CD">
        <w:rPr>
          <w:rFonts w:asciiTheme="majorHAnsi" w:hAnsiTheme="majorHAnsi" w:cstheme="majorHAnsi"/>
          <w:spacing w:val="-1"/>
        </w:rPr>
        <w:t xml:space="preserve"> </w:t>
      </w:r>
      <w:r w:rsidR="000C010E" w:rsidRPr="00FE05CD">
        <w:rPr>
          <w:rFonts w:asciiTheme="majorHAnsi" w:hAnsiTheme="majorHAnsi" w:cstheme="majorHAnsi"/>
          <w:spacing w:val="-1"/>
        </w:rPr>
        <w:t>obstoječa stara cesta Nova Gorica – Trnovo</w:t>
      </w:r>
      <w:r w:rsidR="00BC6262" w:rsidRPr="00FE05CD">
        <w:rPr>
          <w:rFonts w:asciiTheme="majorHAnsi" w:hAnsiTheme="majorHAnsi" w:cstheme="majorHAnsi"/>
          <w:spacing w:val="-1"/>
        </w:rPr>
        <w:t xml:space="preserve"> v lasti Mestne občine Nova Gorica</w:t>
      </w:r>
      <w:r w:rsidR="001355E9" w:rsidRPr="00FE05CD">
        <w:rPr>
          <w:rFonts w:asciiTheme="majorHAnsi" w:hAnsiTheme="majorHAnsi" w:cstheme="majorHAnsi"/>
          <w:spacing w:val="-1"/>
        </w:rPr>
        <w:t xml:space="preserve">. </w:t>
      </w:r>
      <w:r w:rsidR="001712A4" w:rsidRPr="00FE05CD">
        <w:rPr>
          <w:rFonts w:asciiTheme="majorHAnsi" w:hAnsiTheme="majorHAnsi" w:cstheme="majorHAnsi"/>
          <w:spacing w:val="-1"/>
        </w:rPr>
        <w:t>Na zahodni strani območje meji na gozd, ki pripada katastrski občini Ravnica. Na jugovzhodu in vzhodu območje meji na gozd</w:t>
      </w:r>
      <w:r w:rsidR="00BC6262" w:rsidRPr="00FE05CD">
        <w:rPr>
          <w:rFonts w:asciiTheme="majorHAnsi" w:hAnsiTheme="majorHAnsi" w:cstheme="majorHAnsi"/>
          <w:spacing w:val="-1"/>
        </w:rPr>
        <w:t xml:space="preserve"> in kmetijske površine</w:t>
      </w:r>
      <w:r w:rsidR="004C5CAE">
        <w:rPr>
          <w:rFonts w:asciiTheme="majorHAnsi" w:hAnsiTheme="majorHAnsi" w:cstheme="majorHAnsi"/>
          <w:spacing w:val="-1"/>
        </w:rPr>
        <w:t>.</w:t>
      </w:r>
    </w:p>
    <w:p w14:paraId="2280BC98" w14:textId="77777777" w:rsidR="00FE05CD" w:rsidRDefault="00FE05CD" w:rsidP="00FE05CD">
      <w:pPr>
        <w:pStyle w:val="Odstavekseznama"/>
        <w:spacing w:after="0"/>
        <w:ind w:left="709"/>
        <w:jc w:val="both"/>
        <w:rPr>
          <w:rFonts w:asciiTheme="majorHAnsi" w:hAnsiTheme="majorHAnsi" w:cstheme="majorHAnsi"/>
          <w:spacing w:val="-1"/>
        </w:rPr>
      </w:pPr>
    </w:p>
    <w:p w14:paraId="21826F8D" w14:textId="7C419683" w:rsidR="00FE05CD" w:rsidRDefault="000C010E" w:rsidP="00EC4741">
      <w:pPr>
        <w:pStyle w:val="Odstavekseznama"/>
        <w:numPr>
          <w:ilvl w:val="1"/>
          <w:numId w:val="8"/>
        </w:numPr>
        <w:spacing w:after="0"/>
        <w:ind w:left="709"/>
        <w:jc w:val="both"/>
        <w:rPr>
          <w:rFonts w:asciiTheme="majorHAnsi" w:hAnsiTheme="majorHAnsi" w:cstheme="majorHAnsi"/>
          <w:spacing w:val="-1"/>
        </w:rPr>
      </w:pPr>
      <w:r w:rsidRPr="00FE05CD">
        <w:rPr>
          <w:rFonts w:asciiTheme="majorHAnsi" w:hAnsiTheme="majorHAnsi" w:cstheme="majorHAnsi"/>
          <w:spacing w:val="-1"/>
        </w:rPr>
        <w:t>Območje OPPN se prometno, preko obstoječe stare ceste Nova Gorica-Trnovo</w:t>
      </w:r>
      <w:r w:rsidR="001355E9" w:rsidRPr="00FE05CD">
        <w:rPr>
          <w:rFonts w:asciiTheme="majorHAnsi" w:hAnsiTheme="majorHAnsi" w:cstheme="majorHAnsi"/>
          <w:spacing w:val="-1"/>
        </w:rPr>
        <w:t xml:space="preserve"> in obstoječega priključka v km 10,950</w:t>
      </w:r>
      <w:r w:rsidRPr="00FE05CD">
        <w:rPr>
          <w:rFonts w:asciiTheme="majorHAnsi" w:hAnsiTheme="majorHAnsi" w:cstheme="majorHAnsi"/>
          <w:spacing w:val="-1"/>
        </w:rPr>
        <w:t xml:space="preserve">, navezuje na regionalno cesto s parcelno št. 1046/5 </w:t>
      </w:r>
      <w:proofErr w:type="spellStart"/>
      <w:r w:rsidRPr="00FE05CD">
        <w:rPr>
          <w:rFonts w:asciiTheme="majorHAnsi" w:hAnsiTheme="majorHAnsi" w:cstheme="majorHAnsi"/>
          <w:spacing w:val="-1"/>
        </w:rPr>
        <w:t>k.o</w:t>
      </w:r>
      <w:proofErr w:type="spellEnd"/>
      <w:r w:rsidRPr="00FE05CD">
        <w:rPr>
          <w:rFonts w:asciiTheme="majorHAnsi" w:hAnsiTheme="majorHAnsi" w:cstheme="majorHAnsi"/>
          <w:spacing w:val="-1"/>
        </w:rPr>
        <w:t>. 2300 Trnovo.</w:t>
      </w:r>
    </w:p>
    <w:p w14:paraId="7B382329" w14:textId="77777777" w:rsidR="00EC4741" w:rsidRPr="00EC4741" w:rsidRDefault="00EC4741" w:rsidP="00EC4741">
      <w:pPr>
        <w:spacing w:after="0"/>
        <w:jc w:val="both"/>
        <w:rPr>
          <w:rFonts w:asciiTheme="majorHAnsi" w:hAnsiTheme="majorHAnsi" w:cstheme="majorHAnsi"/>
          <w:spacing w:val="-1"/>
        </w:rPr>
      </w:pPr>
    </w:p>
    <w:p w14:paraId="627145B4" w14:textId="7811CF79" w:rsidR="00FE05CD" w:rsidRDefault="00582A88" w:rsidP="00FE05CD">
      <w:pPr>
        <w:pStyle w:val="Odstavekseznama"/>
        <w:numPr>
          <w:ilvl w:val="1"/>
          <w:numId w:val="8"/>
        </w:numPr>
        <w:spacing w:after="0"/>
        <w:ind w:left="709"/>
        <w:jc w:val="both"/>
        <w:rPr>
          <w:rFonts w:asciiTheme="majorHAnsi" w:hAnsiTheme="majorHAnsi" w:cstheme="majorHAnsi"/>
          <w:spacing w:val="-1"/>
        </w:rPr>
      </w:pPr>
      <w:r w:rsidRPr="00FE05CD">
        <w:rPr>
          <w:rFonts w:asciiTheme="majorHAnsi" w:hAnsiTheme="majorHAnsi" w:cstheme="majorHAnsi"/>
          <w:spacing w:val="-1"/>
        </w:rPr>
        <w:t>O</w:t>
      </w:r>
      <w:r w:rsidR="003961B9" w:rsidRPr="00FE05CD">
        <w:rPr>
          <w:rFonts w:asciiTheme="majorHAnsi" w:hAnsiTheme="majorHAnsi" w:cstheme="majorHAnsi"/>
          <w:spacing w:val="-1"/>
        </w:rPr>
        <w:t>bstoječe vodovodno omrežje</w:t>
      </w:r>
      <w:r w:rsidR="00672014" w:rsidRPr="00FE05CD">
        <w:rPr>
          <w:rFonts w:asciiTheme="majorHAnsi" w:hAnsiTheme="majorHAnsi" w:cstheme="majorHAnsi"/>
          <w:spacing w:val="-1"/>
        </w:rPr>
        <w:t>,</w:t>
      </w:r>
      <w:r w:rsidR="003961B9" w:rsidRPr="00FE05CD">
        <w:rPr>
          <w:rFonts w:asciiTheme="majorHAnsi" w:hAnsiTheme="majorHAnsi" w:cstheme="majorHAnsi"/>
          <w:spacing w:val="-1"/>
        </w:rPr>
        <w:t xml:space="preserve"> energetska infrastruktura</w:t>
      </w:r>
      <w:r w:rsidR="00672014" w:rsidRPr="00FE05CD">
        <w:rPr>
          <w:rFonts w:asciiTheme="majorHAnsi" w:hAnsiTheme="majorHAnsi" w:cstheme="majorHAnsi"/>
          <w:spacing w:val="-1"/>
        </w:rPr>
        <w:t xml:space="preserve"> in elektronsko komunikacijsko omrežje, </w:t>
      </w:r>
      <w:r w:rsidR="003961B9" w:rsidRPr="00FE05CD">
        <w:rPr>
          <w:rFonts w:asciiTheme="majorHAnsi" w:hAnsiTheme="majorHAnsi" w:cstheme="majorHAnsi"/>
          <w:spacing w:val="-1"/>
        </w:rPr>
        <w:t xml:space="preserve">ki </w:t>
      </w:r>
      <w:r w:rsidR="00672014" w:rsidRPr="00FE05CD">
        <w:rPr>
          <w:rFonts w:asciiTheme="majorHAnsi" w:hAnsiTheme="majorHAnsi" w:cstheme="majorHAnsi"/>
          <w:spacing w:val="-1"/>
        </w:rPr>
        <w:t xml:space="preserve">bodo </w:t>
      </w:r>
      <w:r w:rsidR="003961B9" w:rsidRPr="00FE05CD">
        <w:rPr>
          <w:rFonts w:asciiTheme="majorHAnsi" w:hAnsiTheme="majorHAnsi" w:cstheme="majorHAnsi"/>
          <w:spacing w:val="-1"/>
        </w:rPr>
        <w:t>omogočil</w:t>
      </w:r>
      <w:r w:rsidR="00672014" w:rsidRPr="00FE05CD">
        <w:rPr>
          <w:rFonts w:asciiTheme="majorHAnsi" w:hAnsiTheme="majorHAnsi" w:cstheme="majorHAnsi"/>
          <w:spacing w:val="-1"/>
        </w:rPr>
        <w:t>i</w:t>
      </w:r>
      <w:r w:rsidR="003961B9" w:rsidRPr="00FE05CD">
        <w:rPr>
          <w:rFonts w:asciiTheme="majorHAnsi" w:hAnsiTheme="majorHAnsi" w:cstheme="majorHAnsi"/>
          <w:spacing w:val="-1"/>
        </w:rPr>
        <w:t xml:space="preserve"> priključitev načrtovanih stavb</w:t>
      </w:r>
      <w:r w:rsidR="00672014" w:rsidRPr="00FE05CD">
        <w:rPr>
          <w:rFonts w:asciiTheme="majorHAnsi" w:hAnsiTheme="majorHAnsi" w:cstheme="majorHAnsi"/>
          <w:spacing w:val="-1"/>
        </w:rPr>
        <w:t xml:space="preserve">, se nahajajo znotraj naselja Trnovo, </w:t>
      </w:r>
      <w:r w:rsidR="00F355B9">
        <w:rPr>
          <w:rFonts w:asciiTheme="majorHAnsi" w:hAnsiTheme="majorHAnsi" w:cstheme="majorHAnsi"/>
          <w:spacing w:val="-1"/>
        </w:rPr>
        <w:t>540</w:t>
      </w:r>
      <w:r w:rsidR="00672014" w:rsidRPr="00FE05CD">
        <w:rPr>
          <w:rFonts w:asciiTheme="majorHAnsi" w:hAnsiTheme="majorHAnsi" w:cstheme="majorHAnsi"/>
          <w:spacing w:val="-1"/>
        </w:rPr>
        <w:t>m oddaljeni od območja OPPN</w:t>
      </w:r>
      <w:r w:rsidR="003961B9" w:rsidRPr="00FE05CD">
        <w:rPr>
          <w:rFonts w:asciiTheme="majorHAnsi" w:hAnsiTheme="majorHAnsi" w:cstheme="majorHAnsi"/>
          <w:spacing w:val="-1"/>
        </w:rPr>
        <w:t xml:space="preserve">. Za izvedbo nameravane prostorske ureditve je </w:t>
      </w:r>
      <w:r w:rsidR="00672014" w:rsidRPr="00FE05CD">
        <w:rPr>
          <w:rFonts w:asciiTheme="majorHAnsi" w:hAnsiTheme="majorHAnsi" w:cstheme="majorHAnsi"/>
          <w:spacing w:val="-1"/>
        </w:rPr>
        <w:t>po</w:t>
      </w:r>
      <w:r w:rsidR="003961B9" w:rsidRPr="00FE05CD">
        <w:rPr>
          <w:rFonts w:asciiTheme="majorHAnsi" w:hAnsiTheme="majorHAnsi" w:cstheme="majorHAnsi"/>
          <w:spacing w:val="-1"/>
        </w:rPr>
        <w:t>treb</w:t>
      </w:r>
      <w:r w:rsidR="00672014" w:rsidRPr="00FE05CD">
        <w:rPr>
          <w:rFonts w:asciiTheme="majorHAnsi" w:hAnsiTheme="majorHAnsi" w:cstheme="majorHAnsi"/>
          <w:spacing w:val="-1"/>
        </w:rPr>
        <w:t>no</w:t>
      </w:r>
      <w:r w:rsidR="003961B9" w:rsidRPr="00FE05CD">
        <w:rPr>
          <w:rFonts w:asciiTheme="majorHAnsi" w:hAnsiTheme="majorHAnsi" w:cstheme="majorHAnsi"/>
          <w:spacing w:val="-1"/>
        </w:rPr>
        <w:t xml:space="preserve"> zgraditi in dograditi </w:t>
      </w:r>
      <w:proofErr w:type="spellStart"/>
      <w:r w:rsidR="003961B9" w:rsidRPr="00FE05CD">
        <w:rPr>
          <w:rFonts w:asciiTheme="majorHAnsi" w:hAnsiTheme="majorHAnsi" w:cstheme="majorHAnsi"/>
          <w:spacing w:val="-1"/>
        </w:rPr>
        <w:t>okoljsko</w:t>
      </w:r>
      <w:proofErr w:type="spellEnd"/>
      <w:r w:rsidR="003961B9" w:rsidRPr="00FE05CD">
        <w:rPr>
          <w:rFonts w:asciiTheme="majorHAnsi" w:hAnsiTheme="majorHAnsi" w:cstheme="majorHAnsi"/>
          <w:spacing w:val="-1"/>
        </w:rPr>
        <w:t xml:space="preserve"> in energetsko infrastrukturo zunaj in znotraj območja OPPN. Načrtovani so javno vodovodno omrežje, transformatorska postaja, elektroenergetsko in elektronsko komunikacijsko omrežje</w:t>
      </w:r>
      <w:r w:rsidR="00672014" w:rsidRPr="00FE05CD">
        <w:rPr>
          <w:rFonts w:asciiTheme="majorHAnsi" w:hAnsiTheme="majorHAnsi" w:cstheme="majorHAnsi"/>
          <w:spacing w:val="-1"/>
        </w:rPr>
        <w:t>.</w:t>
      </w:r>
    </w:p>
    <w:p w14:paraId="2E8BED26" w14:textId="77777777" w:rsidR="00FE05CD" w:rsidRPr="00FE05CD" w:rsidRDefault="00FE05CD" w:rsidP="00FE05CD">
      <w:pPr>
        <w:pStyle w:val="Odstavekseznama"/>
        <w:rPr>
          <w:rFonts w:asciiTheme="majorHAnsi" w:hAnsiTheme="majorHAnsi" w:cstheme="majorHAnsi"/>
          <w:spacing w:val="-1"/>
        </w:rPr>
      </w:pPr>
    </w:p>
    <w:p w14:paraId="0EA357F6" w14:textId="13781EBF" w:rsidR="00FE05CD" w:rsidRDefault="00171E4E" w:rsidP="00FE05CD">
      <w:pPr>
        <w:pStyle w:val="Odstavekseznama"/>
        <w:numPr>
          <w:ilvl w:val="1"/>
          <w:numId w:val="8"/>
        </w:numPr>
        <w:spacing w:after="0"/>
        <w:ind w:left="709"/>
        <w:jc w:val="both"/>
        <w:rPr>
          <w:rFonts w:asciiTheme="majorHAnsi" w:hAnsiTheme="majorHAnsi" w:cstheme="majorHAnsi"/>
          <w:spacing w:val="-1"/>
        </w:rPr>
      </w:pPr>
      <w:r w:rsidRPr="00FE05CD">
        <w:rPr>
          <w:rFonts w:asciiTheme="majorHAnsi" w:hAnsiTheme="majorHAnsi" w:cstheme="majorHAnsi"/>
          <w:spacing w:val="-1"/>
        </w:rPr>
        <w:t xml:space="preserve">Celotno območje OPPN se po </w:t>
      </w:r>
      <w:r w:rsidR="004C5CAE" w:rsidRPr="004C5CAE">
        <w:rPr>
          <w:rFonts w:asciiTheme="majorHAnsi" w:hAnsiTheme="majorHAnsi" w:cstheme="majorHAnsi"/>
          <w:spacing w:val="-1"/>
        </w:rPr>
        <w:t xml:space="preserve">Odloku o določitvi varstvenih pasov in ukrepov za zavarovanje vodnega zajetja </w:t>
      </w:r>
      <w:proofErr w:type="spellStart"/>
      <w:r w:rsidR="004C5CAE" w:rsidRPr="004C5CAE">
        <w:rPr>
          <w:rFonts w:asciiTheme="majorHAnsi" w:hAnsiTheme="majorHAnsi" w:cstheme="majorHAnsi"/>
          <w:spacing w:val="-1"/>
        </w:rPr>
        <w:t>Mrzlek</w:t>
      </w:r>
      <w:proofErr w:type="spellEnd"/>
      <w:r w:rsidR="004C5CAE" w:rsidRPr="004C5CAE">
        <w:rPr>
          <w:rFonts w:asciiTheme="majorHAnsi" w:hAnsiTheme="majorHAnsi" w:cstheme="majorHAnsi"/>
          <w:spacing w:val="-1"/>
        </w:rPr>
        <w:t xml:space="preserve"> ob Soči pri Novi Gorici (Uradno glasilo občin Ajdovščina, Nova Gorica in Tolmin, št. 7/84, št. 14/87 – sprememba)</w:t>
      </w:r>
      <w:r w:rsidR="004C5CAE">
        <w:rPr>
          <w:rFonts w:asciiTheme="majorHAnsi" w:hAnsiTheme="majorHAnsi" w:cstheme="majorHAnsi"/>
          <w:spacing w:val="-1"/>
        </w:rPr>
        <w:t>,</w:t>
      </w:r>
      <w:r w:rsidR="004C5CAE" w:rsidRPr="00FE05CD">
        <w:rPr>
          <w:rFonts w:asciiTheme="majorHAnsi" w:hAnsiTheme="majorHAnsi" w:cstheme="majorHAnsi"/>
          <w:spacing w:val="-1"/>
        </w:rPr>
        <w:t xml:space="preserve"> </w:t>
      </w:r>
      <w:r w:rsidRPr="00FE05CD">
        <w:rPr>
          <w:rFonts w:asciiTheme="majorHAnsi" w:hAnsiTheme="majorHAnsi" w:cstheme="majorHAnsi"/>
          <w:spacing w:val="-1"/>
        </w:rPr>
        <w:t>nahaja v širšem varstvenem pasu s posebnimi varstvenimi ukrepi</w:t>
      </w:r>
      <w:r w:rsidR="00E878F8" w:rsidRPr="00FE05CD">
        <w:rPr>
          <w:rFonts w:asciiTheme="majorHAnsi" w:hAnsiTheme="majorHAnsi" w:cstheme="majorHAnsi"/>
          <w:spacing w:val="-1"/>
        </w:rPr>
        <w:t>.</w:t>
      </w:r>
    </w:p>
    <w:p w14:paraId="2B7237E8" w14:textId="77777777" w:rsidR="00FE05CD" w:rsidRPr="00FE05CD" w:rsidRDefault="00FE05CD" w:rsidP="00FE05CD">
      <w:pPr>
        <w:pStyle w:val="Odstavekseznama"/>
        <w:rPr>
          <w:rFonts w:asciiTheme="majorHAnsi" w:hAnsiTheme="majorHAnsi" w:cstheme="majorHAnsi"/>
          <w:spacing w:val="-1"/>
        </w:rPr>
      </w:pPr>
    </w:p>
    <w:p w14:paraId="2404A6D0" w14:textId="3280B4C2" w:rsidR="000C010E" w:rsidRPr="00FE05CD" w:rsidRDefault="000C010E" w:rsidP="00FE05CD">
      <w:pPr>
        <w:pStyle w:val="Odstavekseznama"/>
        <w:numPr>
          <w:ilvl w:val="1"/>
          <w:numId w:val="8"/>
        </w:numPr>
        <w:spacing w:after="0"/>
        <w:ind w:left="709"/>
        <w:jc w:val="both"/>
        <w:rPr>
          <w:rFonts w:asciiTheme="majorHAnsi" w:hAnsiTheme="majorHAnsi" w:cstheme="majorHAnsi"/>
          <w:spacing w:val="-1"/>
        </w:rPr>
      </w:pPr>
      <w:r w:rsidRPr="00FE05CD">
        <w:rPr>
          <w:rFonts w:asciiTheme="majorHAnsi" w:hAnsiTheme="majorHAnsi" w:cstheme="majorHAnsi"/>
          <w:spacing w:val="-1"/>
        </w:rPr>
        <w:t xml:space="preserve">Vplivi in povezave s sosednjimi enotami urejanja prostora so razvidni iz grafičnega načrta št. </w:t>
      </w:r>
      <w:r w:rsidR="0068130B" w:rsidRPr="00FE05CD">
        <w:rPr>
          <w:rFonts w:asciiTheme="majorHAnsi" w:hAnsiTheme="majorHAnsi" w:cstheme="majorHAnsi"/>
          <w:spacing w:val="-1"/>
        </w:rPr>
        <w:t>3.</w:t>
      </w:r>
      <w:r w:rsidRPr="00FE05CD">
        <w:rPr>
          <w:rFonts w:asciiTheme="majorHAnsi" w:hAnsiTheme="majorHAnsi" w:cstheme="majorHAnsi"/>
          <w:spacing w:val="-1"/>
        </w:rPr>
        <w:t xml:space="preserve"> »</w:t>
      </w:r>
      <w:r w:rsidR="0068130B" w:rsidRPr="00FE05CD">
        <w:rPr>
          <w:rFonts w:asciiTheme="majorHAnsi" w:hAnsiTheme="majorHAnsi" w:cstheme="majorHAnsi"/>
          <w:spacing w:val="-1"/>
        </w:rPr>
        <w:t>Prikaz vplivov in povezav s sosednjimi območji</w:t>
      </w:r>
      <w:r w:rsidRPr="00FE05CD">
        <w:rPr>
          <w:rFonts w:asciiTheme="majorHAnsi" w:hAnsiTheme="majorHAnsi" w:cstheme="majorHAnsi"/>
          <w:spacing w:val="-1"/>
        </w:rPr>
        <w:t>«.</w:t>
      </w:r>
    </w:p>
    <w:p w14:paraId="111FB335" w14:textId="082ABCD1" w:rsidR="00D95CB0" w:rsidRPr="00356E7E" w:rsidRDefault="00D95CB0" w:rsidP="00604BCF">
      <w:pPr>
        <w:autoSpaceDE w:val="0"/>
        <w:autoSpaceDN w:val="0"/>
        <w:adjustRightInd w:val="0"/>
        <w:spacing w:after="0" w:line="240" w:lineRule="auto"/>
        <w:rPr>
          <w:rFonts w:asciiTheme="majorHAnsi" w:hAnsiTheme="majorHAnsi" w:cstheme="majorHAnsi"/>
        </w:rPr>
      </w:pPr>
    </w:p>
    <w:p w14:paraId="0971CCDD" w14:textId="2037EAEA" w:rsidR="00CA6FCA" w:rsidRDefault="00BC7CD8" w:rsidP="00134786">
      <w:pPr>
        <w:pStyle w:val="Odstavekseznama"/>
        <w:numPr>
          <w:ilvl w:val="0"/>
          <w:numId w:val="47"/>
        </w:numPr>
        <w:rPr>
          <w:rFonts w:asciiTheme="majorHAnsi" w:hAnsiTheme="majorHAnsi" w:cstheme="majorHAnsi"/>
          <w:b/>
          <w:bCs/>
        </w:rPr>
      </w:pPr>
      <w:r w:rsidRPr="00356E7E">
        <w:rPr>
          <w:rFonts w:asciiTheme="majorHAnsi" w:hAnsiTheme="majorHAnsi" w:cstheme="majorHAnsi"/>
          <w:b/>
          <w:bCs/>
        </w:rPr>
        <w:t>ARHITEKTURNE, KRAJINSKE IN OBLIKOVALSKE REŠITVE PROSTORSKIH UREDITEV</w:t>
      </w:r>
    </w:p>
    <w:p w14:paraId="1C3BE6DB" w14:textId="77777777" w:rsidR="00134786" w:rsidRPr="00134786" w:rsidRDefault="00134786" w:rsidP="00134786">
      <w:pPr>
        <w:ind w:left="360"/>
        <w:rPr>
          <w:rFonts w:asciiTheme="majorHAnsi" w:hAnsiTheme="majorHAnsi" w:cstheme="majorHAnsi"/>
          <w:b/>
          <w:bCs/>
        </w:rPr>
      </w:pPr>
    </w:p>
    <w:p w14:paraId="7CC40A06" w14:textId="1FF81521" w:rsidR="00BC7CD8" w:rsidRPr="00356E7E" w:rsidRDefault="00BC7CD8" w:rsidP="00BC7CD8">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6E67217B" w14:textId="52950C8D" w:rsidR="009D539A" w:rsidRPr="00356E7E" w:rsidRDefault="00BC7CD8" w:rsidP="00604BCF">
      <w:pPr>
        <w:pStyle w:val="Odstavekseznama"/>
        <w:jc w:val="center"/>
        <w:rPr>
          <w:rFonts w:asciiTheme="majorHAnsi" w:hAnsiTheme="majorHAnsi" w:cstheme="majorHAnsi"/>
          <w:b/>
          <w:bCs/>
        </w:rPr>
      </w:pPr>
      <w:r w:rsidRPr="00356E7E">
        <w:rPr>
          <w:rFonts w:asciiTheme="majorHAnsi" w:hAnsiTheme="majorHAnsi" w:cstheme="majorHAnsi"/>
          <w:b/>
          <w:bCs/>
        </w:rPr>
        <w:t>(dopustni objekti in dejavnosti)</w:t>
      </w:r>
    </w:p>
    <w:p w14:paraId="3B0F4EE5" w14:textId="77777777" w:rsidR="00604BCF" w:rsidRPr="00356E7E" w:rsidRDefault="00604BCF" w:rsidP="00604BCF">
      <w:pPr>
        <w:autoSpaceDE w:val="0"/>
        <w:autoSpaceDN w:val="0"/>
        <w:adjustRightInd w:val="0"/>
        <w:spacing w:after="0" w:line="240" w:lineRule="auto"/>
        <w:rPr>
          <w:rFonts w:asciiTheme="majorHAnsi" w:hAnsiTheme="majorHAnsi" w:cstheme="majorHAnsi"/>
        </w:rPr>
      </w:pPr>
    </w:p>
    <w:p w14:paraId="34899D77" w14:textId="0CE5BDFC" w:rsidR="008A7971" w:rsidRPr="00356E7E" w:rsidRDefault="00BC7CD8" w:rsidP="00BD169B">
      <w:pPr>
        <w:pStyle w:val="Odstavekseznama"/>
        <w:numPr>
          <w:ilvl w:val="0"/>
          <w:numId w:val="1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 območju OPPN so na gradbenih parcelah dopustni:</w:t>
      </w:r>
    </w:p>
    <w:p w14:paraId="7B2C9D34" w14:textId="72DA1CA3" w:rsidR="00BC7CD8" w:rsidRPr="00356E7E" w:rsidRDefault="00BC7CD8" w:rsidP="006149D3">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lastRenderedPageBreak/>
        <w:t>121 Gostinske stavbe,</w:t>
      </w:r>
    </w:p>
    <w:p w14:paraId="7997D43D" w14:textId="649193D3" w:rsidR="00BC7CD8" w:rsidRPr="00356E7E" w:rsidRDefault="00BC7CD8" w:rsidP="006149D3">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1242 Garažne stavbe za potrebe cone,</w:t>
      </w:r>
    </w:p>
    <w:p w14:paraId="50B62E35" w14:textId="7E0E2B06" w:rsidR="00BC7CD8" w:rsidRPr="00356E7E" w:rsidRDefault="00BC7CD8" w:rsidP="006149D3">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12610 Stavbe za kulturo in razvedrilo,</w:t>
      </w:r>
    </w:p>
    <w:p w14:paraId="78177F71" w14:textId="109D4D09" w:rsidR="00BC7CD8" w:rsidRPr="00356E7E" w:rsidRDefault="00226F69" w:rsidP="006149D3">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 xml:space="preserve">12650 </w:t>
      </w:r>
      <w:r w:rsidR="00BB33FF">
        <w:rPr>
          <w:rFonts w:asciiTheme="majorHAnsi" w:hAnsiTheme="majorHAnsi" w:cstheme="majorHAnsi"/>
        </w:rPr>
        <w:t>Stavbe za šport</w:t>
      </w:r>
      <w:r w:rsidR="00BC7CD8" w:rsidRPr="00356E7E">
        <w:rPr>
          <w:rFonts w:asciiTheme="majorHAnsi" w:hAnsiTheme="majorHAnsi" w:cstheme="majorHAnsi"/>
        </w:rPr>
        <w:t>,</w:t>
      </w:r>
    </w:p>
    <w:p w14:paraId="38810A3D" w14:textId="108BF717" w:rsidR="00BC7CD8" w:rsidRPr="00356E7E" w:rsidRDefault="00226F69" w:rsidP="006149D3">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 xml:space="preserve">2302 </w:t>
      </w:r>
      <w:r w:rsidR="00BB33FF" w:rsidRPr="00BB33FF">
        <w:rPr>
          <w:rFonts w:asciiTheme="majorHAnsi" w:hAnsiTheme="majorHAnsi" w:cstheme="majorHAnsi"/>
        </w:rPr>
        <w:t>Elektrarne in drugi energetski objekti</w:t>
      </w:r>
      <w:r w:rsidR="00BC7CD8" w:rsidRPr="00356E7E">
        <w:rPr>
          <w:rFonts w:asciiTheme="majorHAnsi" w:hAnsiTheme="majorHAnsi" w:cstheme="majorHAnsi"/>
        </w:rPr>
        <w:t>,</w:t>
      </w:r>
    </w:p>
    <w:p w14:paraId="23AFEDA7" w14:textId="10FB6FFB" w:rsidR="008A7971" w:rsidRPr="00356E7E" w:rsidRDefault="00226F69" w:rsidP="008A7971">
      <w:pPr>
        <w:pStyle w:val="Odstavekseznama"/>
        <w:numPr>
          <w:ilvl w:val="0"/>
          <w:numId w:val="14"/>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241 Objekti za šport, rekreacijo in prosti čas</w:t>
      </w:r>
      <w:r w:rsidR="003943C2" w:rsidRPr="00356E7E">
        <w:rPr>
          <w:rFonts w:asciiTheme="majorHAnsi" w:hAnsiTheme="majorHAnsi" w:cstheme="majorHAnsi"/>
        </w:rPr>
        <w:t>.</w:t>
      </w:r>
    </w:p>
    <w:p w14:paraId="7E78DDA5" w14:textId="5B4D1FD1" w:rsidR="00111E09" w:rsidRPr="00356E7E" w:rsidRDefault="00111E09" w:rsidP="00111E09">
      <w:pPr>
        <w:autoSpaceDE w:val="0"/>
        <w:autoSpaceDN w:val="0"/>
        <w:adjustRightInd w:val="0"/>
        <w:spacing w:after="0" w:line="240" w:lineRule="auto"/>
        <w:rPr>
          <w:rFonts w:asciiTheme="majorHAnsi" w:hAnsiTheme="majorHAnsi" w:cstheme="majorHAnsi"/>
        </w:rPr>
      </w:pPr>
    </w:p>
    <w:p w14:paraId="38CA8206" w14:textId="7A48EBCD" w:rsidR="00111E09" w:rsidRPr="00356E7E" w:rsidRDefault="003943C2" w:rsidP="00111E09">
      <w:pPr>
        <w:pStyle w:val="Odstavekseznama"/>
        <w:numPr>
          <w:ilvl w:val="0"/>
          <w:numId w:val="1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Dopustna je gradnja drugih objektov, ki jih v območju dovoljuje</w:t>
      </w:r>
      <w:r w:rsidR="008D5F1A" w:rsidRPr="00356E7E">
        <w:rPr>
          <w:rFonts w:asciiTheme="majorHAnsi" w:hAnsiTheme="majorHAnsi" w:cstheme="majorHAnsi"/>
        </w:rPr>
        <w:t>ta</w:t>
      </w:r>
      <w:r w:rsidR="00681E08" w:rsidRPr="00356E7E">
        <w:rPr>
          <w:rFonts w:asciiTheme="majorHAnsi" w:hAnsiTheme="majorHAnsi" w:cstheme="majorHAnsi"/>
        </w:rPr>
        <w:t xml:space="preserve"> veljavni</w:t>
      </w:r>
      <w:r w:rsidRPr="00356E7E">
        <w:rPr>
          <w:rFonts w:asciiTheme="majorHAnsi" w:hAnsiTheme="majorHAnsi" w:cstheme="majorHAnsi"/>
        </w:rPr>
        <w:t xml:space="preserve"> OPN</w:t>
      </w:r>
      <w:r w:rsidR="00130E00" w:rsidRPr="00356E7E">
        <w:rPr>
          <w:rFonts w:asciiTheme="majorHAnsi" w:hAnsiTheme="majorHAnsi" w:cstheme="majorHAnsi"/>
        </w:rPr>
        <w:t xml:space="preserve"> </w:t>
      </w:r>
      <w:r w:rsidRPr="00356E7E">
        <w:rPr>
          <w:rFonts w:asciiTheme="majorHAnsi" w:hAnsiTheme="majorHAnsi" w:cstheme="majorHAnsi"/>
        </w:rPr>
        <w:t xml:space="preserve">in </w:t>
      </w:r>
      <w:r w:rsidR="00BB33FF">
        <w:rPr>
          <w:rFonts w:asciiTheme="majorHAnsi" w:hAnsiTheme="majorHAnsi" w:cstheme="majorHAnsi"/>
        </w:rPr>
        <w:t>prostorski izvedbeni pogoji</w:t>
      </w:r>
      <w:r w:rsidRPr="00356E7E">
        <w:rPr>
          <w:rFonts w:asciiTheme="majorHAnsi" w:hAnsiTheme="majorHAnsi" w:cstheme="majorHAnsi"/>
        </w:rPr>
        <w:t>.</w:t>
      </w:r>
    </w:p>
    <w:p w14:paraId="3D600B86" w14:textId="77777777" w:rsidR="00604BCF" w:rsidRPr="00356E7E" w:rsidRDefault="00604BCF" w:rsidP="00604BCF">
      <w:pPr>
        <w:autoSpaceDE w:val="0"/>
        <w:autoSpaceDN w:val="0"/>
        <w:adjustRightInd w:val="0"/>
        <w:spacing w:after="0" w:line="240" w:lineRule="auto"/>
        <w:rPr>
          <w:rFonts w:asciiTheme="majorHAnsi" w:hAnsiTheme="majorHAnsi" w:cstheme="majorHAnsi"/>
        </w:rPr>
      </w:pPr>
    </w:p>
    <w:p w14:paraId="5C071750" w14:textId="1903BB31" w:rsidR="00B15E3C" w:rsidRPr="00356E7E" w:rsidRDefault="00BC7CD8" w:rsidP="006149D3">
      <w:pPr>
        <w:pStyle w:val="Odstavekseznama"/>
        <w:numPr>
          <w:ilvl w:val="0"/>
          <w:numId w:val="1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V območju OPPN </w:t>
      </w:r>
      <w:r w:rsidR="00B15E3C" w:rsidRPr="00356E7E">
        <w:rPr>
          <w:rFonts w:asciiTheme="majorHAnsi" w:hAnsiTheme="majorHAnsi" w:cstheme="majorHAnsi"/>
        </w:rPr>
        <w:t>je dopustna tudi gradnja drugih objektov, ki dopolnjujejo osnovno dejavnost</w:t>
      </w:r>
      <w:r w:rsidR="003943C2" w:rsidRPr="00356E7E">
        <w:rPr>
          <w:rFonts w:asciiTheme="majorHAnsi" w:hAnsiTheme="majorHAnsi" w:cstheme="majorHAnsi"/>
        </w:rPr>
        <w:t>.</w:t>
      </w:r>
    </w:p>
    <w:p w14:paraId="36DAAAF3" w14:textId="77777777" w:rsidR="00E217C2" w:rsidRPr="00356E7E" w:rsidRDefault="00E217C2" w:rsidP="00604BCF">
      <w:pPr>
        <w:autoSpaceDE w:val="0"/>
        <w:autoSpaceDN w:val="0"/>
        <w:adjustRightInd w:val="0"/>
        <w:spacing w:after="0" w:line="240" w:lineRule="auto"/>
        <w:rPr>
          <w:rFonts w:asciiTheme="majorHAnsi" w:hAnsiTheme="majorHAnsi" w:cstheme="majorHAnsi"/>
        </w:rPr>
      </w:pPr>
    </w:p>
    <w:p w14:paraId="111EFBC8" w14:textId="182386CB" w:rsidR="00AF44BE" w:rsidRPr="00356E7E" w:rsidRDefault="00E217C2" w:rsidP="006149D3">
      <w:pPr>
        <w:pStyle w:val="Odstavekseznama"/>
        <w:numPr>
          <w:ilvl w:val="0"/>
          <w:numId w:val="1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Na gradbenih parcelah je</w:t>
      </w:r>
      <w:r w:rsidR="00BC7CD8" w:rsidRPr="00356E7E">
        <w:rPr>
          <w:rFonts w:asciiTheme="majorHAnsi" w:hAnsiTheme="majorHAnsi" w:cstheme="majorHAnsi"/>
        </w:rPr>
        <w:t xml:space="preserve"> kot dopolnitev glavnega objekta dovoljena</w:t>
      </w:r>
      <w:r w:rsidRPr="00356E7E">
        <w:rPr>
          <w:rFonts w:asciiTheme="majorHAnsi" w:hAnsiTheme="majorHAnsi" w:cstheme="majorHAnsi"/>
        </w:rPr>
        <w:t xml:space="preserve"> </w:t>
      </w:r>
      <w:r w:rsidR="00BC7CD8" w:rsidRPr="00356E7E">
        <w:rPr>
          <w:rFonts w:asciiTheme="majorHAnsi" w:hAnsiTheme="majorHAnsi" w:cstheme="majorHAnsi"/>
        </w:rPr>
        <w:t>tudi gradnja pripadajočih pomožnih objektov, ki spadajo med enostavne ali nezahtevne objekte</w:t>
      </w:r>
      <w:r w:rsidR="00677276" w:rsidRPr="00356E7E">
        <w:rPr>
          <w:rFonts w:asciiTheme="majorHAnsi" w:hAnsiTheme="majorHAnsi" w:cstheme="majorHAnsi"/>
        </w:rPr>
        <w:t xml:space="preserve">, kot jih določa </w:t>
      </w:r>
      <w:r w:rsidR="004C5CAE">
        <w:rPr>
          <w:rFonts w:asciiTheme="majorHAnsi" w:hAnsiTheme="majorHAnsi" w:cstheme="majorHAnsi"/>
        </w:rPr>
        <w:t>veljaven</w:t>
      </w:r>
      <w:r w:rsidR="00677276" w:rsidRPr="00356E7E">
        <w:rPr>
          <w:rFonts w:asciiTheme="majorHAnsi" w:hAnsiTheme="majorHAnsi" w:cstheme="majorHAnsi"/>
        </w:rPr>
        <w:t xml:space="preserve"> OPN.</w:t>
      </w:r>
    </w:p>
    <w:p w14:paraId="6CADDCC7" w14:textId="77777777" w:rsidR="00AF44BE" w:rsidRPr="00356E7E" w:rsidRDefault="00AF44BE" w:rsidP="00604BCF">
      <w:pPr>
        <w:autoSpaceDE w:val="0"/>
        <w:autoSpaceDN w:val="0"/>
        <w:adjustRightInd w:val="0"/>
        <w:spacing w:after="0" w:line="240" w:lineRule="auto"/>
        <w:rPr>
          <w:rFonts w:asciiTheme="majorHAnsi" w:hAnsiTheme="majorHAnsi" w:cstheme="majorHAnsi"/>
        </w:rPr>
      </w:pPr>
    </w:p>
    <w:p w14:paraId="7BB7DF3E" w14:textId="63C62F18" w:rsidR="00AF44BE" w:rsidRPr="00356E7E" w:rsidRDefault="00BC7CD8" w:rsidP="006149D3">
      <w:pPr>
        <w:pStyle w:val="Odstavekseznama"/>
        <w:numPr>
          <w:ilvl w:val="0"/>
          <w:numId w:val="1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Na celotnem območju OPPN so dopustni komunalni objekti, vodi in naprave za:</w:t>
      </w:r>
      <w:r w:rsidR="00AF44BE" w:rsidRPr="00356E7E">
        <w:rPr>
          <w:rFonts w:asciiTheme="majorHAnsi" w:hAnsiTheme="majorHAnsi" w:cstheme="majorHAnsi"/>
        </w:rPr>
        <w:br/>
      </w:r>
      <w:r w:rsidRPr="00356E7E">
        <w:rPr>
          <w:rFonts w:asciiTheme="majorHAnsi" w:hAnsiTheme="majorHAnsi" w:cstheme="majorHAnsi"/>
        </w:rPr>
        <w:t>1. komunalni objekti, vodi in naprave za:</w:t>
      </w:r>
      <w:r w:rsidR="00AF44BE" w:rsidRPr="00356E7E">
        <w:rPr>
          <w:rFonts w:asciiTheme="majorHAnsi" w:hAnsiTheme="majorHAnsi" w:cstheme="majorHAnsi"/>
        </w:rPr>
        <w:br/>
      </w:r>
      <w:r w:rsidRPr="00356E7E">
        <w:rPr>
          <w:rFonts w:asciiTheme="majorHAnsi" w:hAnsiTheme="majorHAnsi" w:cstheme="majorHAnsi"/>
        </w:rPr>
        <w:t>−</w:t>
      </w:r>
      <w:r w:rsidR="00AF44BE" w:rsidRPr="00356E7E">
        <w:rPr>
          <w:rFonts w:asciiTheme="majorHAnsi" w:hAnsiTheme="majorHAnsi" w:cstheme="majorHAnsi"/>
        </w:rPr>
        <w:t xml:space="preserve"> </w:t>
      </w:r>
      <w:r w:rsidRPr="00356E7E">
        <w:rPr>
          <w:rFonts w:asciiTheme="majorHAnsi" w:hAnsiTheme="majorHAnsi" w:cstheme="majorHAnsi"/>
        </w:rPr>
        <w:t>oskrbo s pitno in požarno vodo,</w:t>
      </w:r>
      <w:r w:rsidR="00AF44BE" w:rsidRPr="00356E7E">
        <w:rPr>
          <w:rFonts w:asciiTheme="majorHAnsi" w:hAnsiTheme="majorHAnsi" w:cstheme="majorHAnsi"/>
        </w:rPr>
        <w:br/>
      </w:r>
      <w:r w:rsidRPr="00356E7E">
        <w:rPr>
          <w:rFonts w:asciiTheme="majorHAnsi" w:hAnsiTheme="majorHAnsi" w:cstheme="majorHAnsi"/>
        </w:rPr>
        <w:t>−</w:t>
      </w:r>
      <w:r w:rsidR="00AF44BE" w:rsidRPr="00356E7E">
        <w:rPr>
          <w:rFonts w:asciiTheme="majorHAnsi" w:hAnsiTheme="majorHAnsi" w:cstheme="majorHAnsi"/>
        </w:rPr>
        <w:t xml:space="preserve"> </w:t>
      </w:r>
      <w:r w:rsidRPr="00356E7E">
        <w:rPr>
          <w:rFonts w:asciiTheme="majorHAnsi" w:hAnsiTheme="majorHAnsi" w:cstheme="majorHAnsi"/>
        </w:rPr>
        <w:t>odvajanje in čiščenje komunalne in padavinske odpadne vode,</w:t>
      </w:r>
      <w:r w:rsidR="00AF44BE" w:rsidRPr="00356E7E">
        <w:rPr>
          <w:rFonts w:asciiTheme="majorHAnsi" w:hAnsiTheme="majorHAnsi" w:cstheme="majorHAnsi"/>
        </w:rPr>
        <w:br/>
      </w:r>
      <w:r w:rsidRPr="00356E7E">
        <w:rPr>
          <w:rFonts w:asciiTheme="majorHAnsi" w:hAnsiTheme="majorHAnsi" w:cstheme="majorHAnsi"/>
        </w:rPr>
        <w:t>− distribucijo električne energije napetostnega nivoja do vključno 20 kV,</w:t>
      </w:r>
      <w:r w:rsidR="00AF44BE" w:rsidRPr="00356E7E">
        <w:rPr>
          <w:rFonts w:asciiTheme="majorHAnsi" w:hAnsiTheme="majorHAnsi" w:cstheme="majorHAnsi"/>
        </w:rPr>
        <w:br/>
      </w:r>
      <w:r w:rsidRPr="00356E7E">
        <w:rPr>
          <w:rFonts w:asciiTheme="majorHAnsi" w:hAnsiTheme="majorHAnsi" w:cstheme="majorHAnsi"/>
        </w:rPr>
        <w:t>− zagotavljanje elektronskih komunikacij,</w:t>
      </w:r>
      <w:r w:rsidR="00AF44BE" w:rsidRPr="00356E7E">
        <w:rPr>
          <w:rFonts w:asciiTheme="majorHAnsi" w:hAnsiTheme="majorHAnsi" w:cstheme="majorHAnsi"/>
        </w:rPr>
        <w:br/>
      </w:r>
      <w:r w:rsidRPr="00356E7E">
        <w:rPr>
          <w:rFonts w:asciiTheme="majorHAnsi" w:hAnsiTheme="majorHAnsi" w:cstheme="majorHAnsi"/>
        </w:rPr>
        <w:t xml:space="preserve">− ter objekti, vodi in naprave </w:t>
      </w:r>
      <w:proofErr w:type="spellStart"/>
      <w:r w:rsidRPr="00356E7E">
        <w:rPr>
          <w:rFonts w:asciiTheme="majorHAnsi" w:hAnsiTheme="majorHAnsi" w:cstheme="majorHAnsi"/>
        </w:rPr>
        <w:t>okoljske</w:t>
      </w:r>
      <w:proofErr w:type="spellEnd"/>
      <w:r w:rsidRPr="00356E7E">
        <w:rPr>
          <w:rFonts w:asciiTheme="majorHAnsi" w:hAnsiTheme="majorHAnsi" w:cstheme="majorHAnsi"/>
        </w:rPr>
        <w:t>, energetske in elektronsk</w:t>
      </w:r>
      <w:r w:rsidR="009E4B1A">
        <w:rPr>
          <w:rFonts w:asciiTheme="majorHAnsi" w:hAnsiTheme="majorHAnsi" w:cstheme="majorHAnsi"/>
        </w:rPr>
        <w:t>o</w:t>
      </w:r>
      <w:r w:rsidRPr="00356E7E">
        <w:rPr>
          <w:rFonts w:asciiTheme="majorHAnsi" w:hAnsiTheme="majorHAnsi" w:cstheme="majorHAnsi"/>
        </w:rPr>
        <w:t xml:space="preserve"> komunikacijske infrastrukture,</w:t>
      </w:r>
    </w:p>
    <w:p w14:paraId="57FC3A78" w14:textId="77777777" w:rsidR="00AF44BE" w:rsidRPr="00356E7E" w:rsidRDefault="00AF44BE" w:rsidP="00604BCF">
      <w:pPr>
        <w:autoSpaceDE w:val="0"/>
        <w:autoSpaceDN w:val="0"/>
        <w:adjustRightInd w:val="0"/>
        <w:spacing w:after="0" w:line="240" w:lineRule="auto"/>
        <w:rPr>
          <w:rFonts w:asciiTheme="majorHAnsi" w:hAnsiTheme="majorHAnsi" w:cstheme="majorHAnsi"/>
        </w:rPr>
      </w:pPr>
    </w:p>
    <w:p w14:paraId="7AC39DB7" w14:textId="62F6301D" w:rsidR="00BC7CD8" w:rsidRPr="00356E7E" w:rsidRDefault="00BC7CD8" w:rsidP="00FB088B">
      <w:pPr>
        <w:pStyle w:val="Odstavekseznama"/>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2. peš poti in dostopne ceste do objektov</w:t>
      </w:r>
      <w:r w:rsidR="00ED2D21">
        <w:rPr>
          <w:rFonts w:asciiTheme="majorHAnsi" w:hAnsiTheme="majorHAnsi" w:cstheme="majorHAnsi"/>
        </w:rPr>
        <w:t>.</w:t>
      </w:r>
    </w:p>
    <w:p w14:paraId="40B5A945" w14:textId="4ABD8513" w:rsidR="00BC7CD8" w:rsidRPr="00356E7E" w:rsidRDefault="00BC7CD8" w:rsidP="002B6364">
      <w:pPr>
        <w:rPr>
          <w:rFonts w:asciiTheme="majorHAnsi" w:hAnsiTheme="majorHAnsi" w:cstheme="majorHAnsi"/>
          <w:b/>
          <w:bCs/>
        </w:rPr>
      </w:pPr>
    </w:p>
    <w:p w14:paraId="073467DC" w14:textId="2802C201" w:rsidR="00AF44BE" w:rsidRPr="00356E7E" w:rsidRDefault="00AF44BE" w:rsidP="00AF44BE">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r w:rsidRPr="00356E7E">
        <w:rPr>
          <w:rFonts w:asciiTheme="majorHAnsi" w:hAnsiTheme="majorHAnsi" w:cstheme="majorHAnsi"/>
          <w:b/>
          <w:bCs/>
        </w:rPr>
        <w:br/>
        <w:t>(zazidalna zasnova in zasnova zunanje ureditve)</w:t>
      </w:r>
    </w:p>
    <w:p w14:paraId="0CD95976" w14:textId="77777777" w:rsidR="009D539A" w:rsidRPr="00D86C7C" w:rsidRDefault="009D539A" w:rsidP="00604BCF">
      <w:pPr>
        <w:autoSpaceDE w:val="0"/>
        <w:autoSpaceDN w:val="0"/>
        <w:adjustRightInd w:val="0"/>
        <w:spacing w:after="0" w:line="240" w:lineRule="auto"/>
        <w:rPr>
          <w:rFonts w:asciiTheme="majorHAnsi" w:hAnsiTheme="majorHAnsi" w:cstheme="majorHAnsi"/>
        </w:rPr>
      </w:pPr>
    </w:p>
    <w:p w14:paraId="20E5AF0D" w14:textId="5E31A47D" w:rsidR="00743359" w:rsidRPr="00D86C7C" w:rsidRDefault="00AF44BE"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V območju OPPN je načrtovana </w:t>
      </w:r>
      <w:r w:rsidR="004C5CAE">
        <w:rPr>
          <w:rFonts w:asciiTheme="majorHAnsi" w:hAnsiTheme="majorHAnsi" w:cstheme="majorHAnsi"/>
        </w:rPr>
        <w:t>graditev</w:t>
      </w:r>
      <w:r w:rsidR="004B5C22" w:rsidRPr="00D86C7C">
        <w:rPr>
          <w:rFonts w:asciiTheme="majorHAnsi" w:hAnsiTheme="majorHAnsi" w:cstheme="majorHAnsi"/>
        </w:rPr>
        <w:t xml:space="preserve"> avtokampa, ki obsega osrednjo stavbo,</w:t>
      </w:r>
      <w:r w:rsidR="00EC2247">
        <w:rPr>
          <w:rFonts w:asciiTheme="majorHAnsi" w:hAnsiTheme="majorHAnsi" w:cstheme="majorHAnsi"/>
        </w:rPr>
        <w:t xml:space="preserve"> večjo počitniško hišo,</w:t>
      </w:r>
      <w:r w:rsidR="004B5C22" w:rsidRPr="00D86C7C">
        <w:rPr>
          <w:rFonts w:asciiTheme="majorHAnsi" w:hAnsiTheme="majorHAnsi" w:cstheme="majorHAnsi"/>
        </w:rPr>
        <w:t xml:space="preserve"> </w:t>
      </w:r>
      <w:r w:rsidR="005C5D92" w:rsidRPr="00D86C7C">
        <w:rPr>
          <w:rFonts w:asciiTheme="majorHAnsi" w:hAnsiTheme="majorHAnsi" w:cstheme="majorHAnsi"/>
        </w:rPr>
        <w:t>sanitarni objekt</w:t>
      </w:r>
      <w:r w:rsidR="007F7953" w:rsidRPr="00D86C7C">
        <w:rPr>
          <w:rFonts w:asciiTheme="majorHAnsi" w:hAnsiTheme="majorHAnsi" w:cstheme="majorHAnsi"/>
        </w:rPr>
        <w:t>,</w:t>
      </w:r>
      <w:r w:rsidR="004B5C22" w:rsidRPr="00D86C7C">
        <w:rPr>
          <w:rFonts w:asciiTheme="majorHAnsi" w:hAnsiTheme="majorHAnsi" w:cstheme="majorHAnsi"/>
        </w:rPr>
        <w:t xml:space="preserve"> </w:t>
      </w:r>
      <w:r w:rsidR="002C6A5B">
        <w:rPr>
          <w:rFonts w:asciiTheme="majorHAnsi" w:hAnsiTheme="majorHAnsi" w:cstheme="majorHAnsi"/>
        </w:rPr>
        <w:t xml:space="preserve">manjše </w:t>
      </w:r>
      <w:r w:rsidR="004B5C22" w:rsidRPr="00D86C7C">
        <w:rPr>
          <w:rFonts w:asciiTheme="majorHAnsi" w:hAnsiTheme="majorHAnsi" w:cstheme="majorHAnsi"/>
        </w:rPr>
        <w:t>počitniške hišice, prostor</w:t>
      </w:r>
      <w:r w:rsidR="00743359" w:rsidRPr="00D86C7C">
        <w:rPr>
          <w:rFonts w:asciiTheme="majorHAnsi" w:hAnsiTheme="majorHAnsi" w:cstheme="majorHAnsi"/>
        </w:rPr>
        <w:t>e</w:t>
      </w:r>
      <w:r w:rsidR="004B5C22" w:rsidRPr="00D86C7C">
        <w:rPr>
          <w:rFonts w:asciiTheme="majorHAnsi" w:hAnsiTheme="majorHAnsi" w:cstheme="majorHAnsi"/>
        </w:rPr>
        <w:t xml:space="preserve"> za šotorjenje, parkirišča za </w:t>
      </w:r>
      <w:r w:rsidR="004C5CAE">
        <w:rPr>
          <w:rFonts w:asciiTheme="majorHAnsi" w:hAnsiTheme="majorHAnsi" w:cstheme="majorHAnsi"/>
        </w:rPr>
        <w:t>avtodome</w:t>
      </w:r>
      <w:r w:rsidR="004B5C22" w:rsidRPr="00D86C7C">
        <w:rPr>
          <w:rFonts w:asciiTheme="majorHAnsi" w:hAnsiTheme="majorHAnsi" w:cstheme="majorHAnsi"/>
        </w:rPr>
        <w:t xml:space="preserve">, </w:t>
      </w:r>
      <w:r w:rsidR="00810D4A">
        <w:rPr>
          <w:rFonts w:asciiTheme="majorHAnsi" w:hAnsiTheme="majorHAnsi" w:cstheme="majorHAnsi"/>
        </w:rPr>
        <w:t xml:space="preserve">savno, </w:t>
      </w:r>
      <w:r w:rsidR="004B5C22" w:rsidRPr="00D86C7C">
        <w:rPr>
          <w:rFonts w:asciiTheme="majorHAnsi" w:hAnsiTheme="majorHAnsi" w:cstheme="majorHAnsi"/>
        </w:rPr>
        <w:t>zunanje parkirne, dovozne, dostopne, utrjene in zelene površine</w:t>
      </w:r>
      <w:r w:rsidR="00743359" w:rsidRPr="00D86C7C">
        <w:rPr>
          <w:rFonts w:asciiTheme="majorHAnsi" w:hAnsiTheme="majorHAnsi" w:cstheme="majorHAnsi"/>
        </w:rPr>
        <w:t>.</w:t>
      </w:r>
    </w:p>
    <w:p w14:paraId="138124BA" w14:textId="77777777" w:rsidR="00743359" w:rsidRPr="00D86C7C" w:rsidRDefault="00743359" w:rsidP="00604BCF">
      <w:pPr>
        <w:autoSpaceDE w:val="0"/>
        <w:autoSpaceDN w:val="0"/>
        <w:adjustRightInd w:val="0"/>
        <w:spacing w:after="0" w:line="240" w:lineRule="auto"/>
        <w:rPr>
          <w:rFonts w:asciiTheme="majorHAnsi" w:hAnsiTheme="majorHAnsi" w:cstheme="majorHAnsi"/>
        </w:rPr>
      </w:pPr>
    </w:p>
    <w:p w14:paraId="17066813" w14:textId="6689A9D0" w:rsidR="00AF44BE" w:rsidRDefault="00743359"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Geometrija osrednje</w:t>
      </w:r>
      <w:r w:rsidR="00AF44BE" w:rsidRPr="00D86C7C">
        <w:rPr>
          <w:rFonts w:asciiTheme="majorHAnsi" w:hAnsiTheme="majorHAnsi" w:cstheme="majorHAnsi"/>
        </w:rPr>
        <w:t xml:space="preserve"> stavb</w:t>
      </w:r>
      <w:r w:rsidRPr="00D86C7C">
        <w:rPr>
          <w:rFonts w:asciiTheme="majorHAnsi" w:hAnsiTheme="majorHAnsi" w:cstheme="majorHAnsi"/>
        </w:rPr>
        <w:t>e paralelno sledi geometriji ceste, in se locira na severnem delu območja OPPN</w:t>
      </w:r>
      <w:r w:rsidR="00D729E1" w:rsidRPr="00D86C7C">
        <w:rPr>
          <w:rFonts w:asciiTheme="majorHAnsi" w:hAnsiTheme="majorHAnsi" w:cstheme="majorHAnsi"/>
        </w:rPr>
        <w:t xml:space="preserve"> tako</w:t>
      </w:r>
      <w:r w:rsidR="002F7AA0" w:rsidRPr="00D86C7C">
        <w:rPr>
          <w:rFonts w:asciiTheme="majorHAnsi" w:hAnsiTheme="majorHAnsi" w:cstheme="majorHAnsi"/>
        </w:rPr>
        <w:t>,</w:t>
      </w:r>
      <w:r w:rsidR="00D729E1" w:rsidRPr="00D86C7C">
        <w:rPr>
          <w:rFonts w:asciiTheme="majorHAnsi" w:hAnsiTheme="majorHAnsi" w:cstheme="majorHAnsi"/>
        </w:rPr>
        <w:t xml:space="preserve"> da se v čim manjši meri posega v obstoječo drevnino.</w:t>
      </w:r>
    </w:p>
    <w:p w14:paraId="3FCF2AC7" w14:textId="77777777" w:rsidR="002C6A5B" w:rsidRPr="002C6A5B" w:rsidRDefault="002C6A5B" w:rsidP="002C6A5B">
      <w:pPr>
        <w:pStyle w:val="Odstavekseznama"/>
        <w:rPr>
          <w:rFonts w:asciiTheme="majorHAnsi" w:hAnsiTheme="majorHAnsi" w:cstheme="majorHAnsi"/>
        </w:rPr>
      </w:pPr>
    </w:p>
    <w:p w14:paraId="4A44787D" w14:textId="60589351" w:rsidR="002C6A5B" w:rsidRPr="00D86C7C" w:rsidRDefault="002C6A5B"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Pr>
          <w:rFonts w:asciiTheme="majorHAnsi" w:hAnsiTheme="majorHAnsi" w:cstheme="majorHAnsi"/>
        </w:rPr>
        <w:t>Na skrajnem severozahodnem delu območja, ob osrednji stavbi, se umesti večja počitniška hiša.</w:t>
      </w:r>
    </w:p>
    <w:p w14:paraId="6623376E" w14:textId="77777777" w:rsidR="004B5C22" w:rsidRPr="00D86C7C" w:rsidRDefault="004B5C22" w:rsidP="00604BCF">
      <w:pPr>
        <w:autoSpaceDE w:val="0"/>
        <w:autoSpaceDN w:val="0"/>
        <w:adjustRightInd w:val="0"/>
        <w:spacing w:after="0" w:line="240" w:lineRule="auto"/>
        <w:rPr>
          <w:rFonts w:asciiTheme="majorHAnsi" w:hAnsiTheme="majorHAnsi" w:cstheme="majorHAnsi"/>
        </w:rPr>
      </w:pPr>
    </w:p>
    <w:p w14:paraId="1B67BFFB" w14:textId="30798916" w:rsidR="00D729E1" w:rsidRPr="00D86C7C" w:rsidRDefault="00D729E1"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Na vzhodnem izravnanem delu območja OPPN se izvede parkirišče </w:t>
      </w:r>
      <w:r w:rsidR="004C5CAE">
        <w:rPr>
          <w:rFonts w:asciiTheme="majorHAnsi" w:hAnsiTheme="majorHAnsi" w:cstheme="majorHAnsi"/>
        </w:rPr>
        <w:t>avtodome</w:t>
      </w:r>
      <w:r w:rsidRPr="00D86C7C">
        <w:rPr>
          <w:rFonts w:asciiTheme="majorHAnsi" w:hAnsiTheme="majorHAnsi" w:cstheme="majorHAnsi"/>
        </w:rPr>
        <w:t>, z vsemi potrebnimi priključki in dovozi.</w:t>
      </w:r>
    </w:p>
    <w:p w14:paraId="0C405774" w14:textId="77777777" w:rsidR="00D729E1" w:rsidRPr="00D86C7C" w:rsidRDefault="00D729E1" w:rsidP="00604BCF">
      <w:pPr>
        <w:autoSpaceDE w:val="0"/>
        <w:autoSpaceDN w:val="0"/>
        <w:adjustRightInd w:val="0"/>
        <w:spacing w:after="0" w:line="240" w:lineRule="auto"/>
        <w:rPr>
          <w:rFonts w:asciiTheme="majorHAnsi" w:hAnsiTheme="majorHAnsi" w:cstheme="majorHAnsi"/>
        </w:rPr>
      </w:pPr>
    </w:p>
    <w:p w14:paraId="1F4070CE" w14:textId="6E541378" w:rsidR="003E31E2" w:rsidRPr="00D86C7C" w:rsidRDefault="00D729E1"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Na jugozahodnem delu območja OPPN se vzpostavi več prostorov za šotorjenje na izravnanih ploščadi</w:t>
      </w:r>
      <w:r w:rsidR="00050807" w:rsidRPr="00D86C7C">
        <w:rPr>
          <w:rFonts w:asciiTheme="majorHAnsi" w:hAnsiTheme="majorHAnsi" w:cstheme="majorHAnsi"/>
        </w:rPr>
        <w:t xml:space="preserve">h. Ploščadi </w:t>
      </w:r>
      <w:r w:rsidRPr="00D86C7C">
        <w:rPr>
          <w:rFonts w:asciiTheme="majorHAnsi" w:hAnsiTheme="majorHAnsi" w:cstheme="majorHAnsi"/>
        </w:rPr>
        <w:t xml:space="preserve">se razlikujejo v višinskih kotah in sledijo obstoječemu terenu. </w:t>
      </w:r>
      <w:r w:rsidR="00050807" w:rsidRPr="00D86C7C">
        <w:rPr>
          <w:rFonts w:asciiTheme="majorHAnsi" w:hAnsiTheme="majorHAnsi" w:cstheme="majorHAnsi"/>
        </w:rPr>
        <w:t>Ploščadi so po potrebi lahko obdane s podpornimi zid</w:t>
      </w:r>
      <w:r w:rsidR="00506BB3" w:rsidRPr="00D86C7C">
        <w:rPr>
          <w:rFonts w:asciiTheme="majorHAnsi" w:hAnsiTheme="majorHAnsi" w:cstheme="majorHAnsi"/>
        </w:rPr>
        <w:t>ovi</w:t>
      </w:r>
      <w:r w:rsidR="00050807" w:rsidRPr="00D86C7C">
        <w:rPr>
          <w:rFonts w:asciiTheme="majorHAnsi" w:hAnsiTheme="majorHAnsi" w:cstheme="majorHAnsi"/>
        </w:rPr>
        <w:t xml:space="preserve"> v sorodni izvedbi kot obstoječ kamniti </w:t>
      </w:r>
      <w:proofErr w:type="spellStart"/>
      <w:r w:rsidR="00050807" w:rsidRPr="00D86C7C">
        <w:rPr>
          <w:rFonts w:asciiTheme="majorHAnsi" w:hAnsiTheme="majorHAnsi" w:cstheme="majorHAnsi"/>
        </w:rPr>
        <w:t>suhozid</w:t>
      </w:r>
      <w:proofErr w:type="spellEnd"/>
      <w:r w:rsidR="00050807" w:rsidRPr="00D86C7C">
        <w:rPr>
          <w:rFonts w:asciiTheme="majorHAnsi" w:hAnsiTheme="majorHAnsi" w:cstheme="majorHAnsi"/>
        </w:rPr>
        <w:t xml:space="preserve">, ki obdaja območje OPPN. </w:t>
      </w:r>
    </w:p>
    <w:p w14:paraId="736C5D33" w14:textId="77777777" w:rsidR="003E31E2" w:rsidRPr="00D86C7C" w:rsidRDefault="003E31E2" w:rsidP="00604BCF">
      <w:pPr>
        <w:autoSpaceDE w:val="0"/>
        <w:autoSpaceDN w:val="0"/>
        <w:adjustRightInd w:val="0"/>
        <w:spacing w:after="0" w:line="240" w:lineRule="auto"/>
        <w:rPr>
          <w:rFonts w:asciiTheme="majorHAnsi" w:hAnsiTheme="majorHAnsi" w:cstheme="majorHAnsi"/>
        </w:rPr>
      </w:pPr>
    </w:p>
    <w:p w14:paraId="11BACFA9" w14:textId="51CDDDCA" w:rsidR="003E31E2" w:rsidRPr="00D86C7C" w:rsidRDefault="00050807"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Med prostori za šotorjenje in parkiriščem za </w:t>
      </w:r>
      <w:proofErr w:type="spellStart"/>
      <w:r w:rsidRPr="00D86C7C">
        <w:rPr>
          <w:rFonts w:asciiTheme="majorHAnsi" w:hAnsiTheme="majorHAnsi" w:cstheme="majorHAnsi"/>
        </w:rPr>
        <w:t>kamperje</w:t>
      </w:r>
      <w:proofErr w:type="spellEnd"/>
      <w:r w:rsidR="002F7AA0" w:rsidRPr="00D86C7C">
        <w:rPr>
          <w:rFonts w:asciiTheme="majorHAnsi" w:hAnsiTheme="majorHAnsi" w:cstheme="majorHAnsi"/>
        </w:rPr>
        <w:t xml:space="preserve">, na jugovzhodnem delu območja OPPN se postavijo </w:t>
      </w:r>
      <w:r w:rsidR="00D17E62" w:rsidRPr="00D86C7C">
        <w:rPr>
          <w:rFonts w:asciiTheme="majorHAnsi" w:hAnsiTheme="majorHAnsi" w:cstheme="majorHAnsi"/>
        </w:rPr>
        <w:t xml:space="preserve">manjše </w:t>
      </w:r>
      <w:r w:rsidR="002F7AA0" w:rsidRPr="00D86C7C">
        <w:rPr>
          <w:rFonts w:asciiTheme="majorHAnsi" w:hAnsiTheme="majorHAnsi" w:cstheme="majorHAnsi"/>
        </w:rPr>
        <w:t>počitniške/</w:t>
      </w:r>
      <w:proofErr w:type="spellStart"/>
      <w:r w:rsidR="002F7AA0" w:rsidRPr="00D86C7C">
        <w:rPr>
          <w:rFonts w:asciiTheme="majorHAnsi" w:hAnsiTheme="majorHAnsi" w:cstheme="majorHAnsi"/>
        </w:rPr>
        <w:t>glamping</w:t>
      </w:r>
      <w:proofErr w:type="spellEnd"/>
      <w:r w:rsidR="002F7AA0" w:rsidRPr="00D86C7C">
        <w:rPr>
          <w:rFonts w:asciiTheme="majorHAnsi" w:hAnsiTheme="majorHAnsi" w:cstheme="majorHAnsi"/>
        </w:rPr>
        <w:t xml:space="preserve"> hišice v leseni izvedbi</w:t>
      </w:r>
      <w:r w:rsidR="00B47167" w:rsidRPr="00D86C7C">
        <w:rPr>
          <w:rFonts w:asciiTheme="majorHAnsi" w:hAnsiTheme="majorHAnsi" w:cstheme="majorHAnsi"/>
        </w:rPr>
        <w:t xml:space="preserve"> in savna na prostem.</w:t>
      </w:r>
    </w:p>
    <w:p w14:paraId="4C69CBC3" w14:textId="77777777" w:rsidR="003E31E2" w:rsidRPr="00D86C7C" w:rsidRDefault="003E31E2" w:rsidP="00604BCF">
      <w:pPr>
        <w:autoSpaceDE w:val="0"/>
        <w:autoSpaceDN w:val="0"/>
        <w:adjustRightInd w:val="0"/>
        <w:spacing w:after="0" w:line="240" w:lineRule="auto"/>
        <w:rPr>
          <w:rFonts w:asciiTheme="majorHAnsi" w:hAnsiTheme="majorHAnsi" w:cstheme="majorHAnsi"/>
        </w:rPr>
      </w:pPr>
    </w:p>
    <w:p w14:paraId="6B74F948" w14:textId="77777777" w:rsidR="00123FC2" w:rsidRPr="00D86C7C" w:rsidRDefault="00B47167"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V osrednjem delu območja OPPN so vkopane ali delno vkopane skupne sanitarije, ki služijo potrebam celotnega kampa. </w:t>
      </w:r>
    </w:p>
    <w:p w14:paraId="018C4056" w14:textId="77777777" w:rsidR="00123FC2" w:rsidRPr="00D86C7C" w:rsidRDefault="00123FC2" w:rsidP="00604BCF">
      <w:pPr>
        <w:autoSpaceDE w:val="0"/>
        <w:autoSpaceDN w:val="0"/>
        <w:adjustRightInd w:val="0"/>
        <w:spacing w:after="0" w:line="240" w:lineRule="auto"/>
        <w:rPr>
          <w:rFonts w:asciiTheme="majorHAnsi" w:hAnsiTheme="majorHAnsi" w:cstheme="majorHAnsi"/>
        </w:rPr>
      </w:pPr>
    </w:p>
    <w:p w14:paraId="16E40254" w14:textId="4AA385C0" w:rsidR="00D17E62" w:rsidRPr="00D86C7C" w:rsidRDefault="00123FC2"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O</w:t>
      </w:r>
      <w:r w:rsidR="00D17E62" w:rsidRPr="00D86C7C">
        <w:rPr>
          <w:rFonts w:asciiTheme="majorHAnsi" w:hAnsiTheme="majorHAnsi" w:cstheme="majorHAnsi"/>
        </w:rPr>
        <w:t>bmo</w:t>
      </w:r>
      <w:r w:rsidR="00AF44BE" w:rsidRPr="00D86C7C">
        <w:rPr>
          <w:rFonts w:asciiTheme="majorHAnsi" w:hAnsiTheme="majorHAnsi" w:cstheme="majorHAnsi"/>
        </w:rPr>
        <w:t xml:space="preserve">čje OPPN se prometno navezuje na </w:t>
      </w:r>
      <w:r w:rsidR="00D17E62" w:rsidRPr="00D86C7C">
        <w:rPr>
          <w:rFonts w:asciiTheme="majorHAnsi" w:hAnsiTheme="majorHAnsi" w:cstheme="majorHAnsi"/>
        </w:rPr>
        <w:t>obstoječo dostopno</w:t>
      </w:r>
      <w:r w:rsidR="00AF44BE" w:rsidRPr="00D86C7C">
        <w:rPr>
          <w:rFonts w:asciiTheme="majorHAnsi" w:hAnsiTheme="majorHAnsi" w:cstheme="majorHAnsi"/>
        </w:rPr>
        <w:t xml:space="preserve"> cesto preko cestnega priključka </w:t>
      </w:r>
      <w:r w:rsidR="00D17E62" w:rsidRPr="00D86C7C">
        <w:rPr>
          <w:rFonts w:asciiTheme="majorHAnsi" w:hAnsiTheme="majorHAnsi" w:cstheme="majorHAnsi"/>
        </w:rPr>
        <w:t>na</w:t>
      </w:r>
      <w:r w:rsidR="00AF44BE" w:rsidRPr="00D86C7C">
        <w:rPr>
          <w:rFonts w:asciiTheme="majorHAnsi" w:hAnsiTheme="majorHAnsi" w:cstheme="majorHAnsi"/>
        </w:rPr>
        <w:t xml:space="preserve"> severn</w:t>
      </w:r>
      <w:r w:rsidR="00D17E62" w:rsidRPr="00D86C7C">
        <w:rPr>
          <w:rFonts w:asciiTheme="majorHAnsi" w:hAnsiTheme="majorHAnsi" w:cstheme="majorHAnsi"/>
        </w:rPr>
        <w:t>i</w:t>
      </w:r>
      <w:r w:rsidR="00AF44BE" w:rsidRPr="00D86C7C">
        <w:rPr>
          <w:rFonts w:asciiTheme="majorHAnsi" w:hAnsiTheme="majorHAnsi" w:cstheme="majorHAnsi"/>
        </w:rPr>
        <w:t xml:space="preserve"> strani območja OPPN. Parkirne površine za potrebe območja OPPN so urejene v</w:t>
      </w:r>
      <w:r w:rsidR="004B5C22" w:rsidRPr="00D86C7C">
        <w:rPr>
          <w:rFonts w:asciiTheme="majorHAnsi" w:hAnsiTheme="majorHAnsi" w:cstheme="majorHAnsi"/>
        </w:rPr>
        <w:t xml:space="preserve"> </w:t>
      </w:r>
      <w:r w:rsidR="00AF44BE" w:rsidRPr="00D86C7C">
        <w:rPr>
          <w:rFonts w:asciiTheme="majorHAnsi" w:hAnsiTheme="majorHAnsi" w:cstheme="majorHAnsi"/>
        </w:rPr>
        <w:t xml:space="preserve">nivoju terena, </w:t>
      </w:r>
      <w:r w:rsidR="00D17E62" w:rsidRPr="00D86C7C">
        <w:rPr>
          <w:rFonts w:asciiTheme="majorHAnsi" w:hAnsiTheme="majorHAnsi" w:cstheme="majorHAnsi"/>
        </w:rPr>
        <w:t xml:space="preserve">po celotni severni stranici območja OPPN. </w:t>
      </w:r>
    </w:p>
    <w:p w14:paraId="602F6FE1" w14:textId="77777777" w:rsidR="00D17E62" w:rsidRPr="00D86C7C" w:rsidRDefault="00D17E62" w:rsidP="00604BCF">
      <w:pPr>
        <w:autoSpaceDE w:val="0"/>
        <w:autoSpaceDN w:val="0"/>
        <w:adjustRightInd w:val="0"/>
        <w:spacing w:after="0" w:line="240" w:lineRule="auto"/>
        <w:rPr>
          <w:rFonts w:asciiTheme="majorHAnsi" w:hAnsiTheme="majorHAnsi" w:cstheme="majorHAnsi"/>
        </w:rPr>
      </w:pPr>
    </w:p>
    <w:p w14:paraId="3D746139" w14:textId="77777777" w:rsidR="00551574" w:rsidRDefault="00123FC2"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Zunanje odprte površine kampa se tlakujejo v čim manjši možni meri. Vzpostavijo se povezovalne poti in funkcionalne utrjene površine. </w:t>
      </w:r>
      <w:r w:rsidR="00551574">
        <w:rPr>
          <w:rFonts w:asciiTheme="majorHAnsi" w:hAnsiTheme="majorHAnsi" w:cstheme="majorHAnsi"/>
        </w:rPr>
        <w:t xml:space="preserve">Površine so prometno mešane. </w:t>
      </w:r>
    </w:p>
    <w:p w14:paraId="34C29D47" w14:textId="77777777" w:rsidR="00551574" w:rsidRPr="00551574" w:rsidRDefault="00551574" w:rsidP="00551574">
      <w:pPr>
        <w:pStyle w:val="Odstavekseznama"/>
        <w:rPr>
          <w:rFonts w:asciiTheme="majorHAnsi" w:hAnsiTheme="majorHAnsi" w:cstheme="majorHAnsi"/>
        </w:rPr>
      </w:pPr>
    </w:p>
    <w:p w14:paraId="7A6CB3BD" w14:textId="349B1B55" w:rsidR="00F3623C" w:rsidRPr="00D86C7C" w:rsidRDefault="00123FC2" w:rsidP="006149D3">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 xml:space="preserve">V čim večji meri se ohrani obstoječo drevnino. Za novo zasaditev se uporabljajo avtohtone vrste rastlin. Če je možno, se ohrani obodni </w:t>
      </w:r>
      <w:proofErr w:type="spellStart"/>
      <w:r w:rsidRPr="00D86C7C">
        <w:rPr>
          <w:rFonts w:asciiTheme="majorHAnsi" w:hAnsiTheme="majorHAnsi" w:cstheme="majorHAnsi"/>
        </w:rPr>
        <w:t>suhozid</w:t>
      </w:r>
      <w:proofErr w:type="spellEnd"/>
      <w:r w:rsidRPr="00D86C7C">
        <w:rPr>
          <w:rFonts w:asciiTheme="majorHAnsi" w:hAnsiTheme="majorHAnsi" w:cstheme="majorHAnsi"/>
        </w:rPr>
        <w:t>, ki se lahko rekonstruira</w:t>
      </w:r>
      <w:r w:rsidR="006F48A1" w:rsidRPr="00D86C7C">
        <w:rPr>
          <w:rFonts w:asciiTheme="majorHAnsi" w:hAnsiTheme="majorHAnsi" w:cstheme="majorHAnsi"/>
        </w:rPr>
        <w:t xml:space="preserve"> v enaki izvedbi</w:t>
      </w:r>
      <w:r w:rsidRPr="00D86C7C">
        <w:rPr>
          <w:rFonts w:asciiTheme="majorHAnsi" w:hAnsiTheme="majorHAnsi" w:cstheme="majorHAnsi"/>
        </w:rPr>
        <w:t>.</w:t>
      </w:r>
    </w:p>
    <w:p w14:paraId="68134182" w14:textId="77777777" w:rsidR="002B2660" w:rsidRPr="00D86C7C" w:rsidRDefault="002B2660" w:rsidP="002B2660">
      <w:pPr>
        <w:pStyle w:val="Odstavekseznama"/>
        <w:rPr>
          <w:rFonts w:asciiTheme="majorHAnsi" w:hAnsiTheme="majorHAnsi" w:cstheme="majorHAnsi"/>
        </w:rPr>
      </w:pPr>
    </w:p>
    <w:p w14:paraId="73DBB6C6" w14:textId="0C33C61E" w:rsidR="00AF44BE" w:rsidRDefault="00AF44BE" w:rsidP="002B2660">
      <w:pPr>
        <w:pStyle w:val="Odstavekseznama"/>
        <w:numPr>
          <w:ilvl w:val="0"/>
          <w:numId w:val="11"/>
        </w:numPr>
        <w:autoSpaceDE w:val="0"/>
        <w:autoSpaceDN w:val="0"/>
        <w:adjustRightInd w:val="0"/>
        <w:spacing w:after="0" w:line="240" w:lineRule="auto"/>
        <w:ind w:left="709"/>
        <w:rPr>
          <w:rFonts w:asciiTheme="majorHAnsi" w:hAnsiTheme="majorHAnsi" w:cstheme="majorHAnsi"/>
        </w:rPr>
      </w:pPr>
      <w:r w:rsidRPr="00D86C7C">
        <w:rPr>
          <w:rFonts w:asciiTheme="majorHAnsi" w:hAnsiTheme="majorHAnsi" w:cstheme="majorHAnsi"/>
        </w:rPr>
        <w:t>Zazidalna zasnova in zasnova zunanje ureditve sta določeni v grafičn</w:t>
      </w:r>
      <w:r w:rsidR="005B5079" w:rsidRPr="00D86C7C">
        <w:rPr>
          <w:rFonts w:asciiTheme="majorHAnsi" w:hAnsiTheme="majorHAnsi" w:cstheme="majorHAnsi"/>
        </w:rPr>
        <w:t>em</w:t>
      </w:r>
      <w:r w:rsidRPr="00D86C7C">
        <w:rPr>
          <w:rFonts w:asciiTheme="majorHAnsi" w:hAnsiTheme="majorHAnsi" w:cstheme="majorHAnsi"/>
        </w:rPr>
        <w:t xml:space="preserve"> načrt</w:t>
      </w:r>
      <w:r w:rsidR="005B5079" w:rsidRPr="00D86C7C">
        <w:rPr>
          <w:rFonts w:asciiTheme="majorHAnsi" w:hAnsiTheme="majorHAnsi" w:cstheme="majorHAnsi"/>
        </w:rPr>
        <w:t>u</w:t>
      </w:r>
      <w:r w:rsidRPr="00D86C7C">
        <w:rPr>
          <w:rFonts w:asciiTheme="majorHAnsi" w:hAnsiTheme="majorHAnsi" w:cstheme="majorHAnsi"/>
        </w:rPr>
        <w:t xml:space="preserve"> št. 4. »</w:t>
      </w:r>
      <w:r w:rsidR="005B5079" w:rsidRPr="00D86C7C">
        <w:rPr>
          <w:rFonts w:asciiTheme="majorHAnsi" w:hAnsiTheme="majorHAnsi" w:cstheme="majorHAnsi"/>
        </w:rPr>
        <w:t>Zazidalna/ureditvena situacija</w:t>
      </w:r>
      <w:r w:rsidRPr="00D86C7C">
        <w:rPr>
          <w:rFonts w:asciiTheme="majorHAnsi" w:hAnsiTheme="majorHAnsi" w:cstheme="majorHAnsi"/>
        </w:rPr>
        <w:t>«</w:t>
      </w:r>
      <w:r w:rsidR="005B5079" w:rsidRPr="00D86C7C">
        <w:rPr>
          <w:rFonts w:asciiTheme="majorHAnsi" w:hAnsiTheme="majorHAnsi" w:cstheme="majorHAnsi"/>
        </w:rPr>
        <w:t>.</w:t>
      </w:r>
    </w:p>
    <w:p w14:paraId="39442146" w14:textId="77777777" w:rsidR="00551574" w:rsidRPr="00551574" w:rsidRDefault="00551574" w:rsidP="00551574">
      <w:pPr>
        <w:autoSpaceDE w:val="0"/>
        <w:autoSpaceDN w:val="0"/>
        <w:adjustRightInd w:val="0"/>
        <w:spacing w:after="0" w:line="240" w:lineRule="auto"/>
        <w:rPr>
          <w:rFonts w:asciiTheme="majorHAnsi" w:hAnsiTheme="majorHAnsi" w:cstheme="majorHAnsi"/>
        </w:rPr>
      </w:pPr>
    </w:p>
    <w:p w14:paraId="22A8F7AC" w14:textId="07AE09EA" w:rsidR="00970A04" w:rsidRPr="00356E7E" w:rsidRDefault="00C91BFB" w:rsidP="00C91BFB">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56610F4A" w14:textId="16219175" w:rsidR="00FB088B" w:rsidRDefault="00C91BFB" w:rsidP="00356E7E">
      <w:pPr>
        <w:pStyle w:val="Odstavekseznama"/>
        <w:jc w:val="center"/>
        <w:rPr>
          <w:rFonts w:asciiTheme="majorHAnsi" w:hAnsiTheme="majorHAnsi" w:cstheme="majorHAnsi"/>
          <w:b/>
          <w:bCs/>
        </w:rPr>
      </w:pPr>
      <w:r w:rsidRPr="00356E7E">
        <w:rPr>
          <w:rFonts w:asciiTheme="majorHAnsi" w:hAnsiTheme="majorHAnsi" w:cstheme="majorHAnsi"/>
          <w:b/>
          <w:bCs/>
        </w:rPr>
        <w:t xml:space="preserve">(pogoji za gradnjo </w:t>
      </w:r>
      <w:r w:rsidR="00B44629" w:rsidRPr="00356E7E">
        <w:rPr>
          <w:rFonts w:asciiTheme="majorHAnsi" w:hAnsiTheme="majorHAnsi" w:cstheme="majorHAnsi"/>
          <w:b/>
          <w:bCs/>
        </w:rPr>
        <w:t>nezahtevnih</w:t>
      </w:r>
      <w:r w:rsidRPr="00356E7E">
        <w:rPr>
          <w:rFonts w:asciiTheme="majorHAnsi" w:hAnsiTheme="majorHAnsi" w:cstheme="majorHAnsi"/>
          <w:b/>
          <w:bCs/>
        </w:rPr>
        <w:t xml:space="preserve"> in </w:t>
      </w:r>
      <w:r w:rsidR="00B44629" w:rsidRPr="00356E7E">
        <w:rPr>
          <w:rFonts w:asciiTheme="majorHAnsi" w:hAnsiTheme="majorHAnsi" w:cstheme="majorHAnsi"/>
          <w:b/>
          <w:bCs/>
        </w:rPr>
        <w:t>enostavnih</w:t>
      </w:r>
      <w:r w:rsidRPr="00356E7E">
        <w:rPr>
          <w:rFonts w:asciiTheme="majorHAnsi" w:hAnsiTheme="majorHAnsi" w:cstheme="majorHAnsi"/>
          <w:b/>
          <w:bCs/>
        </w:rPr>
        <w:t xml:space="preserve"> objektov)</w:t>
      </w:r>
    </w:p>
    <w:p w14:paraId="20D5F92B" w14:textId="77777777" w:rsidR="00356E7E" w:rsidRPr="00356E7E" w:rsidRDefault="00356E7E" w:rsidP="00356E7E">
      <w:pPr>
        <w:rPr>
          <w:rFonts w:asciiTheme="majorHAnsi" w:hAnsiTheme="majorHAnsi" w:cstheme="majorHAnsi"/>
          <w:b/>
          <w:bCs/>
        </w:rPr>
      </w:pPr>
    </w:p>
    <w:p w14:paraId="64A74DEC" w14:textId="169C8551" w:rsidR="007A7110" w:rsidRPr="00356E7E" w:rsidRDefault="00B44629" w:rsidP="006149D3">
      <w:pPr>
        <w:pStyle w:val="Odstavekseznama"/>
        <w:numPr>
          <w:ilvl w:val="0"/>
          <w:numId w:val="1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V območju OPPN je nad terenom dopustna gradnja enostavnih in nezahtevnih objektov v skladu </w:t>
      </w:r>
      <w:r w:rsidR="00D25F9A" w:rsidRPr="00356E7E">
        <w:rPr>
          <w:rFonts w:asciiTheme="majorHAnsi" w:hAnsiTheme="majorHAnsi" w:cstheme="majorHAnsi"/>
        </w:rPr>
        <w:t xml:space="preserve">z </w:t>
      </w:r>
      <w:r w:rsidR="0034136D" w:rsidRPr="00356E7E">
        <w:rPr>
          <w:rFonts w:asciiTheme="majorHAnsi" w:hAnsiTheme="majorHAnsi" w:cstheme="majorHAnsi"/>
        </w:rPr>
        <w:t xml:space="preserve">8., </w:t>
      </w:r>
      <w:r w:rsidR="00D25F9A" w:rsidRPr="00356E7E">
        <w:rPr>
          <w:rFonts w:asciiTheme="majorHAnsi" w:hAnsiTheme="majorHAnsi" w:cstheme="majorHAnsi"/>
        </w:rPr>
        <w:t>11.</w:t>
      </w:r>
      <w:r w:rsidR="00331579" w:rsidRPr="00356E7E">
        <w:rPr>
          <w:rFonts w:asciiTheme="majorHAnsi" w:hAnsiTheme="majorHAnsi" w:cstheme="majorHAnsi"/>
        </w:rPr>
        <w:t xml:space="preserve"> in 14. </w:t>
      </w:r>
      <w:r w:rsidRPr="00356E7E">
        <w:rPr>
          <w:rFonts w:asciiTheme="majorHAnsi" w:hAnsiTheme="majorHAnsi" w:cstheme="majorHAnsi"/>
        </w:rPr>
        <w:t>členom tega odloka ter drugimi pogoji, ki jih ta odlok določa glede umeščanja, dimenzioniranja ter</w:t>
      </w:r>
      <w:r w:rsidR="007A7110" w:rsidRPr="00356E7E">
        <w:rPr>
          <w:rFonts w:asciiTheme="majorHAnsi" w:hAnsiTheme="majorHAnsi" w:cstheme="majorHAnsi"/>
        </w:rPr>
        <w:t xml:space="preserve"> </w:t>
      </w:r>
      <w:r w:rsidRPr="00356E7E">
        <w:rPr>
          <w:rFonts w:asciiTheme="majorHAnsi" w:hAnsiTheme="majorHAnsi" w:cstheme="majorHAnsi"/>
        </w:rPr>
        <w:t>oblikovanja enostavnih in nezahtevnih objektov.</w:t>
      </w:r>
    </w:p>
    <w:p w14:paraId="523BC370" w14:textId="77777777" w:rsidR="007A7110" w:rsidRPr="00356E7E" w:rsidRDefault="007A7110" w:rsidP="00604BCF">
      <w:pPr>
        <w:autoSpaceDE w:val="0"/>
        <w:autoSpaceDN w:val="0"/>
        <w:adjustRightInd w:val="0"/>
        <w:spacing w:after="0" w:line="240" w:lineRule="auto"/>
        <w:rPr>
          <w:rFonts w:asciiTheme="majorHAnsi" w:hAnsiTheme="majorHAnsi" w:cstheme="majorHAnsi"/>
        </w:rPr>
      </w:pPr>
    </w:p>
    <w:p w14:paraId="52E50433" w14:textId="77777777" w:rsidR="00B3452C" w:rsidRPr="00356E7E" w:rsidRDefault="00B44629" w:rsidP="006149D3">
      <w:pPr>
        <w:pStyle w:val="Odstavekseznama"/>
        <w:numPr>
          <w:ilvl w:val="0"/>
          <w:numId w:val="1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Na celotnem območju OPPN je dopustna gradnja priključkov na objekte gospodarske javne</w:t>
      </w:r>
      <w:r w:rsidR="007A7110" w:rsidRPr="00356E7E">
        <w:rPr>
          <w:rFonts w:asciiTheme="majorHAnsi" w:hAnsiTheme="majorHAnsi" w:cstheme="majorHAnsi"/>
        </w:rPr>
        <w:t xml:space="preserve"> </w:t>
      </w:r>
      <w:r w:rsidRPr="00356E7E">
        <w:rPr>
          <w:rFonts w:asciiTheme="majorHAnsi" w:hAnsiTheme="majorHAnsi" w:cstheme="majorHAnsi"/>
        </w:rPr>
        <w:t>infrastrukture, vodnih zbiralnikov in pomožnih infrastrukturnih objektov za potrebe načrtovanih</w:t>
      </w:r>
      <w:r w:rsidR="007A7110" w:rsidRPr="00356E7E">
        <w:rPr>
          <w:rFonts w:asciiTheme="majorHAnsi" w:hAnsiTheme="majorHAnsi" w:cstheme="majorHAnsi"/>
        </w:rPr>
        <w:t xml:space="preserve"> </w:t>
      </w:r>
      <w:r w:rsidRPr="00356E7E">
        <w:rPr>
          <w:rFonts w:asciiTheme="majorHAnsi" w:hAnsiTheme="majorHAnsi" w:cstheme="majorHAnsi"/>
        </w:rPr>
        <w:t>objektov pod pogoji, ki jih OPPN določa za priključevanje objektov na gospodarsko javno</w:t>
      </w:r>
      <w:r w:rsidR="007A7110" w:rsidRPr="00356E7E">
        <w:rPr>
          <w:rFonts w:asciiTheme="majorHAnsi" w:hAnsiTheme="majorHAnsi" w:cstheme="majorHAnsi"/>
        </w:rPr>
        <w:t xml:space="preserve"> </w:t>
      </w:r>
      <w:r w:rsidRPr="00356E7E">
        <w:rPr>
          <w:rFonts w:asciiTheme="majorHAnsi" w:hAnsiTheme="majorHAnsi" w:cstheme="majorHAnsi"/>
        </w:rPr>
        <w:t>infrastrukturo.</w:t>
      </w:r>
    </w:p>
    <w:p w14:paraId="36DEF3B7" w14:textId="77777777" w:rsidR="00B3452C" w:rsidRPr="00356E7E" w:rsidRDefault="00B3452C" w:rsidP="00604BCF">
      <w:pPr>
        <w:autoSpaceDE w:val="0"/>
        <w:autoSpaceDN w:val="0"/>
        <w:adjustRightInd w:val="0"/>
        <w:spacing w:after="0" w:line="240" w:lineRule="auto"/>
        <w:rPr>
          <w:rFonts w:asciiTheme="majorHAnsi" w:hAnsiTheme="majorHAnsi" w:cstheme="majorHAnsi"/>
        </w:rPr>
      </w:pPr>
    </w:p>
    <w:p w14:paraId="1FC7F6E2" w14:textId="5E0F7D6C" w:rsidR="00B3452C" w:rsidRPr="00356E7E" w:rsidRDefault="00B3452C" w:rsidP="006149D3">
      <w:pPr>
        <w:pStyle w:val="Odstavekseznama"/>
        <w:numPr>
          <w:ilvl w:val="0"/>
          <w:numId w:val="1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V območju OPPN je dopustno postaviti ali urediti naslednje enostavne in nezahtevne objekte:</w:t>
      </w:r>
    </w:p>
    <w:p w14:paraId="5557029C" w14:textId="724C31AC" w:rsidR="00B3452C"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majhna stavba,</w:t>
      </w:r>
    </w:p>
    <w:p w14:paraId="133FFC4F" w14:textId="33886D97" w:rsidR="00B3452C"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majhna stavba kot dopolnitev obstoječe pozidave,</w:t>
      </w:r>
    </w:p>
    <w:p w14:paraId="18BF1CFF" w14:textId="271CBAD6" w:rsidR="00B3452C"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pomožni objekt v javni rabi,</w:t>
      </w:r>
    </w:p>
    <w:p w14:paraId="76C8223F" w14:textId="5FE8E4B4" w:rsidR="00B3452C"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ograj</w:t>
      </w:r>
      <w:r w:rsidR="00B15BDD" w:rsidRPr="00356E7E">
        <w:rPr>
          <w:rFonts w:asciiTheme="majorHAnsi" w:hAnsiTheme="majorHAnsi" w:cstheme="majorHAnsi"/>
        </w:rPr>
        <w:t>a</w:t>
      </w:r>
      <w:r w:rsidRPr="00356E7E">
        <w:rPr>
          <w:rFonts w:asciiTheme="majorHAnsi" w:hAnsiTheme="majorHAnsi" w:cstheme="majorHAnsi"/>
        </w:rPr>
        <w:t xml:space="preserve"> (do 3,00 m višine</w:t>
      </w:r>
      <w:r w:rsidR="00B15BDD" w:rsidRPr="00356E7E">
        <w:rPr>
          <w:rFonts w:asciiTheme="majorHAnsi" w:hAnsiTheme="majorHAnsi" w:cstheme="majorHAnsi"/>
        </w:rPr>
        <w:t>, nad višino 1,5m mora biti ograja transparentna</w:t>
      </w:r>
      <w:r w:rsidRPr="00356E7E">
        <w:rPr>
          <w:rFonts w:asciiTheme="majorHAnsi" w:hAnsiTheme="majorHAnsi" w:cstheme="majorHAnsi"/>
        </w:rPr>
        <w:t>),</w:t>
      </w:r>
    </w:p>
    <w:p w14:paraId="76D6D341" w14:textId="052F6027" w:rsidR="00B3452C"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podporni zid</w:t>
      </w:r>
      <w:r w:rsidR="00B15BDD" w:rsidRPr="00356E7E">
        <w:rPr>
          <w:rFonts w:asciiTheme="majorHAnsi" w:hAnsiTheme="majorHAnsi" w:cstheme="majorHAnsi"/>
        </w:rPr>
        <w:t xml:space="preserve"> (v kolikor višinske razlike ni mogoče premostiti s travnato brežino)</w:t>
      </w:r>
      <w:r w:rsidRPr="00356E7E">
        <w:rPr>
          <w:rFonts w:asciiTheme="majorHAnsi" w:hAnsiTheme="majorHAnsi" w:cstheme="majorHAnsi"/>
        </w:rPr>
        <w:t>,</w:t>
      </w:r>
    </w:p>
    <w:p w14:paraId="567F3105" w14:textId="63C04369"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mala komunalna čistilna naprava zmogljivosti manj kot 2000 PE,</w:t>
      </w:r>
    </w:p>
    <w:p w14:paraId="68887A96" w14:textId="5869907C"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nepretočna greznica,</w:t>
      </w:r>
    </w:p>
    <w:p w14:paraId="56D3AA4D" w14:textId="45A81056"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rezervoar (vkopan ali do velikost 5m3)</w:t>
      </w:r>
      <w:r w:rsidR="00B3452C" w:rsidRPr="00356E7E">
        <w:rPr>
          <w:rFonts w:asciiTheme="majorHAnsi" w:hAnsiTheme="majorHAnsi" w:cstheme="majorHAnsi"/>
        </w:rPr>
        <w:t>,</w:t>
      </w:r>
    </w:p>
    <w:p w14:paraId="113935B3" w14:textId="25042D36"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vodnjak, vodomet,</w:t>
      </w:r>
    </w:p>
    <w:p w14:paraId="5ACDD2D1" w14:textId="1E6101D7"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samostojno parkirišče (tudi za avtodome),</w:t>
      </w:r>
    </w:p>
    <w:p w14:paraId="251D7E02" w14:textId="27F1550A"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kolesarske, peš in gozdne poti,</w:t>
      </w:r>
    </w:p>
    <w:p w14:paraId="1B62BA2D" w14:textId="15CF10E4" w:rsidR="00B3452C" w:rsidRPr="00356E7E" w:rsidRDefault="00B15BDD"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športno igrišče na prostem</w:t>
      </w:r>
      <w:r w:rsidR="00B3452C" w:rsidRPr="00356E7E">
        <w:rPr>
          <w:rFonts w:asciiTheme="majorHAnsi" w:hAnsiTheme="majorHAnsi" w:cstheme="majorHAnsi"/>
        </w:rPr>
        <w:t>,</w:t>
      </w:r>
    </w:p>
    <w:p w14:paraId="1D86B8A2" w14:textId="134B50BD" w:rsidR="00B15BDD" w:rsidRPr="00356E7E" w:rsidRDefault="00B3452C"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vodno zajetje in objekti za akumulacijo vode in namakanje</w:t>
      </w:r>
      <w:r w:rsidR="00B15BDD" w:rsidRPr="00356E7E">
        <w:rPr>
          <w:rFonts w:asciiTheme="majorHAnsi" w:hAnsiTheme="majorHAnsi" w:cstheme="majorHAnsi"/>
        </w:rPr>
        <w:t>,</w:t>
      </w:r>
    </w:p>
    <w:p w14:paraId="3D7D19D5" w14:textId="539A0705" w:rsidR="00B15BDD" w:rsidRPr="00356E7E" w:rsidRDefault="00FC64AA"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objekt za oglaševanje,</w:t>
      </w:r>
    </w:p>
    <w:p w14:paraId="0354E5E9" w14:textId="5E370139" w:rsidR="00B15BDD" w:rsidRPr="00356E7E" w:rsidRDefault="00FC64AA"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objekt za rejo živali (samo za potrebe konjeništva),</w:t>
      </w:r>
    </w:p>
    <w:p w14:paraId="6B04D3D7" w14:textId="3BF17D90" w:rsidR="00B15BDD" w:rsidRPr="00356E7E" w:rsidRDefault="00FC64AA" w:rsidP="006149D3">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pomožni objekti namenjeni obrambi in varstvu pred naravnimi in drugimi nesrečami ter  pomožni objekt za spremljanje stanja okolja in naravnih pojavov</w:t>
      </w:r>
      <w:r w:rsidR="00B15BDD" w:rsidRPr="00356E7E">
        <w:rPr>
          <w:rFonts w:asciiTheme="majorHAnsi" w:hAnsiTheme="majorHAnsi" w:cstheme="majorHAnsi"/>
        </w:rPr>
        <w:t>,</w:t>
      </w:r>
    </w:p>
    <w:p w14:paraId="0C0DD1A1" w14:textId="41886B46" w:rsidR="00C7161C" w:rsidRPr="00356E7E" w:rsidRDefault="00FC64AA" w:rsidP="00C7161C">
      <w:pPr>
        <w:pStyle w:val="Odstavekseznama"/>
        <w:numPr>
          <w:ilvl w:val="1"/>
          <w:numId w:val="13"/>
        </w:numPr>
        <w:autoSpaceDE w:val="0"/>
        <w:autoSpaceDN w:val="0"/>
        <w:adjustRightInd w:val="0"/>
        <w:spacing w:after="0" w:line="240" w:lineRule="auto"/>
        <w:ind w:left="1134"/>
        <w:rPr>
          <w:rFonts w:asciiTheme="majorHAnsi" w:hAnsiTheme="majorHAnsi" w:cstheme="majorHAnsi"/>
        </w:rPr>
      </w:pPr>
      <w:r w:rsidRPr="00356E7E">
        <w:rPr>
          <w:rFonts w:asciiTheme="majorHAnsi" w:hAnsiTheme="majorHAnsi" w:cstheme="majorHAnsi"/>
        </w:rPr>
        <w:t>bazne postaje in drugi telekomunikacijski objekt</w:t>
      </w:r>
      <w:r w:rsidR="00F35612" w:rsidRPr="00356E7E">
        <w:rPr>
          <w:rFonts w:asciiTheme="majorHAnsi" w:hAnsiTheme="majorHAnsi" w:cstheme="majorHAnsi"/>
        </w:rPr>
        <w:t>i</w:t>
      </w:r>
      <w:r w:rsidR="00C7161C" w:rsidRPr="00356E7E">
        <w:rPr>
          <w:rFonts w:asciiTheme="majorHAnsi" w:hAnsiTheme="majorHAnsi" w:cstheme="majorHAnsi"/>
        </w:rPr>
        <w:t>.</w:t>
      </w:r>
    </w:p>
    <w:p w14:paraId="29884063" w14:textId="77777777" w:rsidR="00C7161C" w:rsidRPr="00356E7E" w:rsidRDefault="00C7161C" w:rsidP="00C7161C">
      <w:pPr>
        <w:autoSpaceDE w:val="0"/>
        <w:autoSpaceDN w:val="0"/>
        <w:adjustRightInd w:val="0"/>
        <w:spacing w:after="0" w:line="240" w:lineRule="auto"/>
        <w:rPr>
          <w:rFonts w:asciiTheme="majorHAnsi" w:hAnsiTheme="majorHAnsi" w:cstheme="majorHAnsi"/>
        </w:rPr>
      </w:pPr>
    </w:p>
    <w:p w14:paraId="5BB0EE89" w14:textId="14E55AF6" w:rsidR="00C7161C" w:rsidRPr="00356E7E" w:rsidRDefault="00C7161C" w:rsidP="00C7161C">
      <w:pPr>
        <w:pStyle w:val="Odstavekseznama"/>
        <w:numPr>
          <w:ilvl w:val="0"/>
          <w:numId w:val="12"/>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lastRenderedPageBreak/>
        <w:t xml:space="preserve">Dopustno je postaviti tudi druge enostavne in nezahtevne objekte, </w:t>
      </w:r>
      <w:r w:rsidR="004C5CAE">
        <w:rPr>
          <w:rFonts w:asciiTheme="majorHAnsi" w:hAnsiTheme="majorHAnsi" w:cstheme="majorHAnsi"/>
        </w:rPr>
        <w:t>kot</w:t>
      </w:r>
      <w:r w:rsidRPr="00356E7E">
        <w:rPr>
          <w:rFonts w:asciiTheme="majorHAnsi" w:hAnsiTheme="majorHAnsi" w:cstheme="majorHAnsi"/>
        </w:rPr>
        <w:t xml:space="preserve"> jih dovoljuje veljaven OPN.</w:t>
      </w:r>
    </w:p>
    <w:p w14:paraId="04A771E5" w14:textId="1A3E9377" w:rsidR="0018684C" w:rsidRDefault="0018684C" w:rsidP="00604BCF">
      <w:pPr>
        <w:autoSpaceDE w:val="0"/>
        <w:autoSpaceDN w:val="0"/>
        <w:adjustRightInd w:val="0"/>
        <w:spacing w:after="0" w:line="240" w:lineRule="auto"/>
        <w:rPr>
          <w:rFonts w:asciiTheme="majorHAnsi" w:hAnsiTheme="majorHAnsi" w:cstheme="majorHAnsi"/>
        </w:rPr>
      </w:pPr>
    </w:p>
    <w:p w14:paraId="6DABF9BE" w14:textId="77777777" w:rsidR="0018684C" w:rsidRPr="00356E7E" w:rsidRDefault="0018684C" w:rsidP="00604BCF">
      <w:pPr>
        <w:autoSpaceDE w:val="0"/>
        <w:autoSpaceDN w:val="0"/>
        <w:adjustRightInd w:val="0"/>
        <w:spacing w:after="0" w:line="240" w:lineRule="auto"/>
        <w:rPr>
          <w:rFonts w:asciiTheme="majorHAnsi" w:hAnsiTheme="majorHAnsi" w:cstheme="majorHAnsi"/>
        </w:rPr>
      </w:pPr>
    </w:p>
    <w:p w14:paraId="31D69D9B" w14:textId="1485C73F" w:rsidR="007A7110" w:rsidRPr="00356E7E" w:rsidRDefault="007A7110" w:rsidP="007A7110">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6B397CC6" w14:textId="249BCAB6" w:rsidR="007A7110" w:rsidRPr="00356E7E" w:rsidRDefault="007A7110" w:rsidP="007A7110">
      <w:pPr>
        <w:pStyle w:val="Odstavekseznama"/>
        <w:jc w:val="center"/>
        <w:rPr>
          <w:rFonts w:asciiTheme="majorHAnsi" w:hAnsiTheme="majorHAnsi" w:cstheme="majorHAnsi"/>
          <w:b/>
          <w:bCs/>
        </w:rPr>
      </w:pPr>
      <w:r w:rsidRPr="00356E7E">
        <w:rPr>
          <w:rFonts w:asciiTheme="majorHAnsi" w:hAnsiTheme="majorHAnsi" w:cstheme="majorHAnsi"/>
          <w:b/>
          <w:bCs/>
        </w:rPr>
        <w:t>(pogoji za oblikovanje objektov)</w:t>
      </w:r>
    </w:p>
    <w:p w14:paraId="77E06F33" w14:textId="781700B8" w:rsidR="00783FB8" w:rsidRPr="00356E7E" w:rsidRDefault="00783FB8" w:rsidP="00CA6FCA">
      <w:pPr>
        <w:rPr>
          <w:rFonts w:asciiTheme="majorHAnsi" w:hAnsiTheme="majorHAnsi" w:cstheme="majorHAnsi"/>
          <w:b/>
          <w:bCs/>
        </w:rPr>
      </w:pPr>
    </w:p>
    <w:p w14:paraId="56416C29" w14:textId="221FF12F" w:rsidR="00783FB8"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Območje OPPN se mora oblikovno urejati celostno. Vse stavbe ter enostavni in nezahtevni objekti morajo biti skladno oblikovani. Usklajen mora biti princip oblikovanja, izbor materialov in barv.</w:t>
      </w:r>
    </w:p>
    <w:p w14:paraId="6DC38762" w14:textId="77777777" w:rsidR="00783FB8" w:rsidRPr="00356E7E" w:rsidRDefault="00783FB8" w:rsidP="00E06919">
      <w:pPr>
        <w:autoSpaceDE w:val="0"/>
        <w:autoSpaceDN w:val="0"/>
        <w:adjustRightInd w:val="0"/>
        <w:spacing w:after="0" w:line="240" w:lineRule="auto"/>
        <w:rPr>
          <w:rFonts w:asciiTheme="majorHAnsi" w:hAnsiTheme="majorHAnsi" w:cstheme="majorHAnsi"/>
        </w:rPr>
      </w:pPr>
    </w:p>
    <w:p w14:paraId="0745B991" w14:textId="6BA55B5F" w:rsidR="00783FB8"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Fasade stavb morajo biti iz kakovostnih, naravnih in trajnih materialov. Na fasadah objektov je dopustna uporaba svetlih </w:t>
      </w:r>
      <w:proofErr w:type="spellStart"/>
      <w:r w:rsidRPr="00356E7E">
        <w:rPr>
          <w:rFonts w:asciiTheme="majorHAnsi" w:hAnsiTheme="majorHAnsi" w:cstheme="majorHAnsi"/>
        </w:rPr>
        <w:t>neizstopajočih</w:t>
      </w:r>
      <w:proofErr w:type="spellEnd"/>
      <w:r w:rsidRPr="00356E7E">
        <w:rPr>
          <w:rFonts w:asciiTheme="majorHAnsi" w:hAnsiTheme="majorHAnsi" w:cstheme="majorHAnsi"/>
        </w:rPr>
        <w:t xml:space="preserve"> barv v </w:t>
      </w:r>
      <w:r w:rsidR="00854C2C" w:rsidRPr="00356E7E">
        <w:rPr>
          <w:rFonts w:asciiTheme="majorHAnsi" w:hAnsiTheme="majorHAnsi" w:cstheme="majorHAnsi"/>
        </w:rPr>
        <w:t>zemeljskih</w:t>
      </w:r>
      <w:r w:rsidRPr="00356E7E">
        <w:rPr>
          <w:rFonts w:asciiTheme="majorHAnsi" w:hAnsiTheme="majorHAnsi" w:cstheme="majorHAnsi"/>
        </w:rPr>
        <w:t xml:space="preserve"> odtenkih, žive ali fluorescentne barve niso dopustne. Oblikovanje fasad naj upošteva kompozicijsko skladnost polnih in praznih površin. </w:t>
      </w:r>
    </w:p>
    <w:p w14:paraId="5EDCCD55" w14:textId="77777777" w:rsidR="00783FB8" w:rsidRPr="00356E7E" w:rsidRDefault="00783FB8" w:rsidP="00E06919">
      <w:pPr>
        <w:autoSpaceDE w:val="0"/>
        <w:autoSpaceDN w:val="0"/>
        <w:adjustRightInd w:val="0"/>
        <w:spacing w:after="0" w:line="240" w:lineRule="auto"/>
        <w:rPr>
          <w:rFonts w:asciiTheme="majorHAnsi" w:hAnsiTheme="majorHAnsi" w:cstheme="majorHAnsi"/>
        </w:rPr>
      </w:pPr>
    </w:p>
    <w:p w14:paraId="58CDD9B7" w14:textId="0EBC9E71" w:rsidR="001203B0" w:rsidRPr="00356E7E" w:rsidRDefault="00E621D4" w:rsidP="00E06919">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Izvedba ravne strehe je dovoljena.</w:t>
      </w:r>
    </w:p>
    <w:p w14:paraId="3D400067" w14:textId="77777777" w:rsidR="002B2660" w:rsidRPr="00356E7E" w:rsidRDefault="002B2660" w:rsidP="002B2660">
      <w:pPr>
        <w:autoSpaceDE w:val="0"/>
        <w:autoSpaceDN w:val="0"/>
        <w:adjustRightInd w:val="0"/>
        <w:spacing w:after="0" w:line="240" w:lineRule="auto"/>
        <w:rPr>
          <w:rFonts w:asciiTheme="majorHAnsi" w:hAnsiTheme="majorHAnsi" w:cstheme="majorHAnsi"/>
        </w:rPr>
      </w:pPr>
    </w:p>
    <w:p w14:paraId="53E798D1" w14:textId="5D1F55A6" w:rsidR="00783FB8"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Na strehah je dopustna namestitev tehničnih naprav, zunanjih klimatskih naprav ter sončnega zbiralnika ali sončnih celic, ki morajo biti nameščene tako, da so čim manj vidne in oblikovno zastrte.</w:t>
      </w:r>
    </w:p>
    <w:p w14:paraId="1625B872" w14:textId="77777777" w:rsidR="001203B0" w:rsidRPr="00356E7E" w:rsidRDefault="001203B0" w:rsidP="00E06919">
      <w:pPr>
        <w:autoSpaceDE w:val="0"/>
        <w:autoSpaceDN w:val="0"/>
        <w:adjustRightInd w:val="0"/>
        <w:spacing w:after="0" w:line="240" w:lineRule="auto"/>
        <w:rPr>
          <w:rFonts w:asciiTheme="majorHAnsi" w:hAnsiTheme="majorHAnsi" w:cstheme="majorHAnsi"/>
        </w:rPr>
      </w:pPr>
    </w:p>
    <w:p w14:paraId="368A9F2C" w14:textId="6EBCFAF4" w:rsidR="00783FB8"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Klimatskih naprav ni dovoljeno postavljati na fasadah objektov, razen kot oblikovni sestavni del fasade ob novogradnji. Klimatske naprave ne smejo povzročati motečih vplivov (hrup, vroči zrak, odtok</w:t>
      </w:r>
      <w:r w:rsidR="00854C2C" w:rsidRPr="00356E7E">
        <w:rPr>
          <w:rFonts w:asciiTheme="majorHAnsi" w:hAnsiTheme="majorHAnsi" w:cstheme="majorHAnsi"/>
        </w:rPr>
        <w:t xml:space="preserve"> </w:t>
      </w:r>
      <w:r w:rsidRPr="00356E7E">
        <w:rPr>
          <w:rFonts w:asciiTheme="majorHAnsi" w:hAnsiTheme="majorHAnsi" w:cstheme="majorHAnsi"/>
        </w:rPr>
        <w:t>vode) na prostore, v katerih se zadržujejo ljudje.</w:t>
      </w:r>
    </w:p>
    <w:p w14:paraId="463D7556" w14:textId="77777777" w:rsidR="00854C2C" w:rsidRPr="00356E7E" w:rsidRDefault="00854C2C" w:rsidP="00E06919">
      <w:pPr>
        <w:autoSpaceDE w:val="0"/>
        <w:autoSpaceDN w:val="0"/>
        <w:adjustRightInd w:val="0"/>
        <w:spacing w:after="0" w:line="240" w:lineRule="auto"/>
        <w:rPr>
          <w:rFonts w:asciiTheme="majorHAnsi" w:hAnsiTheme="majorHAnsi" w:cstheme="majorHAnsi"/>
        </w:rPr>
      </w:pPr>
    </w:p>
    <w:p w14:paraId="66E2AF81" w14:textId="51095BC4" w:rsidR="00854C2C"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Enostavni in nezahtevni objekti morajo biti prostorsko in oblikovno vpeti v zasnovo objektov in</w:t>
      </w:r>
      <w:r w:rsidR="00854C2C" w:rsidRPr="00356E7E">
        <w:rPr>
          <w:rFonts w:asciiTheme="majorHAnsi" w:hAnsiTheme="majorHAnsi" w:cstheme="majorHAnsi"/>
        </w:rPr>
        <w:t xml:space="preserve"> </w:t>
      </w:r>
      <w:r w:rsidRPr="00356E7E">
        <w:rPr>
          <w:rFonts w:asciiTheme="majorHAnsi" w:hAnsiTheme="majorHAnsi" w:cstheme="majorHAnsi"/>
        </w:rPr>
        <w:t xml:space="preserve">zunanjih površin. </w:t>
      </w:r>
    </w:p>
    <w:p w14:paraId="29FE2FB5" w14:textId="77777777" w:rsidR="00827C7E" w:rsidRPr="00356E7E" w:rsidRDefault="00827C7E" w:rsidP="00E06919">
      <w:pPr>
        <w:autoSpaceDE w:val="0"/>
        <w:autoSpaceDN w:val="0"/>
        <w:adjustRightInd w:val="0"/>
        <w:spacing w:after="0" w:line="240" w:lineRule="auto"/>
        <w:rPr>
          <w:rFonts w:asciiTheme="majorHAnsi" w:hAnsiTheme="majorHAnsi" w:cstheme="majorHAnsi"/>
        </w:rPr>
      </w:pPr>
    </w:p>
    <w:p w14:paraId="6F123EC0" w14:textId="3D90C8B6" w:rsidR="00827C7E" w:rsidRPr="00356E7E" w:rsidRDefault="00827C7E"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Ograje morajo biti enotno oblikovane.</w:t>
      </w:r>
    </w:p>
    <w:p w14:paraId="0E81921B" w14:textId="77777777" w:rsidR="00472C98" w:rsidRPr="00356E7E" w:rsidRDefault="00472C98" w:rsidP="00E06919">
      <w:pPr>
        <w:autoSpaceDE w:val="0"/>
        <w:autoSpaceDN w:val="0"/>
        <w:adjustRightInd w:val="0"/>
        <w:spacing w:after="0" w:line="240" w:lineRule="auto"/>
        <w:rPr>
          <w:rFonts w:asciiTheme="majorHAnsi" w:hAnsiTheme="majorHAnsi" w:cstheme="majorHAnsi"/>
        </w:rPr>
      </w:pPr>
    </w:p>
    <w:p w14:paraId="098E1DB9" w14:textId="522CD8AC" w:rsidR="00FB088B" w:rsidRPr="00356E7E" w:rsidRDefault="00783FB8" w:rsidP="006149D3">
      <w:pPr>
        <w:pStyle w:val="Odstavekseznama"/>
        <w:numPr>
          <w:ilvl w:val="0"/>
          <w:numId w:val="16"/>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Objekte za oglaševanje za lastne potrebe je dopustno postaviti le na stavbah in na k stavbam</w:t>
      </w:r>
      <w:r w:rsidR="00854C2C" w:rsidRPr="00356E7E">
        <w:rPr>
          <w:rFonts w:asciiTheme="majorHAnsi" w:hAnsiTheme="majorHAnsi" w:cstheme="majorHAnsi"/>
        </w:rPr>
        <w:t xml:space="preserve"> </w:t>
      </w:r>
      <w:r w:rsidRPr="00356E7E">
        <w:rPr>
          <w:rFonts w:asciiTheme="majorHAnsi" w:hAnsiTheme="majorHAnsi" w:cstheme="majorHAnsi"/>
        </w:rPr>
        <w:t>pripadajočih gradbenih parcelah, v katerih se opravlja oglaševana dejavnost. Oblikovno naj se objekti za</w:t>
      </w:r>
      <w:r w:rsidR="00854C2C" w:rsidRPr="00356E7E">
        <w:rPr>
          <w:rFonts w:asciiTheme="majorHAnsi" w:hAnsiTheme="majorHAnsi" w:cstheme="majorHAnsi"/>
        </w:rPr>
        <w:t xml:space="preserve"> </w:t>
      </w:r>
      <w:r w:rsidRPr="00356E7E">
        <w:rPr>
          <w:rFonts w:asciiTheme="majorHAnsi" w:hAnsiTheme="majorHAnsi" w:cstheme="majorHAnsi"/>
        </w:rPr>
        <w:t>oglaševanje prilagajajo zasnovi območja in značaju stavbe.</w:t>
      </w:r>
      <w:r w:rsidR="00472C98" w:rsidRPr="00356E7E">
        <w:rPr>
          <w:rFonts w:asciiTheme="majorHAnsi" w:hAnsiTheme="majorHAnsi" w:cstheme="majorHAnsi"/>
        </w:rPr>
        <w:t xml:space="preserve"> </w:t>
      </w:r>
      <w:r w:rsidRPr="00356E7E">
        <w:rPr>
          <w:rFonts w:asciiTheme="majorHAnsi" w:hAnsiTheme="majorHAnsi" w:cstheme="majorHAnsi"/>
        </w:rPr>
        <w:t>Z napisi in s svetlobnimi</w:t>
      </w:r>
      <w:r w:rsidR="00854C2C" w:rsidRPr="00356E7E">
        <w:rPr>
          <w:rFonts w:asciiTheme="majorHAnsi" w:hAnsiTheme="majorHAnsi" w:cstheme="majorHAnsi"/>
        </w:rPr>
        <w:t xml:space="preserve"> </w:t>
      </w:r>
      <w:r w:rsidRPr="00356E7E">
        <w:rPr>
          <w:rFonts w:asciiTheme="majorHAnsi" w:hAnsiTheme="majorHAnsi" w:cstheme="majorHAnsi"/>
        </w:rPr>
        <w:t>napisi je dopustno z znakom – simbolom oglaševati ime oziroma naziv podjetja in njen logotip. Osvetlitev svetlobnih napisov mora biti skladna s</w:t>
      </w:r>
      <w:r w:rsidR="00854C2C" w:rsidRPr="00356E7E">
        <w:rPr>
          <w:rFonts w:asciiTheme="majorHAnsi" w:hAnsiTheme="majorHAnsi" w:cstheme="majorHAnsi"/>
        </w:rPr>
        <w:t xml:space="preserve"> </w:t>
      </w:r>
      <w:r w:rsidRPr="00356E7E">
        <w:rPr>
          <w:rFonts w:asciiTheme="majorHAnsi" w:hAnsiTheme="majorHAnsi" w:cstheme="majorHAnsi"/>
        </w:rPr>
        <w:t>predpisi o mejnih vrednostih svetlobnega onesnaževanja okolja.</w:t>
      </w:r>
      <w:r w:rsidR="00854C2C" w:rsidRPr="00356E7E">
        <w:rPr>
          <w:rFonts w:asciiTheme="majorHAnsi" w:hAnsiTheme="majorHAnsi" w:cstheme="majorHAnsi"/>
        </w:rPr>
        <w:t xml:space="preserve"> </w:t>
      </w:r>
      <w:r w:rsidRPr="00356E7E">
        <w:rPr>
          <w:rFonts w:asciiTheme="majorHAnsi" w:hAnsiTheme="majorHAnsi" w:cstheme="majorHAnsi"/>
        </w:rPr>
        <w:t>Objekti za oglaševanje za lastne potrebe ne smejo segati izven območja OPPN in v</w:t>
      </w:r>
      <w:r w:rsidR="00854C2C" w:rsidRPr="00356E7E">
        <w:rPr>
          <w:rFonts w:asciiTheme="majorHAnsi" w:hAnsiTheme="majorHAnsi" w:cstheme="majorHAnsi"/>
        </w:rPr>
        <w:t xml:space="preserve"> </w:t>
      </w:r>
      <w:proofErr w:type="spellStart"/>
      <w:r w:rsidRPr="00356E7E">
        <w:rPr>
          <w:rFonts w:asciiTheme="majorHAnsi" w:hAnsiTheme="majorHAnsi" w:cstheme="majorHAnsi"/>
        </w:rPr>
        <w:t>preglednostno</w:t>
      </w:r>
      <w:proofErr w:type="spellEnd"/>
      <w:r w:rsidRPr="00356E7E">
        <w:rPr>
          <w:rFonts w:asciiTheme="majorHAnsi" w:hAnsiTheme="majorHAnsi" w:cstheme="majorHAnsi"/>
        </w:rPr>
        <w:t xml:space="preserve"> polje ceste.</w:t>
      </w:r>
    </w:p>
    <w:p w14:paraId="1D811F85" w14:textId="77777777" w:rsidR="00C81AD3" w:rsidRPr="00356E7E" w:rsidRDefault="00C81AD3" w:rsidP="00C81AD3">
      <w:pPr>
        <w:autoSpaceDE w:val="0"/>
        <w:autoSpaceDN w:val="0"/>
        <w:adjustRightInd w:val="0"/>
        <w:spacing w:after="0" w:line="240" w:lineRule="auto"/>
        <w:rPr>
          <w:rFonts w:asciiTheme="majorHAnsi" w:hAnsiTheme="majorHAnsi" w:cstheme="majorHAnsi"/>
        </w:rPr>
      </w:pPr>
    </w:p>
    <w:p w14:paraId="3E1A146B" w14:textId="67076FE4" w:rsidR="00FB088B" w:rsidRPr="00356E7E" w:rsidRDefault="00FB088B" w:rsidP="00FB088B">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72363DBA" w14:textId="141BA664" w:rsidR="00FB088B" w:rsidRDefault="00FB088B" w:rsidP="00356E7E">
      <w:pPr>
        <w:pStyle w:val="Odstavekseznama"/>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(pogoji za oblikovanje zunanjih površin)</w:t>
      </w:r>
    </w:p>
    <w:p w14:paraId="03CAF69D" w14:textId="77777777" w:rsidR="00356E7E" w:rsidRPr="00356E7E" w:rsidRDefault="00356E7E" w:rsidP="00356E7E">
      <w:pPr>
        <w:autoSpaceDE w:val="0"/>
        <w:autoSpaceDN w:val="0"/>
        <w:adjustRightInd w:val="0"/>
        <w:spacing w:after="0" w:line="240" w:lineRule="auto"/>
        <w:rPr>
          <w:rFonts w:asciiTheme="majorHAnsi" w:hAnsiTheme="majorHAnsi" w:cstheme="majorHAnsi"/>
          <w:b/>
          <w:bCs/>
        </w:rPr>
      </w:pPr>
    </w:p>
    <w:p w14:paraId="63B9E39E" w14:textId="06553AC7" w:rsidR="007A2330" w:rsidRPr="00356E7E" w:rsidRDefault="007A2330"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Zunanja ureditev mora </w:t>
      </w:r>
      <w:r w:rsidR="004C5CAE" w:rsidRPr="00356E7E">
        <w:rPr>
          <w:rFonts w:asciiTheme="majorHAnsi" w:hAnsiTheme="majorHAnsi" w:cstheme="majorHAnsi"/>
        </w:rPr>
        <w:t xml:space="preserve">funkcionalno oviranim ljudem omogočati dostop </w:t>
      </w:r>
      <w:r w:rsidRPr="00356E7E">
        <w:rPr>
          <w:rFonts w:asciiTheme="majorHAnsi" w:hAnsiTheme="majorHAnsi" w:cstheme="majorHAnsi"/>
        </w:rPr>
        <w:t>do objektov v skladu s predpisi.</w:t>
      </w:r>
    </w:p>
    <w:p w14:paraId="4B4DEC0E" w14:textId="77777777" w:rsidR="007A2330" w:rsidRPr="00356E7E" w:rsidRDefault="007A2330" w:rsidP="00D06494">
      <w:pPr>
        <w:autoSpaceDE w:val="0"/>
        <w:autoSpaceDN w:val="0"/>
        <w:adjustRightInd w:val="0"/>
        <w:spacing w:after="0" w:line="240" w:lineRule="auto"/>
        <w:rPr>
          <w:rFonts w:asciiTheme="majorHAnsi" w:hAnsiTheme="majorHAnsi" w:cstheme="majorHAnsi"/>
        </w:rPr>
      </w:pPr>
    </w:p>
    <w:p w14:paraId="4B4B3CB7" w14:textId="43A6AADB" w:rsidR="007A2330" w:rsidRPr="00356E7E" w:rsidRDefault="007A2330"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Parkirne površine za osebna vozila na nivoju terena, ki so večje od 10 parkirnih mest (v nadaljnjem besedilu: PM), je treba ozeleniti, zasaditi je treba vsaj eno drevo na 4 PM, drevesa morajo biti po parkirišču razporejena čim bolj enakomerno, za tlakovanje je treba uporabiti porozne materiale.</w:t>
      </w:r>
    </w:p>
    <w:p w14:paraId="1D2EAF4A" w14:textId="77777777" w:rsidR="007A2330" w:rsidRPr="00356E7E" w:rsidRDefault="007A2330" w:rsidP="00D06494">
      <w:pPr>
        <w:autoSpaceDE w:val="0"/>
        <w:autoSpaceDN w:val="0"/>
        <w:adjustRightInd w:val="0"/>
        <w:spacing w:after="0" w:line="240" w:lineRule="auto"/>
        <w:rPr>
          <w:rFonts w:asciiTheme="majorHAnsi" w:hAnsiTheme="majorHAnsi" w:cstheme="majorHAnsi"/>
        </w:rPr>
      </w:pPr>
    </w:p>
    <w:p w14:paraId="405E380F" w14:textId="0780EFE9" w:rsidR="00FB088B" w:rsidRPr="00356E7E" w:rsidRDefault="00CE385E"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lastRenderedPageBreak/>
        <w:t>Pri načrtovanju in sajenju dreves je treba upoštevati poteke komunalnih vodov in zahtevane minimalne odmike.</w:t>
      </w:r>
      <w:r w:rsidR="00710571" w:rsidRPr="00356E7E">
        <w:rPr>
          <w:rFonts w:asciiTheme="majorHAnsi" w:hAnsiTheme="majorHAnsi" w:cstheme="majorHAnsi"/>
        </w:rPr>
        <w:t xml:space="preserve"> Za novo zasaditev se uporabljajo avtohtone vrste rastlin.</w:t>
      </w:r>
    </w:p>
    <w:p w14:paraId="5B359E8F" w14:textId="1E2B6A72" w:rsidR="00CE385E" w:rsidRPr="00356E7E" w:rsidRDefault="00CE385E" w:rsidP="00D06494">
      <w:pPr>
        <w:autoSpaceDE w:val="0"/>
        <w:autoSpaceDN w:val="0"/>
        <w:adjustRightInd w:val="0"/>
        <w:spacing w:after="0" w:line="240" w:lineRule="auto"/>
        <w:rPr>
          <w:rFonts w:asciiTheme="majorHAnsi" w:hAnsiTheme="majorHAnsi" w:cstheme="majorHAnsi"/>
        </w:rPr>
      </w:pPr>
    </w:p>
    <w:p w14:paraId="64D989EA" w14:textId="27879249" w:rsidR="00CE385E" w:rsidRPr="00356E7E" w:rsidRDefault="00CE385E"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V čim večji meri </w:t>
      </w:r>
      <w:r w:rsidR="007A2330" w:rsidRPr="00356E7E">
        <w:rPr>
          <w:rFonts w:asciiTheme="majorHAnsi" w:hAnsiTheme="majorHAnsi" w:cstheme="majorHAnsi"/>
        </w:rPr>
        <w:t xml:space="preserve">je potrebno </w:t>
      </w:r>
      <w:r w:rsidRPr="00356E7E">
        <w:rPr>
          <w:rFonts w:asciiTheme="majorHAnsi" w:hAnsiTheme="majorHAnsi" w:cstheme="majorHAnsi"/>
        </w:rPr>
        <w:t>ohrani</w:t>
      </w:r>
      <w:r w:rsidR="007A2330" w:rsidRPr="00356E7E">
        <w:rPr>
          <w:rFonts w:asciiTheme="majorHAnsi" w:hAnsiTheme="majorHAnsi" w:cstheme="majorHAnsi"/>
        </w:rPr>
        <w:t>ti</w:t>
      </w:r>
      <w:r w:rsidRPr="00356E7E">
        <w:rPr>
          <w:rFonts w:asciiTheme="majorHAnsi" w:hAnsiTheme="majorHAnsi" w:cstheme="majorHAnsi"/>
        </w:rPr>
        <w:t xml:space="preserve"> obstoječo drevnino. </w:t>
      </w:r>
    </w:p>
    <w:p w14:paraId="28A33ED8" w14:textId="19AEBCA9" w:rsidR="00CE385E" w:rsidRPr="00356E7E" w:rsidRDefault="00CE385E" w:rsidP="00D06494">
      <w:pPr>
        <w:autoSpaceDE w:val="0"/>
        <w:autoSpaceDN w:val="0"/>
        <w:adjustRightInd w:val="0"/>
        <w:spacing w:after="0" w:line="240" w:lineRule="auto"/>
        <w:rPr>
          <w:rFonts w:asciiTheme="majorHAnsi" w:hAnsiTheme="majorHAnsi" w:cstheme="majorHAnsi"/>
        </w:rPr>
      </w:pPr>
    </w:p>
    <w:p w14:paraId="5F887137" w14:textId="77237D2D" w:rsidR="00CE385E" w:rsidRPr="00356E7E" w:rsidRDefault="00CE385E"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Višinske razlike terena morajo biti praviloma premoščene z ozelenjenimi brežinami, izjemoma so</w:t>
      </w:r>
      <w:r w:rsidR="007A2330" w:rsidRPr="00356E7E">
        <w:rPr>
          <w:rFonts w:asciiTheme="majorHAnsi" w:hAnsiTheme="majorHAnsi" w:cstheme="majorHAnsi"/>
        </w:rPr>
        <w:t xml:space="preserve"> </w:t>
      </w:r>
      <w:r w:rsidRPr="00356E7E">
        <w:rPr>
          <w:rFonts w:asciiTheme="majorHAnsi" w:hAnsiTheme="majorHAnsi" w:cstheme="majorHAnsi"/>
        </w:rPr>
        <w:t xml:space="preserve">dopustni oporni zidovi do višine največ </w:t>
      </w:r>
      <w:r w:rsidR="00B76A7A" w:rsidRPr="00356E7E">
        <w:rPr>
          <w:rFonts w:asciiTheme="majorHAnsi" w:hAnsiTheme="majorHAnsi" w:cstheme="majorHAnsi"/>
        </w:rPr>
        <w:t>2</w:t>
      </w:r>
      <w:r w:rsidRPr="00356E7E">
        <w:rPr>
          <w:rFonts w:asciiTheme="majorHAnsi" w:hAnsiTheme="majorHAnsi" w:cstheme="majorHAnsi"/>
        </w:rPr>
        <w:t>m, ki morajo biti vključeni v zunanjo ureditev.</w:t>
      </w:r>
    </w:p>
    <w:p w14:paraId="5D72B01A" w14:textId="13DAC4CB" w:rsidR="00CE385E" w:rsidRPr="00356E7E" w:rsidRDefault="00CE385E" w:rsidP="00D06494">
      <w:pPr>
        <w:autoSpaceDE w:val="0"/>
        <w:autoSpaceDN w:val="0"/>
        <w:adjustRightInd w:val="0"/>
        <w:spacing w:after="0" w:line="240" w:lineRule="auto"/>
        <w:rPr>
          <w:rFonts w:asciiTheme="majorHAnsi" w:hAnsiTheme="majorHAnsi" w:cstheme="majorHAnsi"/>
        </w:rPr>
      </w:pPr>
    </w:p>
    <w:p w14:paraId="4ABC5013" w14:textId="67405421" w:rsidR="00CE385E" w:rsidRPr="00356E7E" w:rsidRDefault="007A2330" w:rsidP="006149D3">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E</w:t>
      </w:r>
      <w:r w:rsidR="00CE385E" w:rsidRPr="00356E7E">
        <w:rPr>
          <w:rFonts w:asciiTheme="majorHAnsi" w:hAnsiTheme="majorHAnsi" w:cstheme="majorHAnsi"/>
        </w:rPr>
        <w:t xml:space="preserve">lementi </w:t>
      </w:r>
      <w:proofErr w:type="spellStart"/>
      <w:r w:rsidR="00CE385E" w:rsidRPr="00356E7E">
        <w:rPr>
          <w:rFonts w:asciiTheme="majorHAnsi" w:hAnsiTheme="majorHAnsi" w:cstheme="majorHAnsi"/>
        </w:rPr>
        <w:t>mikrourbane</w:t>
      </w:r>
      <w:proofErr w:type="spellEnd"/>
      <w:r w:rsidR="00CE385E" w:rsidRPr="00356E7E">
        <w:rPr>
          <w:rFonts w:asciiTheme="majorHAnsi" w:hAnsiTheme="majorHAnsi" w:cstheme="majorHAnsi"/>
        </w:rPr>
        <w:t xml:space="preserve"> opreme morajo biti v območju OPPN oblikovani enotno</w:t>
      </w:r>
      <w:r w:rsidRPr="00356E7E">
        <w:rPr>
          <w:rFonts w:asciiTheme="majorHAnsi" w:hAnsiTheme="majorHAnsi" w:cstheme="majorHAnsi"/>
        </w:rPr>
        <w:t xml:space="preserve"> in ne smejo ovirati </w:t>
      </w:r>
      <w:r w:rsidR="00BB33FF">
        <w:rPr>
          <w:rFonts w:asciiTheme="majorHAnsi" w:hAnsiTheme="majorHAnsi" w:cstheme="majorHAnsi"/>
        </w:rPr>
        <w:t>intervencijskih poti</w:t>
      </w:r>
      <w:r w:rsidRPr="00356E7E">
        <w:rPr>
          <w:rFonts w:asciiTheme="majorHAnsi" w:hAnsiTheme="majorHAnsi" w:cstheme="majorHAnsi"/>
        </w:rPr>
        <w:t>.</w:t>
      </w:r>
    </w:p>
    <w:p w14:paraId="2ECCD9BD" w14:textId="03C9E2B5" w:rsidR="00CE385E" w:rsidRPr="00356E7E" w:rsidRDefault="00CE385E" w:rsidP="00D06494">
      <w:pPr>
        <w:autoSpaceDE w:val="0"/>
        <w:autoSpaceDN w:val="0"/>
        <w:adjustRightInd w:val="0"/>
        <w:spacing w:after="0" w:line="240" w:lineRule="auto"/>
        <w:rPr>
          <w:rFonts w:asciiTheme="majorHAnsi" w:hAnsiTheme="majorHAnsi" w:cstheme="majorHAnsi"/>
        </w:rPr>
      </w:pPr>
    </w:p>
    <w:p w14:paraId="7DF6BA1B" w14:textId="176F1AA5" w:rsidR="00E06919" w:rsidRPr="00356E7E" w:rsidRDefault="007A2330" w:rsidP="00D06494">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Zasnova zunanje ureditve je določena v grafičnem načrtu </w:t>
      </w:r>
      <w:r w:rsidR="005B5079" w:rsidRPr="00356E7E">
        <w:rPr>
          <w:rFonts w:asciiTheme="majorHAnsi" w:hAnsiTheme="majorHAnsi" w:cstheme="majorHAnsi"/>
        </w:rPr>
        <w:t>št. 4. »Zazidalna/ureditvena situacija«.</w:t>
      </w:r>
    </w:p>
    <w:p w14:paraId="1C5DF4D9" w14:textId="77777777" w:rsidR="005B5079" w:rsidRPr="00356E7E" w:rsidRDefault="005B5079" w:rsidP="005B5079">
      <w:pPr>
        <w:autoSpaceDE w:val="0"/>
        <w:autoSpaceDN w:val="0"/>
        <w:adjustRightInd w:val="0"/>
        <w:spacing w:after="0" w:line="240" w:lineRule="auto"/>
        <w:rPr>
          <w:rFonts w:asciiTheme="majorHAnsi" w:hAnsiTheme="majorHAnsi" w:cstheme="majorHAnsi"/>
        </w:rPr>
      </w:pPr>
    </w:p>
    <w:p w14:paraId="16A34312" w14:textId="3A639B03" w:rsidR="00356E7E" w:rsidRPr="0018684C" w:rsidRDefault="007A2330" w:rsidP="00D06494">
      <w:pPr>
        <w:pStyle w:val="Odstavekseznama"/>
        <w:numPr>
          <w:ilvl w:val="0"/>
          <w:numId w:val="1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Prikaz dreves v grafičnem načrtu </w:t>
      </w:r>
      <w:r w:rsidR="005B5079" w:rsidRPr="00356E7E">
        <w:rPr>
          <w:rFonts w:asciiTheme="majorHAnsi" w:hAnsiTheme="majorHAnsi" w:cstheme="majorHAnsi"/>
        </w:rPr>
        <w:t xml:space="preserve">št. 4. »Zazidalna/ureditvena situacija« </w:t>
      </w:r>
      <w:r w:rsidRPr="00356E7E">
        <w:rPr>
          <w:rFonts w:asciiTheme="majorHAnsi" w:hAnsiTheme="majorHAnsi" w:cstheme="majorHAnsi"/>
        </w:rPr>
        <w:t>je zgolj informativen, pozicije dreves se določi v projektni dokumentaciji.</w:t>
      </w:r>
    </w:p>
    <w:p w14:paraId="5BB4EDF8" w14:textId="77777777" w:rsidR="00356E7E" w:rsidRPr="00356E7E" w:rsidRDefault="00356E7E" w:rsidP="00D06494">
      <w:pPr>
        <w:autoSpaceDE w:val="0"/>
        <w:autoSpaceDN w:val="0"/>
        <w:adjustRightInd w:val="0"/>
        <w:spacing w:after="0" w:line="240" w:lineRule="auto"/>
        <w:rPr>
          <w:rFonts w:asciiTheme="majorHAnsi" w:hAnsiTheme="majorHAnsi" w:cstheme="majorHAnsi"/>
        </w:rPr>
      </w:pPr>
    </w:p>
    <w:p w14:paraId="43674110" w14:textId="721C258E" w:rsidR="00E06919" w:rsidRPr="00356E7E" w:rsidRDefault="00E06919" w:rsidP="00805A05">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3CD9A216" w14:textId="139A3C65" w:rsidR="00E06919" w:rsidRPr="00356E7E" w:rsidRDefault="00E06919" w:rsidP="005F7FE5">
      <w:pPr>
        <w:autoSpaceDE w:val="0"/>
        <w:autoSpaceDN w:val="0"/>
        <w:adjustRightInd w:val="0"/>
        <w:spacing w:after="0" w:line="240" w:lineRule="auto"/>
        <w:ind w:left="360"/>
        <w:jc w:val="center"/>
        <w:rPr>
          <w:rFonts w:asciiTheme="majorHAnsi" w:hAnsiTheme="majorHAnsi" w:cstheme="majorHAnsi"/>
          <w:b/>
          <w:bCs/>
        </w:rPr>
      </w:pPr>
      <w:r w:rsidRPr="00356E7E">
        <w:rPr>
          <w:rFonts w:asciiTheme="majorHAnsi" w:hAnsiTheme="majorHAnsi" w:cstheme="majorHAnsi"/>
          <w:b/>
          <w:bCs/>
        </w:rPr>
        <w:t>(</w:t>
      </w:r>
      <w:r w:rsidR="00805A05" w:rsidRPr="00356E7E">
        <w:rPr>
          <w:rFonts w:asciiTheme="majorHAnsi" w:hAnsiTheme="majorHAnsi" w:cstheme="majorHAnsi"/>
          <w:b/>
          <w:bCs/>
        </w:rPr>
        <w:t>tlorisni gabariti)</w:t>
      </w:r>
    </w:p>
    <w:p w14:paraId="38D68A9E" w14:textId="18BA206A" w:rsidR="00805A05" w:rsidRPr="00356E7E" w:rsidRDefault="00805A05" w:rsidP="00805A05">
      <w:pPr>
        <w:autoSpaceDE w:val="0"/>
        <w:autoSpaceDN w:val="0"/>
        <w:adjustRightInd w:val="0"/>
        <w:spacing w:after="0" w:line="240" w:lineRule="auto"/>
        <w:rPr>
          <w:rFonts w:asciiTheme="majorHAnsi" w:hAnsiTheme="majorHAnsi" w:cstheme="majorHAnsi"/>
          <w:b/>
          <w:bCs/>
        </w:rPr>
      </w:pPr>
    </w:p>
    <w:p w14:paraId="20BD3605" w14:textId="15CE14E4" w:rsidR="00D86C7C" w:rsidRDefault="00805A05" w:rsidP="00D86C7C">
      <w:pPr>
        <w:pStyle w:val="Odstavekseznama"/>
        <w:numPr>
          <w:ilvl w:val="0"/>
          <w:numId w:val="49"/>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Tlorisni gabariti objektov so na območju OPPN določeni z največjimi dopustnimi dimenzijami, znotraj katerih so posegi dopustni.</w:t>
      </w:r>
      <w:r w:rsidR="001E02BA" w:rsidRPr="00D86C7C">
        <w:rPr>
          <w:rFonts w:asciiTheme="majorHAnsi" w:hAnsiTheme="majorHAnsi" w:cstheme="majorHAnsi"/>
        </w:rPr>
        <w:t xml:space="preserve"> Tlorisne dimenzije stavb nad terenom obsegajo vse dele stavbe nad terenom, vključno z ložami, brez balkonov, napuščev in konzolnih nadstreškov.</w:t>
      </w:r>
      <w:r w:rsidR="005D2084" w:rsidRPr="00D86C7C">
        <w:rPr>
          <w:rFonts w:asciiTheme="majorHAnsi" w:hAnsiTheme="majorHAnsi" w:cstheme="majorHAnsi"/>
        </w:rPr>
        <w:t xml:space="preserve"> </w:t>
      </w:r>
      <w:r w:rsidR="001E02BA" w:rsidRPr="00D86C7C">
        <w:rPr>
          <w:rFonts w:asciiTheme="majorHAnsi" w:hAnsiTheme="majorHAnsi" w:cstheme="majorHAnsi"/>
        </w:rPr>
        <w:t>Širina se meri v smeri sever-jug, dolžina pa v smeri vzhod-zahod.</w:t>
      </w:r>
    </w:p>
    <w:p w14:paraId="1E0435B6" w14:textId="77777777" w:rsidR="00D86C7C" w:rsidRDefault="00D86C7C" w:rsidP="00D86C7C">
      <w:pPr>
        <w:pStyle w:val="Odstavekseznama"/>
        <w:autoSpaceDE w:val="0"/>
        <w:autoSpaceDN w:val="0"/>
        <w:adjustRightInd w:val="0"/>
        <w:spacing w:after="0" w:line="240" w:lineRule="auto"/>
        <w:rPr>
          <w:rFonts w:asciiTheme="majorHAnsi" w:hAnsiTheme="majorHAnsi" w:cstheme="majorHAnsi"/>
        </w:rPr>
      </w:pPr>
    </w:p>
    <w:p w14:paraId="6924FCB8" w14:textId="77777777" w:rsidR="00D86C7C" w:rsidRDefault="003E6C2C" w:rsidP="00D86C7C">
      <w:pPr>
        <w:pStyle w:val="Odstavekseznama"/>
        <w:numPr>
          <w:ilvl w:val="0"/>
          <w:numId w:val="49"/>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Maksimalne t</w:t>
      </w:r>
      <w:r w:rsidR="00805A05" w:rsidRPr="00D86C7C">
        <w:rPr>
          <w:rFonts w:asciiTheme="majorHAnsi" w:hAnsiTheme="majorHAnsi" w:cstheme="majorHAnsi"/>
        </w:rPr>
        <w:t>lorisne dimenzije objektov nad terenom v območju OPPN so</w:t>
      </w:r>
      <w:r w:rsidRPr="00D86C7C">
        <w:rPr>
          <w:rFonts w:asciiTheme="majorHAnsi" w:hAnsiTheme="majorHAnsi" w:cstheme="majorHAnsi"/>
        </w:rPr>
        <w:t xml:space="preserve"> določene na podlagi </w:t>
      </w:r>
      <w:r w:rsidR="0067772F" w:rsidRPr="00D86C7C">
        <w:rPr>
          <w:rFonts w:asciiTheme="majorHAnsi" w:hAnsiTheme="majorHAnsi" w:cstheme="majorHAnsi"/>
        </w:rPr>
        <w:t>faktorja gradbene prostornine (FP), faktorja izrabe parcele (FI), faktorja zelenih površin (Z) in faktorja zazidanosti (FZ)</w:t>
      </w:r>
      <w:r w:rsidR="007F5A86" w:rsidRPr="00D86C7C">
        <w:rPr>
          <w:rFonts w:asciiTheme="majorHAnsi" w:hAnsiTheme="majorHAnsi" w:cstheme="majorHAnsi"/>
        </w:rPr>
        <w:t>, kot jih določa veljavni OPN.</w:t>
      </w:r>
    </w:p>
    <w:p w14:paraId="4AFFFB61" w14:textId="77777777" w:rsidR="00D86C7C" w:rsidRPr="00D86C7C" w:rsidRDefault="00D86C7C" w:rsidP="00D86C7C">
      <w:pPr>
        <w:pStyle w:val="Odstavekseznama"/>
        <w:rPr>
          <w:rFonts w:asciiTheme="majorHAnsi" w:hAnsiTheme="majorHAnsi" w:cstheme="majorHAnsi"/>
        </w:rPr>
      </w:pPr>
    </w:p>
    <w:p w14:paraId="0B516E2C" w14:textId="77777777" w:rsidR="00D86C7C" w:rsidRDefault="00410C58" w:rsidP="00D86C7C">
      <w:pPr>
        <w:pStyle w:val="Odstavekseznama"/>
        <w:numPr>
          <w:ilvl w:val="0"/>
          <w:numId w:val="49"/>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Okvirne t</w:t>
      </w:r>
      <w:r w:rsidR="00B816FB" w:rsidRPr="00D86C7C">
        <w:rPr>
          <w:rFonts w:asciiTheme="majorHAnsi" w:hAnsiTheme="majorHAnsi" w:cstheme="majorHAnsi"/>
        </w:rPr>
        <w:t xml:space="preserve">lorisne dimenzije objektov so določene v grafičnem načrtu </w:t>
      </w:r>
      <w:r w:rsidR="005B5079" w:rsidRPr="00D86C7C">
        <w:rPr>
          <w:rFonts w:asciiTheme="majorHAnsi" w:hAnsiTheme="majorHAnsi" w:cstheme="majorHAnsi"/>
        </w:rPr>
        <w:t>št. 4. »Zazidalna/ureditvena situacija«.</w:t>
      </w:r>
    </w:p>
    <w:p w14:paraId="4DFC49ED" w14:textId="77777777" w:rsidR="00D86C7C" w:rsidRPr="00D86C7C" w:rsidRDefault="00D86C7C" w:rsidP="00D86C7C">
      <w:pPr>
        <w:pStyle w:val="Odstavekseznama"/>
        <w:rPr>
          <w:rFonts w:asciiTheme="majorHAnsi" w:hAnsiTheme="majorHAnsi" w:cstheme="majorHAnsi"/>
        </w:rPr>
      </w:pPr>
    </w:p>
    <w:p w14:paraId="69A5F450" w14:textId="3DE167A1" w:rsidR="005D2084" w:rsidRPr="00D86C7C" w:rsidRDefault="00B816FB" w:rsidP="00D86C7C">
      <w:pPr>
        <w:pStyle w:val="Odstavekseznama"/>
        <w:numPr>
          <w:ilvl w:val="0"/>
          <w:numId w:val="49"/>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Situacija in velikost tehnoloških objektov in naprav k pripadajočim objektom ter objekti gospodarske infrastrukture za delovanje objektov so podane kot usmeritev.</w:t>
      </w:r>
    </w:p>
    <w:p w14:paraId="7999B81A" w14:textId="6A3B5327" w:rsidR="00805A05" w:rsidRPr="00356E7E" w:rsidRDefault="00805A05" w:rsidP="001105DF">
      <w:pPr>
        <w:autoSpaceDE w:val="0"/>
        <w:autoSpaceDN w:val="0"/>
        <w:adjustRightInd w:val="0"/>
        <w:spacing w:after="0" w:line="240" w:lineRule="auto"/>
        <w:rPr>
          <w:rFonts w:asciiTheme="majorHAnsi" w:hAnsiTheme="majorHAnsi" w:cstheme="majorHAnsi"/>
          <w:b/>
          <w:bCs/>
        </w:rPr>
      </w:pPr>
    </w:p>
    <w:p w14:paraId="00F1F7E2" w14:textId="04248404" w:rsidR="001105DF" w:rsidRPr="00356E7E" w:rsidRDefault="001105DF" w:rsidP="00C85D01">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3B323D09" w14:textId="618B886E" w:rsidR="00FB1A37" w:rsidRDefault="001105DF" w:rsidP="00134786">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 xml:space="preserve">(višinski gabariti in </w:t>
      </w:r>
      <w:proofErr w:type="spellStart"/>
      <w:r w:rsidRPr="00356E7E">
        <w:rPr>
          <w:rFonts w:asciiTheme="majorHAnsi" w:hAnsiTheme="majorHAnsi" w:cstheme="majorHAnsi"/>
          <w:b/>
          <w:bCs/>
        </w:rPr>
        <w:t>etažnost</w:t>
      </w:r>
      <w:proofErr w:type="spellEnd"/>
      <w:r w:rsidRPr="00356E7E">
        <w:rPr>
          <w:rFonts w:asciiTheme="majorHAnsi" w:hAnsiTheme="majorHAnsi" w:cstheme="majorHAnsi"/>
          <w:b/>
          <w:bCs/>
        </w:rPr>
        <w:t>)</w:t>
      </w:r>
    </w:p>
    <w:p w14:paraId="40FDE0F1" w14:textId="77777777" w:rsidR="00134786" w:rsidRPr="00356E7E" w:rsidRDefault="00134786" w:rsidP="00134786">
      <w:pPr>
        <w:autoSpaceDE w:val="0"/>
        <w:autoSpaceDN w:val="0"/>
        <w:adjustRightInd w:val="0"/>
        <w:spacing w:after="0" w:line="240" w:lineRule="auto"/>
        <w:rPr>
          <w:rFonts w:asciiTheme="majorHAnsi" w:hAnsiTheme="majorHAnsi" w:cstheme="majorHAnsi"/>
          <w:b/>
          <w:bCs/>
        </w:rPr>
      </w:pPr>
    </w:p>
    <w:p w14:paraId="763AF215" w14:textId="7C49BF6C" w:rsidR="00E777AE" w:rsidRPr="00356E7E" w:rsidRDefault="00F17049" w:rsidP="006149D3">
      <w:pPr>
        <w:pStyle w:val="Odstavekseznama"/>
        <w:numPr>
          <w:ilvl w:val="0"/>
          <w:numId w:val="2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Višina stavbe (h) je najvišja dopustna višina stavbe. Meri se od kote zaključnega tlaka v pritličju stavbe do najvišje točke venca strehe zadnje etaže. Nad njo je dopustna izvedba dostopov na streho, dimnikov, </w:t>
      </w:r>
      <w:proofErr w:type="spellStart"/>
      <w:r w:rsidRPr="00356E7E">
        <w:rPr>
          <w:rFonts w:asciiTheme="majorHAnsi" w:hAnsiTheme="majorHAnsi" w:cstheme="majorHAnsi"/>
        </w:rPr>
        <w:t>odduhov</w:t>
      </w:r>
      <w:proofErr w:type="spellEnd"/>
      <w:r w:rsidRPr="00356E7E">
        <w:rPr>
          <w:rFonts w:asciiTheme="majorHAnsi" w:hAnsiTheme="majorHAnsi" w:cstheme="majorHAnsi"/>
        </w:rPr>
        <w:t>, izpustov, tehničnih naprav, strojnih inštalacij in elektronsk</w:t>
      </w:r>
      <w:r w:rsidR="009E4B1A">
        <w:rPr>
          <w:rFonts w:asciiTheme="majorHAnsi" w:hAnsiTheme="majorHAnsi" w:cstheme="majorHAnsi"/>
        </w:rPr>
        <w:t>o</w:t>
      </w:r>
      <w:r w:rsidRPr="00356E7E">
        <w:rPr>
          <w:rFonts w:asciiTheme="majorHAnsi" w:hAnsiTheme="majorHAnsi" w:cstheme="majorHAnsi"/>
        </w:rPr>
        <w:t xml:space="preserve"> komunikacijskih naprav ter zaščitne ograje.</w:t>
      </w:r>
    </w:p>
    <w:p w14:paraId="3A9A25A6" w14:textId="77777777" w:rsidR="00E777AE" w:rsidRPr="00356E7E" w:rsidRDefault="00E777AE" w:rsidP="00283D71">
      <w:pPr>
        <w:autoSpaceDE w:val="0"/>
        <w:autoSpaceDN w:val="0"/>
        <w:adjustRightInd w:val="0"/>
        <w:spacing w:after="0" w:line="240" w:lineRule="auto"/>
        <w:rPr>
          <w:rFonts w:asciiTheme="majorHAnsi" w:hAnsiTheme="majorHAnsi" w:cstheme="majorHAnsi"/>
        </w:rPr>
      </w:pPr>
    </w:p>
    <w:p w14:paraId="7FA0A3AE" w14:textId="763F7924" w:rsidR="00060AD3" w:rsidRPr="00E42F09" w:rsidRDefault="00EC3355" w:rsidP="00283D71">
      <w:pPr>
        <w:pStyle w:val="Odstavekseznama"/>
        <w:numPr>
          <w:ilvl w:val="0"/>
          <w:numId w:val="2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Največja dopustna višina za enostavne </w:t>
      </w:r>
      <w:r w:rsidR="00A1185A" w:rsidRPr="00356E7E">
        <w:rPr>
          <w:rFonts w:asciiTheme="majorHAnsi" w:hAnsiTheme="majorHAnsi" w:cstheme="majorHAnsi"/>
        </w:rPr>
        <w:t xml:space="preserve">objekte je +4,00m, merjeno od kote zunanje ureditve. Največja dopustna višina za </w:t>
      </w:r>
      <w:r w:rsidRPr="00356E7E">
        <w:rPr>
          <w:rFonts w:asciiTheme="majorHAnsi" w:hAnsiTheme="majorHAnsi" w:cstheme="majorHAnsi"/>
        </w:rPr>
        <w:t>nezahtevne objekte, merjeno od kote zunanje ureditve, je +</w:t>
      </w:r>
      <w:r w:rsidR="00A1185A" w:rsidRPr="00356E7E">
        <w:rPr>
          <w:rFonts w:asciiTheme="majorHAnsi" w:hAnsiTheme="majorHAnsi" w:cstheme="majorHAnsi"/>
        </w:rPr>
        <w:t>6</w:t>
      </w:r>
      <w:r w:rsidR="00712188" w:rsidRPr="00356E7E">
        <w:rPr>
          <w:rFonts w:asciiTheme="majorHAnsi" w:hAnsiTheme="majorHAnsi" w:cstheme="majorHAnsi"/>
        </w:rPr>
        <w:t>,0</w:t>
      </w:r>
      <w:r w:rsidRPr="00356E7E">
        <w:rPr>
          <w:rFonts w:asciiTheme="majorHAnsi" w:hAnsiTheme="majorHAnsi" w:cstheme="majorHAnsi"/>
        </w:rPr>
        <w:t>0 m.</w:t>
      </w:r>
      <w:r w:rsidR="00E42F09">
        <w:rPr>
          <w:rFonts w:asciiTheme="majorHAnsi" w:hAnsiTheme="majorHAnsi" w:cstheme="majorHAnsi"/>
        </w:rPr>
        <w:br/>
      </w:r>
    </w:p>
    <w:p w14:paraId="7C8D4FB7" w14:textId="65B4101B" w:rsidR="00060AD3" w:rsidRPr="00356E7E" w:rsidRDefault="00060AD3" w:rsidP="006149D3">
      <w:pPr>
        <w:pStyle w:val="Odstavekseznama"/>
        <w:numPr>
          <w:ilvl w:val="0"/>
          <w:numId w:val="20"/>
        </w:numPr>
        <w:autoSpaceDE w:val="0"/>
        <w:autoSpaceDN w:val="0"/>
        <w:adjustRightInd w:val="0"/>
        <w:spacing w:after="0" w:line="240" w:lineRule="auto"/>
        <w:rPr>
          <w:rFonts w:asciiTheme="majorHAnsi" w:hAnsiTheme="majorHAnsi" w:cstheme="majorHAnsi"/>
        </w:rPr>
      </w:pPr>
      <w:proofErr w:type="spellStart"/>
      <w:r w:rsidRPr="00356E7E">
        <w:rPr>
          <w:rFonts w:asciiTheme="majorHAnsi" w:hAnsiTheme="majorHAnsi" w:cstheme="majorHAnsi"/>
        </w:rPr>
        <w:t>Etažnost</w:t>
      </w:r>
      <w:proofErr w:type="spellEnd"/>
      <w:r w:rsidRPr="00356E7E">
        <w:rPr>
          <w:rFonts w:asciiTheme="majorHAnsi" w:hAnsiTheme="majorHAnsi" w:cstheme="majorHAnsi"/>
        </w:rPr>
        <w:t xml:space="preserve"> stavb je:</w:t>
      </w:r>
    </w:p>
    <w:p w14:paraId="75AD1983" w14:textId="41186D08" w:rsidR="00060AD3" w:rsidRDefault="00060AD3" w:rsidP="006149D3">
      <w:pPr>
        <w:pStyle w:val="Odstavekseznama"/>
        <w:numPr>
          <w:ilvl w:val="2"/>
          <w:numId w:val="13"/>
        </w:numPr>
        <w:rPr>
          <w:rFonts w:asciiTheme="majorHAnsi" w:hAnsiTheme="majorHAnsi" w:cstheme="majorHAnsi"/>
        </w:rPr>
      </w:pPr>
      <w:r w:rsidRPr="00356E7E">
        <w:rPr>
          <w:rFonts w:asciiTheme="majorHAnsi" w:hAnsiTheme="majorHAnsi" w:cstheme="majorHAnsi"/>
        </w:rPr>
        <w:t>Osrednji objekt: P+2</w:t>
      </w:r>
      <w:r w:rsidR="00030D4A" w:rsidRPr="00356E7E">
        <w:rPr>
          <w:rFonts w:asciiTheme="majorHAnsi" w:hAnsiTheme="majorHAnsi" w:cstheme="majorHAnsi"/>
        </w:rPr>
        <w:t xml:space="preserve"> </w:t>
      </w:r>
    </w:p>
    <w:p w14:paraId="611BA73E" w14:textId="7D70B6FF" w:rsidR="002C6A5B" w:rsidRPr="00356E7E" w:rsidRDefault="002C6A5B" w:rsidP="006149D3">
      <w:pPr>
        <w:pStyle w:val="Odstavekseznama"/>
        <w:numPr>
          <w:ilvl w:val="2"/>
          <w:numId w:val="13"/>
        </w:numPr>
        <w:rPr>
          <w:rFonts w:asciiTheme="majorHAnsi" w:hAnsiTheme="majorHAnsi" w:cstheme="majorHAnsi"/>
        </w:rPr>
      </w:pPr>
      <w:r>
        <w:rPr>
          <w:rFonts w:asciiTheme="majorHAnsi" w:hAnsiTheme="majorHAnsi" w:cstheme="majorHAnsi"/>
        </w:rPr>
        <w:t>Večja počitniška hiša: P+1</w:t>
      </w:r>
    </w:p>
    <w:p w14:paraId="0CB89A79" w14:textId="13E2CBD4" w:rsidR="00060AD3" w:rsidRPr="00356E7E" w:rsidRDefault="00060AD3" w:rsidP="006149D3">
      <w:pPr>
        <w:pStyle w:val="Odstavekseznama"/>
        <w:numPr>
          <w:ilvl w:val="2"/>
          <w:numId w:val="13"/>
        </w:numPr>
        <w:rPr>
          <w:rFonts w:asciiTheme="majorHAnsi" w:hAnsiTheme="majorHAnsi" w:cstheme="majorHAnsi"/>
        </w:rPr>
      </w:pPr>
      <w:r w:rsidRPr="00356E7E">
        <w:rPr>
          <w:rFonts w:asciiTheme="majorHAnsi" w:hAnsiTheme="majorHAnsi" w:cstheme="majorHAnsi"/>
        </w:rPr>
        <w:t>Počitniške/</w:t>
      </w:r>
      <w:proofErr w:type="spellStart"/>
      <w:r w:rsidRPr="00356E7E">
        <w:rPr>
          <w:rFonts w:asciiTheme="majorHAnsi" w:hAnsiTheme="majorHAnsi" w:cstheme="majorHAnsi"/>
        </w:rPr>
        <w:t>glamping</w:t>
      </w:r>
      <w:proofErr w:type="spellEnd"/>
      <w:r w:rsidRPr="00356E7E">
        <w:rPr>
          <w:rFonts w:asciiTheme="majorHAnsi" w:hAnsiTheme="majorHAnsi" w:cstheme="majorHAnsi"/>
        </w:rPr>
        <w:t xml:space="preserve"> hiške: P+1</w:t>
      </w:r>
    </w:p>
    <w:p w14:paraId="210ACC61" w14:textId="555B8626" w:rsidR="00060AD3" w:rsidRPr="00356E7E" w:rsidRDefault="00060AD3" w:rsidP="006149D3">
      <w:pPr>
        <w:pStyle w:val="Odstavekseznama"/>
        <w:numPr>
          <w:ilvl w:val="2"/>
          <w:numId w:val="13"/>
        </w:numPr>
        <w:rPr>
          <w:rFonts w:asciiTheme="majorHAnsi" w:hAnsiTheme="majorHAnsi" w:cstheme="majorHAnsi"/>
        </w:rPr>
      </w:pPr>
      <w:r w:rsidRPr="00356E7E">
        <w:rPr>
          <w:rFonts w:asciiTheme="majorHAnsi" w:hAnsiTheme="majorHAnsi" w:cstheme="majorHAnsi"/>
        </w:rPr>
        <w:lastRenderedPageBreak/>
        <w:t>Servisni objekti: P</w:t>
      </w:r>
    </w:p>
    <w:p w14:paraId="2AC9AEF8" w14:textId="33F1FE59" w:rsidR="00E42F09" w:rsidRPr="00E42F09" w:rsidRDefault="00060AD3" w:rsidP="00E42F09">
      <w:pPr>
        <w:pStyle w:val="Odstavekseznama"/>
        <w:numPr>
          <w:ilvl w:val="2"/>
          <w:numId w:val="13"/>
        </w:numPr>
        <w:rPr>
          <w:rFonts w:asciiTheme="majorHAnsi" w:hAnsiTheme="majorHAnsi" w:cstheme="majorHAnsi"/>
        </w:rPr>
      </w:pPr>
      <w:r w:rsidRPr="00356E7E">
        <w:rPr>
          <w:rFonts w:asciiTheme="majorHAnsi" w:hAnsiTheme="majorHAnsi" w:cstheme="majorHAnsi"/>
        </w:rPr>
        <w:t>Sanitarni objekti: P</w:t>
      </w:r>
      <w:r w:rsidR="00895BF9" w:rsidRPr="00356E7E">
        <w:rPr>
          <w:rFonts w:asciiTheme="majorHAnsi" w:hAnsiTheme="majorHAnsi" w:cstheme="majorHAnsi"/>
        </w:rPr>
        <w:t>+1</w:t>
      </w:r>
      <w:r w:rsidR="00E42F09">
        <w:rPr>
          <w:rFonts w:asciiTheme="majorHAnsi" w:hAnsiTheme="majorHAnsi" w:cstheme="majorHAnsi"/>
        </w:rPr>
        <w:br/>
      </w:r>
    </w:p>
    <w:p w14:paraId="09C1DABC" w14:textId="784AF36B" w:rsidR="00C85D01" w:rsidRPr="00356E7E" w:rsidRDefault="00C85D01" w:rsidP="00C85D01">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3E89CE90" w14:textId="7E7F2DD0" w:rsidR="00C85D01" w:rsidRPr="00356E7E" w:rsidRDefault="00C85D01" w:rsidP="00C85D01">
      <w:pPr>
        <w:pStyle w:val="Odstavekseznama"/>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(višinske kote urejenega terena in pritličja)</w:t>
      </w:r>
    </w:p>
    <w:p w14:paraId="700D6E22" w14:textId="43A09C60" w:rsidR="00C85D01" w:rsidRPr="00356E7E" w:rsidRDefault="00C85D01" w:rsidP="00C85D01">
      <w:pPr>
        <w:autoSpaceDE w:val="0"/>
        <w:autoSpaceDN w:val="0"/>
        <w:adjustRightInd w:val="0"/>
        <w:spacing w:after="0" w:line="240" w:lineRule="auto"/>
        <w:rPr>
          <w:rFonts w:asciiTheme="majorHAnsi" w:hAnsiTheme="majorHAnsi" w:cstheme="majorHAnsi"/>
          <w:b/>
          <w:bCs/>
        </w:rPr>
      </w:pPr>
    </w:p>
    <w:p w14:paraId="6AA9BEB4" w14:textId="2F145905" w:rsidR="00DC67B9" w:rsidRDefault="00823894" w:rsidP="00B77C57">
      <w:pPr>
        <w:pStyle w:val="Odstavekseznama"/>
        <w:numPr>
          <w:ilvl w:val="0"/>
          <w:numId w:val="21"/>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Kote zunanje ureditve morajo biti prilagojene kotam dostopnih poti in uvozom na parkirna mesta oziroma v podzemne garaže, kotam raščenega terena na obodu območja in kotam zunanje ureditve na sosednjih zemljiščih. Višinske kote zunanje ureditve ob stavbah je treba pred vhodi prilagajati kotam pritličja.</w:t>
      </w:r>
    </w:p>
    <w:p w14:paraId="3AA7F147" w14:textId="77777777" w:rsidR="00E42F09" w:rsidRPr="00E42F09" w:rsidRDefault="00E42F09" w:rsidP="00E42F09">
      <w:pPr>
        <w:autoSpaceDE w:val="0"/>
        <w:autoSpaceDN w:val="0"/>
        <w:adjustRightInd w:val="0"/>
        <w:spacing w:after="0" w:line="240" w:lineRule="auto"/>
        <w:rPr>
          <w:rFonts w:asciiTheme="majorHAnsi" w:hAnsiTheme="majorHAnsi" w:cstheme="majorHAnsi"/>
        </w:rPr>
      </w:pPr>
    </w:p>
    <w:p w14:paraId="7C800F78" w14:textId="11D2F03B" w:rsidR="00B927E1" w:rsidRPr="00356E7E" w:rsidRDefault="00B77C57" w:rsidP="006149D3">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t>NAČRT PARCELACIJE</w:t>
      </w:r>
    </w:p>
    <w:p w14:paraId="0555548D" w14:textId="77777777" w:rsidR="00DD1AC8" w:rsidRPr="00356E7E" w:rsidRDefault="00DD1AC8" w:rsidP="00DD1AC8">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7ABE783F" w14:textId="56E409B5" w:rsidR="00DD1AC8" w:rsidRPr="00356E7E" w:rsidRDefault="00DD1AC8" w:rsidP="00DD1AC8">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(načrt parcelacije)</w:t>
      </w:r>
    </w:p>
    <w:p w14:paraId="761D8B0D" w14:textId="7AEC7F82" w:rsidR="00B77C57" w:rsidRPr="00356E7E" w:rsidRDefault="00B77C57" w:rsidP="007A7110">
      <w:pPr>
        <w:autoSpaceDE w:val="0"/>
        <w:autoSpaceDN w:val="0"/>
        <w:adjustRightInd w:val="0"/>
        <w:spacing w:after="0" w:line="240" w:lineRule="auto"/>
        <w:rPr>
          <w:rFonts w:asciiTheme="majorHAnsi" w:hAnsiTheme="majorHAnsi" w:cstheme="majorHAnsi"/>
        </w:rPr>
      </w:pPr>
    </w:p>
    <w:p w14:paraId="33BD7544" w14:textId="6DD1FADF" w:rsidR="007509D7" w:rsidRPr="00D86C7C" w:rsidRDefault="00F126C1" w:rsidP="00D86C7C">
      <w:pPr>
        <w:pStyle w:val="Odstavekseznama"/>
        <w:numPr>
          <w:ilvl w:val="0"/>
          <w:numId w:val="50"/>
        </w:numPr>
        <w:spacing w:after="0"/>
        <w:jc w:val="both"/>
        <w:rPr>
          <w:rFonts w:asciiTheme="majorHAnsi" w:hAnsiTheme="majorHAnsi" w:cstheme="majorHAnsi"/>
          <w:spacing w:val="-1"/>
        </w:rPr>
      </w:pPr>
      <w:r w:rsidRPr="00D86C7C">
        <w:rPr>
          <w:rFonts w:asciiTheme="majorHAnsi" w:hAnsiTheme="majorHAnsi" w:cstheme="majorHAnsi"/>
          <w:spacing w:val="-1"/>
        </w:rPr>
        <w:t>Območje OPPN je razdeljeno na naslednje parcele, namenjene gradnji:</w:t>
      </w:r>
      <w:r w:rsidR="007509D7" w:rsidRPr="00D86C7C">
        <w:rPr>
          <w:rFonts w:asciiTheme="majorHAnsi" w:hAnsiTheme="majorHAnsi" w:cstheme="majorHAnsi"/>
          <w:spacing w:val="-1"/>
        </w:rPr>
        <w:t xml:space="preserve"> </w:t>
      </w:r>
    </w:p>
    <w:p w14:paraId="5E55EB01" w14:textId="043C060C" w:rsidR="007509D7" w:rsidRPr="00356E7E" w:rsidRDefault="007509D7" w:rsidP="007509D7">
      <w:pPr>
        <w:pStyle w:val="Odstavekseznama"/>
        <w:spacing w:after="0"/>
        <w:jc w:val="both"/>
        <w:rPr>
          <w:rFonts w:asciiTheme="majorHAnsi" w:hAnsiTheme="majorHAnsi" w:cstheme="majorHAnsi"/>
          <w:spacing w:val="-1"/>
        </w:rPr>
      </w:pPr>
      <w:r w:rsidRPr="00356E7E">
        <w:rPr>
          <w:rFonts w:asciiTheme="majorHAnsi" w:hAnsiTheme="majorHAnsi" w:cstheme="majorHAnsi"/>
          <w:spacing w:val="-1"/>
        </w:rPr>
        <w:t>Parcele št. 163/6, 163/7, 163/8, vse v katastrski občini 2300 Trnovo</w:t>
      </w:r>
      <w:r w:rsidR="005F2C2A" w:rsidRPr="00356E7E">
        <w:rPr>
          <w:rFonts w:asciiTheme="majorHAnsi" w:hAnsiTheme="majorHAnsi" w:cstheme="majorHAnsi"/>
          <w:spacing w:val="-1"/>
        </w:rPr>
        <w:t>.</w:t>
      </w:r>
    </w:p>
    <w:p w14:paraId="496D82E4" w14:textId="77777777" w:rsidR="005F2C2A" w:rsidRPr="00356E7E" w:rsidRDefault="005F2C2A" w:rsidP="005F2C2A">
      <w:pPr>
        <w:spacing w:after="0"/>
        <w:jc w:val="both"/>
        <w:rPr>
          <w:rFonts w:asciiTheme="majorHAnsi" w:hAnsiTheme="majorHAnsi" w:cstheme="majorHAnsi"/>
          <w:spacing w:val="-1"/>
        </w:rPr>
      </w:pPr>
    </w:p>
    <w:p w14:paraId="365788AF" w14:textId="33BE7D0E" w:rsidR="007509D7" w:rsidRPr="00D86C7C" w:rsidRDefault="007509D7" w:rsidP="00D86C7C">
      <w:pPr>
        <w:pStyle w:val="Odstavekseznama"/>
        <w:numPr>
          <w:ilvl w:val="0"/>
          <w:numId w:val="50"/>
        </w:numPr>
        <w:spacing w:after="0"/>
        <w:jc w:val="both"/>
        <w:rPr>
          <w:rFonts w:asciiTheme="majorHAnsi" w:hAnsiTheme="majorHAnsi" w:cstheme="majorHAnsi"/>
          <w:spacing w:val="-1"/>
        </w:rPr>
      </w:pPr>
      <w:r w:rsidRPr="00D86C7C">
        <w:rPr>
          <w:rFonts w:asciiTheme="majorHAnsi" w:hAnsiTheme="majorHAnsi" w:cstheme="majorHAnsi"/>
          <w:spacing w:val="-1"/>
        </w:rPr>
        <w:t>Dopustna je sprememba parcelacije glede na etapnost izvedbe.</w:t>
      </w:r>
    </w:p>
    <w:p w14:paraId="523A5A5C" w14:textId="77777777" w:rsidR="00F126C1" w:rsidRPr="00356E7E" w:rsidRDefault="00F126C1" w:rsidP="00C27D0F">
      <w:pPr>
        <w:autoSpaceDE w:val="0"/>
        <w:autoSpaceDN w:val="0"/>
        <w:adjustRightInd w:val="0"/>
        <w:spacing w:after="0" w:line="240" w:lineRule="auto"/>
        <w:rPr>
          <w:rFonts w:asciiTheme="majorHAnsi" w:hAnsiTheme="majorHAnsi" w:cstheme="majorHAnsi"/>
          <w:b/>
          <w:bCs/>
        </w:rPr>
      </w:pPr>
    </w:p>
    <w:p w14:paraId="14051D41" w14:textId="10723AC9" w:rsidR="00C27D0F" w:rsidRPr="00356E7E" w:rsidRDefault="00C27D0F" w:rsidP="00C27D0F">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0945F74E" w14:textId="344E90A7" w:rsidR="00C27D0F" w:rsidRPr="00356E7E" w:rsidRDefault="00C27D0F" w:rsidP="00C27D0F">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 xml:space="preserve">(površine namenjene javnemu </w:t>
      </w:r>
      <w:proofErr w:type="spellStart"/>
      <w:r w:rsidRPr="00356E7E">
        <w:rPr>
          <w:rFonts w:asciiTheme="majorHAnsi" w:hAnsiTheme="majorHAnsi" w:cstheme="majorHAnsi"/>
          <w:b/>
          <w:bCs/>
        </w:rPr>
        <w:t>dobru</w:t>
      </w:r>
      <w:proofErr w:type="spellEnd"/>
      <w:r w:rsidRPr="00356E7E">
        <w:rPr>
          <w:rFonts w:asciiTheme="majorHAnsi" w:hAnsiTheme="majorHAnsi" w:cstheme="majorHAnsi"/>
          <w:b/>
          <w:bCs/>
        </w:rPr>
        <w:t>)</w:t>
      </w:r>
    </w:p>
    <w:p w14:paraId="45102A5D" w14:textId="18360782" w:rsidR="00C27D0F" w:rsidRPr="00356E7E" w:rsidRDefault="00C27D0F" w:rsidP="00CA6FCA">
      <w:pPr>
        <w:autoSpaceDE w:val="0"/>
        <w:autoSpaceDN w:val="0"/>
        <w:adjustRightInd w:val="0"/>
        <w:spacing w:after="0" w:line="240" w:lineRule="auto"/>
        <w:rPr>
          <w:rFonts w:asciiTheme="majorHAnsi" w:hAnsiTheme="majorHAnsi" w:cstheme="majorHAnsi"/>
          <w:b/>
          <w:bCs/>
        </w:rPr>
      </w:pPr>
    </w:p>
    <w:p w14:paraId="6BCAB1E8" w14:textId="241800B6" w:rsidR="00C27D0F" w:rsidRPr="00356E7E" w:rsidRDefault="00C27D0F" w:rsidP="006149D3">
      <w:pPr>
        <w:pStyle w:val="Odstavekseznama"/>
        <w:numPr>
          <w:ilvl w:val="0"/>
          <w:numId w:val="24"/>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Na območju OPPN ne bo površin, namenjenih javnemu </w:t>
      </w:r>
      <w:proofErr w:type="spellStart"/>
      <w:r w:rsidRPr="00356E7E">
        <w:rPr>
          <w:rFonts w:asciiTheme="majorHAnsi" w:hAnsiTheme="majorHAnsi" w:cstheme="majorHAnsi"/>
        </w:rPr>
        <w:t>dobru</w:t>
      </w:r>
      <w:proofErr w:type="spellEnd"/>
      <w:r w:rsidRPr="00356E7E">
        <w:rPr>
          <w:rFonts w:asciiTheme="majorHAnsi" w:hAnsiTheme="majorHAnsi" w:cstheme="majorHAnsi"/>
        </w:rPr>
        <w:t>.</w:t>
      </w:r>
    </w:p>
    <w:p w14:paraId="6B3B9590" w14:textId="47E01CF5" w:rsidR="00C27D0F" w:rsidRPr="00356E7E" w:rsidRDefault="00C27D0F" w:rsidP="007A7110">
      <w:pPr>
        <w:autoSpaceDE w:val="0"/>
        <w:autoSpaceDN w:val="0"/>
        <w:adjustRightInd w:val="0"/>
        <w:spacing w:after="0" w:line="240" w:lineRule="auto"/>
        <w:rPr>
          <w:rFonts w:asciiTheme="majorHAnsi" w:hAnsiTheme="majorHAnsi" w:cstheme="majorHAnsi"/>
          <w:b/>
          <w:bCs/>
        </w:rPr>
      </w:pPr>
    </w:p>
    <w:p w14:paraId="7BC3D0D8" w14:textId="281020C3" w:rsidR="00C27D0F" w:rsidRPr="00D86C7C" w:rsidRDefault="00C27D0F"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D86C7C">
        <w:rPr>
          <w:rFonts w:asciiTheme="majorHAnsi" w:hAnsiTheme="majorHAnsi" w:cstheme="majorHAnsi"/>
          <w:b/>
          <w:bCs/>
        </w:rPr>
        <w:t>ETAPNOST IZVEDBE PROSTORSKE UREDITVE</w:t>
      </w:r>
    </w:p>
    <w:p w14:paraId="5F3BFD5F" w14:textId="1B741E26" w:rsidR="00C27D0F" w:rsidRPr="00356E7E" w:rsidRDefault="00C27D0F" w:rsidP="007A7110">
      <w:pPr>
        <w:autoSpaceDE w:val="0"/>
        <w:autoSpaceDN w:val="0"/>
        <w:adjustRightInd w:val="0"/>
        <w:spacing w:after="0" w:line="240" w:lineRule="auto"/>
        <w:rPr>
          <w:rFonts w:asciiTheme="majorHAnsi" w:hAnsiTheme="majorHAnsi" w:cstheme="majorHAnsi"/>
          <w:b/>
          <w:bCs/>
        </w:rPr>
      </w:pPr>
    </w:p>
    <w:p w14:paraId="50B55C37" w14:textId="769F265C" w:rsidR="00C27D0F" w:rsidRPr="00356E7E" w:rsidRDefault="00C27D0F" w:rsidP="00C27D0F">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5066D541" w14:textId="428D7964" w:rsidR="00636A53" w:rsidRPr="00356E7E" w:rsidRDefault="00C27D0F" w:rsidP="00636A53">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(etapnost izvedbe)</w:t>
      </w:r>
    </w:p>
    <w:p w14:paraId="431F65CE" w14:textId="77777777" w:rsidR="007C73F0" w:rsidRPr="00356E7E" w:rsidRDefault="007C73F0" w:rsidP="007C73F0">
      <w:pPr>
        <w:autoSpaceDE w:val="0"/>
        <w:autoSpaceDN w:val="0"/>
        <w:adjustRightInd w:val="0"/>
        <w:spacing w:after="0" w:line="240" w:lineRule="auto"/>
        <w:rPr>
          <w:rFonts w:asciiTheme="majorHAnsi" w:hAnsiTheme="majorHAnsi" w:cstheme="majorHAnsi"/>
        </w:rPr>
      </w:pPr>
    </w:p>
    <w:p w14:paraId="38D3A074" w14:textId="269623E0" w:rsidR="007C73F0" w:rsidRPr="00356E7E" w:rsidRDefault="007C73F0" w:rsidP="006149D3">
      <w:pPr>
        <w:pStyle w:val="Odstavekseznama"/>
        <w:numPr>
          <w:ilvl w:val="0"/>
          <w:numId w:val="25"/>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Do začetka gradnje načrtovanih stavb se na gradbeni parceli izvedejo:</w:t>
      </w:r>
    </w:p>
    <w:p w14:paraId="45E68A52" w14:textId="77777777" w:rsidR="007C73F0" w:rsidRPr="00356E7E" w:rsidRDefault="007C73F0"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ureditev dostopov in dovozov,</w:t>
      </w:r>
    </w:p>
    <w:p w14:paraId="5906B4DA" w14:textId="77777777" w:rsidR="007C73F0" w:rsidRPr="00356E7E" w:rsidRDefault="007C73F0"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komunalne ureditve za potrebe načrtovanih stavb v območju,</w:t>
      </w:r>
    </w:p>
    <w:p w14:paraId="1CDC8C97" w14:textId="518D7097" w:rsidR="007C73F0" w:rsidRPr="00356E7E" w:rsidRDefault="007C73F0" w:rsidP="006149D3">
      <w:pPr>
        <w:pStyle w:val="Odstavekseznama"/>
        <w:numPr>
          <w:ilvl w:val="2"/>
          <w:numId w:val="13"/>
        </w:numPr>
        <w:autoSpaceDE w:val="0"/>
        <w:autoSpaceDN w:val="0"/>
        <w:adjustRightInd w:val="0"/>
        <w:spacing w:after="0" w:line="240" w:lineRule="auto"/>
        <w:rPr>
          <w:rFonts w:asciiTheme="majorHAnsi" w:hAnsiTheme="majorHAnsi" w:cstheme="majorHAnsi"/>
        </w:rPr>
      </w:pPr>
      <w:proofErr w:type="spellStart"/>
      <w:r w:rsidRPr="00356E7E">
        <w:rPr>
          <w:rFonts w:asciiTheme="majorHAnsi" w:hAnsiTheme="majorHAnsi" w:cstheme="majorHAnsi"/>
        </w:rPr>
        <w:t>okoljske</w:t>
      </w:r>
      <w:proofErr w:type="spellEnd"/>
      <w:r w:rsidRPr="00356E7E">
        <w:rPr>
          <w:rFonts w:asciiTheme="majorHAnsi" w:hAnsiTheme="majorHAnsi" w:cstheme="majorHAnsi"/>
        </w:rPr>
        <w:t>, energetske in elektronsk</w:t>
      </w:r>
      <w:r w:rsidR="009E4B1A">
        <w:rPr>
          <w:rFonts w:asciiTheme="majorHAnsi" w:hAnsiTheme="majorHAnsi" w:cstheme="majorHAnsi"/>
        </w:rPr>
        <w:t>o</w:t>
      </w:r>
      <w:r w:rsidRPr="00356E7E">
        <w:rPr>
          <w:rFonts w:asciiTheme="majorHAnsi" w:hAnsiTheme="majorHAnsi" w:cstheme="majorHAnsi"/>
        </w:rPr>
        <w:t xml:space="preserve"> komunikacijske ureditve za potrebe načrtovanih stavb v območju</w:t>
      </w:r>
      <w:r w:rsidR="00D52B30" w:rsidRPr="00356E7E">
        <w:rPr>
          <w:rFonts w:asciiTheme="majorHAnsi" w:hAnsiTheme="majorHAnsi" w:cstheme="majorHAnsi"/>
        </w:rPr>
        <w:t>,</w:t>
      </w:r>
    </w:p>
    <w:p w14:paraId="1DA97F62" w14:textId="77777777" w:rsidR="007C73F0" w:rsidRPr="00356E7E" w:rsidRDefault="007C73F0" w:rsidP="007C73F0">
      <w:pPr>
        <w:autoSpaceDE w:val="0"/>
        <w:autoSpaceDN w:val="0"/>
        <w:adjustRightInd w:val="0"/>
        <w:spacing w:after="0" w:line="240" w:lineRule="auto"/>
        <w:rPr>
          <w:rFonts w:asciiTheme="majorHAnsi" w:hAnsiTheme="majorHAnsi" w:cstheme="majorHAnsi"/>
        </w:rPr>
      </w:pPr>
    </w:p>
    <w:p w14:paraId="444E44AE" w14:textId="6C1233A2" w:rsidR="007C73F0" w:rsidRPr="00356E7E" w:rsidRDefault="007C73F0" w:rsidP="006149D3">
      <w:pPr>
        <w:pStyle w:val="Odstavekseznama"/>
        <w:numPr>
          <w:ilvl w:val="0"/>
          <w:numId w:val="25"/>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Načrtovane stavbe na območju se lahko gradi v več etapah </w:t>
      </w:r>
      <w:r w:rsidR="00A21079" w:rsidRPr="00356E7E">
        <w:rPr>
          <w:rFonts w:asciiTheme="majorHAnsi" w:hAnsiTheme="majorHAnsi" w:cstheme="majorHAnsi"/>
        </w:rPr>
        <w:t>glede na dinamiko razvoja dejavnosti</w:t>
      </w:r>
      <w:r w:rsidRPr="00356E7E">
        <w:rPr>
          <w:rFonts w:asciiTheme="majorHAnsi" w:hAnsiTheme="majorHAnsi" w:cstheme="majorHAnsi"/>
        </w:rPr>
        <w:t xml:space="preserve"> investitorja</w:t>
      </w:r>
      <w:r w:rsidR="00184521" w:rsidRPr="00356E7E">
        <w:rPr>
          <w:rFonts w:asciiTheme="majorHAnsi" w:hAnsiTheme="majorHAnsi" w:cstheme="majorHAnsi"/>
        </w:rPr>
        <w:t>.</w:t>
      </w:r>
    </w:p>
    <w:p w14:paraId="4041E703" w14:textId="77777777" w:rsidR="00184521" w:rsidRPr="00356E7E" w:rsidRDefault="00184521" w:rsidP="00184521">
      <w:pPr>
        <w:autoSpaceDE w:val="0"/>
        <w:autoSpaceDN w:val="0"/>
        <w:adjustRightInd w:val="0"/>
        <w:spacing w:after="0" w:line="240" w:lineRule="auto"/>
        <w:rPr>
          <w:rFonts w:asciiTheme="majorHAnsi" w:hAnsiTheme="majorHAnsi" w:cstheme="majorHAnsi"/>
        </w:rPr>
      </w:pPr>
    </w:p>
    <w:p w14:paraId="11880072" w14:textId="5E33F39A" w:rsidR="007C73F0" w:rsidRPr="00356E7E" w:rsidRDefault="007C73F0" w:rsidP="006149D3">
      <w:pPr>
        <w:pStyle w:val="Odstavekseznama"/>
        <w:numPr>
          <w:ilvl w:val="0"/>
          <w:numId w:val="25"/>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 vsako posamezno etapo se lahko pridobi ločeno gradbeno dovoljenje.</w:t>
      </w:r>
    </w:p>
    <w:p w14:paraId="0A1534CA" w14:textId="77777777" w:rsidR="00184521" w:rsidRPr="00356E7E" w:rsidRDefault="00184521" w:rsidP="00184521">
      <w:pPr>
        <w:autoSpaceDE w:val="0"/>
        <w:autoSpaceDN w:val="0"/>
        <w:adjustRightInd w:val="0"/>
        <w:spacing w:after="0" w:line="240" w:lineRule="auto"/>
        <w:rPr>
          <w:rFonts w:asciiTheme="majorHAnsi" w:hAnsiTheme="majorHAnsi" w:cstheme="majorHAnsi"/>
        </w:rPr>
      </w:pPr>
    </w:p>
    <w:p w14:paraId="534B4818" w14:textId="3B057656" w:rsidR="007C73F0" w:rsidRPr="00356E7E" w:rsidRDefault="007C73F0" w:rsidP="006149D3">
      <w:pPr>
        <w:pStyle w:val="Odstavekseznama"/>
        <w:numPr>
          <w:ilvl w:val="0"/>
          <w:numId w:val="25"/>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Etape so določene v grafičnem načrtu št. 4.9 »Etapnost izvedbe«.</w:t>
      </w:r>
    </w:p>
    <w:p w14:paraId="70B5FC53" w14:textId="6774BDD4" w:rsidR="00184521" w:rsidRPr="00356E7E" w:rsidRDefault="00184521" w:rsidP="00184521">
      <w:pPr>
        <w:autoSpaceDE w:val="0"/>
        <w:autoSpaceDN w:val="0"/>
        <w:adjustRightInd w:val="0"/>
        <w:spacing w:after="0" w:line="240" w:lineRule="auto"/>
        <w:rPr>
          <w:rFonts w:asciiTheme="majorHAnsi" w:hAnsiTheme="majorHAnsi" w:cstheme="majorHAnsi"/>
        </w:rPr>
      </w:pPr>
    </w:p>
    <w:p w14:paraId="716EA344" w14:textId="1AC433DF" w:rsidR="00460336" w:rsidRPr="00D86C7C" w:rsidRDefault="00460336"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D86C7C">
        <w:rPr>
          <w:rFonts w:asciiTheme="majorHAnsi" w:hAnsiTheme="majorHAnsi" w:cstheme="majorHAnsi"/>
          <w:b/>
          <w:bCs/>
        </w:rPr>
        <w:t xml:space="preserve">REŠITVE </w:t>
      </w:r>
      <w:r w:rsidR="00505CE0" w:rsidRPr="00D86C7C">
        <w:rPr>
          <w:rFonts w:asciiTheme="majorHAnsi" w:hAnsiTheme="majorHAnsi" w:cstheme="majorHAnsi"/>
          <w:b/>
          <w:bCs/>
        </w:rPr>
        <w:t xml:space="preserve">IN UKREPI </w:t>
      </w:r>
      <w:r w:rsidRPr="00D86C7C">
        <w:rPr>
          <w:rFonts w:asciiTheme="majorHAnsi" w:hAnsiTheme="majorHAnsi" w:cstheme="majorHAnsi"/>
          <w:b/>
          <w:bCs/>
        </w:rPr>
        <w:t>ZA CELOSTNO OHRANJANJE KULTURNE DEDIŠČINE</w:t>
      </w:r>
    </w:p>
    <w:p w14:paraId="4CAFF7C1" w14:textId="77777777" w:rsidR="00460336" w:rsidRPr="00356E7E" w:rsidRDefault="00460336" w:rsidP="00460336">
      <w:pPr>
        <w:autoSpaceDE w:val="0"/>
        <w:autoSpaceDN w:val="0"/>
        <w:adjustRightInd w:val="0"/>
        <w:spacing w:after="0" w:line="240" w:lineRule="auto"/>
        <w:rPr>
          <w:rFonts w:asciiTheme="majorHAnsi" w:hAnsiTheme="majorHAnsi" w:cstheme="majorHAnsi"/>
          <w:b/>
          <w:bCs/>
        </w:rPr>
      </w:pPr>
    </w:p>
    <w:p w14:paraId="04A3618F" w14:textId="5FDAB9D8" w:rsidR="00184521" w:rsidRPr="00356E7E" w:rsidRDefault="00184521" w:rsidP="00184521">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7203DAE7" w14:textId="20C384F1" w:rsidR="00184521" w:rsidRPr="00356E7E" w:rsidRDefault="00184521" w:rsidP="00184521">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w:t>
      </w:r>
      <w:r w:rsidR="00374282" w:rsidRPr="00356E7E">
        <w:rPr>
          <w:rFonts w:asciiTheme="majorHAnsi" w:hAnsiTheme="majorHAnsi" w:cstheme="majorHAnsi"/>
          <w:b/>
          <w:bCs/>
        </w:rPr>
        <w:t>celostno ohranjanje kulturne dediščine</w:t>
      </w:r>
      <w:r w:rsidRPr="00356E7E">
        <w:rPr>
          <w:rFonts w:asciiTheme="majorHAnsi" w:hAnsiTheme="majorHAnsi" w:cstheme="majorHAnsi"/>
          <w:b/>
          <w:bCs/>
        </w:rPr>
        <w:t>)</w:t>
      </w:r>
    </w:p>
    <w:p w14:paraId="7510EAFD" w14:textId="2513D44A" w:rsidR="00E843F4" w:rsidRPr="00356E7E" w:rsidRDefault="00E843F4" w:rsidP="00374282">
      <w:pPr>
        <w:autoSpaceDE w:val="0"/>
        <w:autoSpaceDN w:val="0"/>
        <w:adjustRightInd w:val="0"/>
        <w:spacing w:after="0" w:line="240" w:lineRule="auto"/>
        <w:rPr>
          <w:rFonts w:asciiTheme="majorHAnsi" w:hAnsiTheme="majorHAnsi" w:cstheme="majorHAnsi"/>
        </w:rPr>
      </w:pPr>
    </w:p>
    <w:p w14:paraId="04C3CF69" w14:textId="36479B1A" w:rsidR="00E843F4" w:rsidRPr="00356E7E" w:rsidRDefault="00460336" w:rsidP="006149D3">
      <w:pPr>
        <w:pStyle w:val="Odstavekseznama"/>
        <w:numPr>
          <w:ilvl w:val="0"/>
          <w:numId w:val="26"/>
        </w:numPr>
        <w:autoSpaceDE w:val="0"/>
        <w:autoSpaceDN w:val="0"/>
        <w:adjustRightInd w:val="0"/>
        <w:spacing w:after="0" w:line="240" w:lineRule="auto"/>
        <w:rPr>
          <w:rFonts w:asciiTheme="majorHAnsi" w:hAnsiTheme="majorHAnsi" w:cstheme="majorHAnsi"/>
          <w:b/>
          <w:bCs/>
        </w:rPr>
      </w:pPr>
      <w:bookmarkStart w:id="1" w:name="_Hlk134080758"/>
      <w:r w:rsidRPr="00356E7E">
        <w:rPr>
          <w:rFonts w:asciiTheme="majorHAnsi" w:hAnsiTheme="majorHAnsi" w:cstheme="majorHAnsi"/>
        </w:rPr>
        <w:t>Na območju OPPN ni registriranih enot kulturne dediščine.</w:t>
      </w:r>
    </w:p>
    <w:p w14:paraId="75B4C9E4" w14:textId="2EC5215B" w:rsidR="007C73F0" w:rsidRPr="00356E7E" w:rsidRDefault="007C73F0" w:rsidP="007C73F0">
      <w:pPr>
        <w:autoSpaceDE w:val="0"/>
        <w:autoSpaceDN w:val="0"/>
        <w:adjustRightInd w:val="0"/>
        <w:spacing w:after="0" w:line="240" w:lineRule="auto"/>
        <w:rPr>
          <w:rFonts w:asciiTheme="majorHAnsi" w:hAnsiTheme="majorHAnsi" w:cstheme="majorHAnsi"/>
          <w:b/>
          <w:bCs/>
        </w:rPr>
      </w:pPr>
    </w:p>
    <w:bookmarkEnd w:id="1"/>
    <w:p w14:paraId="19FBAFF0" w14:textId="063436AA" w:rsidR="00460336" w:rsidRPr="00356E7E" w:rsidRDefault="00460336" w:rsidP="006149D3">
      <w:pPr>
        <w:pStyle w:val="Odstavekseznama"/>
        <w:numPr>
          <w:ilvl w:val="0"/>
          <w:numId w:val="26"/>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lastRenderedPageBreak/>
        <w:t>Ob vseh posegih v zemeljske plasti velja obvezujoč splošni arheološki varstveni režim, ki najditelja/investitorja/odgovornega vodjo del ob odkritju dediščine zavezuje, da najdbo ohrani in zavaruje nepoškodovano na mestu odkritja in o najdbi takoj obvesti pristojni zavod za varstvo kulturne dediščine. Ta po potrebi opravi predhodne arheološke raziskave v skladu z načrtom zavoda.</w:t>
      </w:r>
    </w:p>
    <w:p w14:paraId="4031F7BB" w14:textId="77777777" w:rsidR="00460336" w:rsidRPr="00356E7E" w:rsidRDefault="00460336" w:rsidP="00460336">
      <w:pPr>
        <w:autoSpaceDE w:val="0"/>
        <w:autoSpaceDN w:val="0"/>
        <w:adjustRightInd w:val="0"/>
        <w:spacing w:after="0" w:line="240" w:lineRule="auto"/>
        <w:rPr>
          <w:rFonts w:asciiTheme="majorHAnsi" w:hAnsiTheme="majorHAnsi" w:cstheme="majorHAnsi"/>
          <w:b/>
          <w:bCs/>
        </w:rPr>
      </w:pPr>
    </w:p>
    <w:p w14:paraId="4698168A" w14:textId="1E6010ED" w:rsidR="00622B3C" w:rsidRPr="00356E7E" w:rsidRDefault="00622B3C"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t>REŠITVE IN UKREPI ZA VAROVANJE OKOLJA IN NARAVNIH VIROV TER OHRANJANJE NARAVE</w:t>
      </w:r>
    </w:p>
    <w:p w14:paraId="521BAD78" w14:textId="0ADABFF8" w:rsidR="00622B3C" w:rsidRPr="00356E7E" w:rsidRDefault="00622B3C" w:rsidP="007A7110">
      <w:pPr>
        <w:autoSpaceDE w:val="0"/>
        <w:autoSpaceDN w:val="0"/>
        <w:adjustRightInd w:val="0"/>
        <w:spacing w:after="0" w:line="240" w:lineRule="auto"/>
        <w:rPr>
          <w:rFonts w:asciiTheme="majorHAnsi" w:hAnsiTheme="majorHAnsi" w:cstheme="majorHAnsi"/>
          <w:b/>
          <w:bCs/>
        </w:rPr>
      </w:pPr>
    </w:p>
    <w:p w14:paraId="05034BBD" w14:textId="3B23EC48" w:rsidR="00622B3C" w:rsidRPr="00356E7E" w:rsidRDefault="006F6DD3" w:rsidP="006F6DD3">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6C2C4F0F" w14:textId="3605CD81" w:rsidR="006F6DD3" w:rsidRPr="00356E7E" w:rsidRDefault="006F6DD3" w:rsidP="006F6DD3">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(varstvo vode in podtalnice)</w:t>
      </w:r>
    </w:p>
    <w:p w14:paraId="17A9ACF3" w14:textId="77777777" w:rsidR="006F6DD3" w:rsidRPr="00356E7E" w:rsidRDefault="006F6DD3" w:rsidP="006F6DD3">
      <w:pPr>
        <w:autoSpaceDE w:val="0"/>
        <w:autoSpaceDN w:val="0"/>
        <w:adjustRightInd w:val="0"/>
        <w:spacing w:after="0" w:line="240" w:lineRule="auto"/>
        <w:rPr>
          <w:rFonts w:asciiTheme="majorHAnsi" w:hAnsiTheme="majorHAnsi" w:cstheme="majorHAnsi"/>
          <w:b/>
          <w:bCs/>
        </w:rPr>
      </w:pPr>
    </w:p>
    <w:p w14:paraId="7293D758" w14:textId="6FB34D92" w:rsidR="00922FE5" w:rsidRPr="00356E7E" w:rsidRDefault="00922FE5"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Vsi posegi v prostor morajo biti načrtovani tako, da se ne poslabšuje stanja voda, da se omogoča varstvo pred škodljivim delovanjem voda in zagotavlja ohranjanje naravnih procesov.</w:t>
      </w:r>
    </w:p>
    <w:p w14:paraId="4CB3C676"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33EBFB43" w14:textId="41F4937D" w:rsidR="00922FE5" w:rsidRPr="007A1F61" w:rsidRDefault="00922FE5" w:rsidP="007A1F61">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Celotno območje OPPN se po </w:t>
      </w:r>
      <w:r w:rsidR="00BB33FF" w:rsidRPr="00BB33FF">
        <w:rPr>
          <w:rFonts w:asciiTheme="majorHAnsi" w:hAnsiTheme="majorHAnsi" w:cstheme="majorHAnsi"/>
        </w:rPr>
        <w:t>Odlok</w:t>
      </w:r>
      <w:r w:rsidR="00BB33FF">
        <w:rPr>
          <w:rFonts w:asciiTheme="majorHAnsi" w:hAnsiTheme="majorHAnsi" w:cstheme="majorHAnsi"/>
        </w:rPr>
        <w:t>u</w:t>
      </w:r>
      <w:r w:rsidR="00BB33FF" w:rsidRPr="00BB33FF">
        <w:rPr>
          <w:rFonts w:asciiTheme="majorHAnsi" w:hAnsiTheme="majorHAnsi" w:cstheme="majorHAnsi"/>
        </w:rPr>
        <w:t xml:space="preserve"> o določitvi varstvenih pasov in ukrepov za zavarovanje vodnega zajetja </w:t>
      </w:r>
      <w:proofErr w:type="spellStart"/>
      <w:r w:rsidR="00BB33FF" w:rsidRPr="00BB33FF">
        <w:rPr>
          <w:rFonts w:asciiTheme="majorHAnsi" w:hAnsiTheme="majorHAnsi" w:cstheme="majorHAnsi"/>
        </w:rPr>
        <w:t>Mrzlek</w:t>
      </w:r>
      <w:proofErr w:type="spellEnd"/>
      <w:r w:rsidR="00BB33FF" w:rsidRPr="00BB33FF">
        <w:rPr>
          <w:rFonts w:asciiTheme="majorHAnsi" w:hAnsiTheme="majorHAnsi" w:cstheme="majorHAnsi"/>
        </w:rPr>
        <w:t xml:space="preserve"> ob Soči</w:t>
      </w:r>
      <w:r w:rsidR="007A1F61">
        <w:rPr>
          <w:rFonts w:asciiTheme="majorHAnsi" w:hAnsiTheme="majorHAnsi" w:cstheme="majorHAnsi"/>
        </w:rPr>
        <w:t xml:space="preserve"> </w:t>
      </w:r>
      <w:r w:rsidR="00BB33FF" w:rsidRPr="007A1F61">
        <w:rPr>
          <w:rFonts w:asciiTheme="majorHAnsi" w:hAnsiTheme="majorHAnsi" w:cstheme="majorHAnsi"/>
        </w:rPr>
        <w:t>pri Novi Gorici (Uradno glasilo občin Nova Gorica, Tolmin in Ajdovščina, št. 7/84)</w:t>
      </w:r>
      <w:r w:rsidR="007A1F61">
        <w:rPr>
          <w:rFonts w:asciiTheme="majorHAnsi" w:hAnsiTheme="majorHAnsi" w:cstheme="majorHAnsi"/>
        </w:rPr>
        <w:t xml:space="preserve">, </w:t>
      </w:r>
      <w:r w:rsidRPr="007A1F61">
        <w:rPr>
          <w:rFonts w:asciiTheme="majorHAnsi" w:hAnsiTheme="majorHAnsi" w:cstheme="majorHAnsi"/>
        </w:rPr>
        <w:t>nahaja v širšem varstvenem pasu s posebnimi varstvenimi ukrepi.</w:t>
      </w:r>
    </w:p>
    <w:p w14:paraId="44F4B155"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4C5AE8EE" w14:textId="595B46D0" w:rsidR="00485A9C" w:rsidRPr="00356E7E" w:rsidRDefault="00922FE5"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Uporaba gradbenega materiala, iz katerega se lahko izločajo snovi, škodljive za vodo, ni dovoljena.</w:t>
      </w:r>
    </w:p>
    <w:p w14:paraId="1DB86E62"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1063220D" w14:textId="77777777" w:rsidR="006332A5" w:rsidRPr="00356E7E" w:rsidRDefault="00485A9C"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Na območju OPPN ni dovoljeno skladiščenje nevarnih snovi in uporaba materialov, iz katerih se lahko izločajo nevarne snovi.</w:t>
      </w:r>
    </w:p>
    <w:p w14:paraId="09817669"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575D70AF" w14:textId="03D232CE" w:rsidR="00485A9C" w:rsidRPr="00356E7E" w:rsidRDefault="00922FE5"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Neočiščen</w:t>
      </w:r>
      <w:r w:rsidR="00BB33FF">
        <w:rPr>
          <w:rFonts w:asciiTheme="majorHAnsi" w:hAnsiTheme="majorHAnsi" w:cstheme="majorHAnsi"/>
        </w:rPr>
        <w:t>ih</w:t>
      </w:r>
      <w:r w:rsidRPr="00356E7E">
        <w:rPr>
          <w:rFonts w:asciiTheme="majorHAnsi" w:hAnsiTheme="majorHAnsi" w:cstheme="majorHAnsi"/>
        </w:rPr>
        <w:t xml:space="preserve"> odpadn</w:t>
      </w:r>
      <w:r w:rsidR="00BB33FF">
        <w:rPr>
          <w:rFonts w:asciiTheme="majorHAnsi" w:hAnsiTheme="majorHAnsi" w:cstheme="majorHAnsi"/>
        </w:rPr>
        <w:t>ih</w:t>
      </w:r>
      <w:r w:rsidRPr="00356E7E">
        <w:rPr>
          <w:rFonts w:asciiTheme="majorHAnsi" w:hAnsiTheme="majorHAnsi" w:cstheme="majorHAnsi"/>
        </w:rPr>
        <w:t xml:space="preserve"> vod</w:t>
      </w:r>
      <w:r w:rsidR="00BB33FF">
        <w:rPr>
          <w:rFonts w:asciiTheme="majorHAnsi" w:hAnsiTheme="majorHAnsi" w:cstheme="majorHAnsi"/>
        </w:rPr>
        <w:t>a</w:t>
      </w:r>
      <w:r w:rsidRPr="00356E7E">
        <w:rPr>
          <w:rFonts w:asciiTheme="majorHAnsi" w:hAnsiTheme="majorHAnsi" w:cstheme="majorHAnsi"/>
        </w:rPr>
        <w:t xml:space="preserve"> ni dovoljeno odvajati neposredno v površinske vode ter neposredno ali posredno v podzemne vode.</w:t>
      </w:r>
    </w:p>
    <w:p w14:paraId="760804E3"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15947896" w14:textId="4FB0E252" w:rsidR="004166D8" w:rsidRPr="00356E7E" w:rsidRDefault="00485A9C"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V projektu za pridobitev gradbenega dovoljenja je treba predvideti rešitve za varčno in smotrno rabo pitne vode (uporaba različnih tehnoloških rešitev, kot so npr. reciklaža vode, zapiranje krogotokov, ponovna uporaba odpadne kopalne vode, montaža varčnih pip in </w:t>
      </w:r>
      <w:proofErr w:type="spellStart"/>
      <w:r w:rsidRPr="00356E7E">
        <w:rPr>
          <w:rFonts w:asciiTheme="majorHAnsi" w:hAnsiTheme="majorHAnsi" w:cstheme="majorHAnsi"/>
        </w:rPr>
        <w:t>wc</w:t>
      </w:r>
      <w:proofErr w:type="spellEnd"/>
      <w:r w:rsidRPr="00356E7E">
        <w:rPr>
          <w:rFonts w:asciiTheme="majorHAnsi" w:hAnsiTheme="majorHAnsi" w:cstheme="majorHAnsi"/>
        </w:rPr>
        <w:t xml:space="preserve"> kotličkov, uporaba padavinske vode za sanitarno vodo ali zalivanje zelenic).</w:t>
      </w:r>
    </w:p>
    <w:p w14:paraId="4FE7560E"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14894BF2" w14:textId="6F3084A5" w:rsidR="004166D8" w:rsidRPr="00356E7E" w:rsidRDefault="004166D8"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Gradnja iztoka ali iztočnega objekta za odvajanje padavinske odpadne vode s streh objekta, če gre za posredno odvajanje v podzemne vode v skladu s predpisom, ki ureja emisijo snovi in toplote pri odvajanju odpadnih voda v vode in javno kanalizacijo, je mogoča, če je dno ponikovalnice najmanj 1 m nad najvišjo gladino podzemne vode. Druge padavinske odpadne vode je treba predhodno obdelati v lovilniku olj.</w:t>
      </w:r>
    </w:p>
    <w:p w14:paraId="335D8DDA"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55AD8ED3" w14:textId="1A660FB5" w:rsidR="004166D8" w:rsidRPr="00356E7E" w:rsidRDefault="004166D8" w:rsidP="006149D3">
      <w:pPr>
        <w:pStyle w:val="Odstavekseznama"/>
        <w:numPr>
          <w:ilvl w:val="0"/>
          <w:numId w:val="2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 vsak poseg v prostor, ki bi lahko trajno ali začasno vplivali na vodni režim ali stanje voda, je treba pridobiti vodno soglasje v skladu s predpisi, ki urejajo področje voda. Za vse posege, za katere je treba pridobiti gradbeno dovoljenje, je predhodno treba pridobiti mnenje Direkcije Republike Slovenije za vode.</w:t>
      </w:r>
    </w:p>
    <w:p w14:paraId="4579A137" w14:textId="1BC13ED2" w:rsidR="00BB34CA" w:rsidRPr="00356E7E" w:rsidRDefault="00BB34CA" w:rsidP="007A7110">
      <w:pPr>
        <w:autoSpaceDE w:val="0"/>
        <w:autoSpaceDN w:val="0"/>
        <w:adjustRightInd w:val="0"/>
        <w:spacing w:after="0" w:line="240" w:lineRule="auto"/>
        <w:rPr>
          <w:rFonts w:asciiTheme="majorHAnsi" w:hAnsiTheme="majorHAnsi" w:cstheme="majorHAnsi"/>
          <w:b/>
          <w:bCs/>
        </w:rPr>
      </w:pPr>
    </w:p>
    <w:p w14:paraId="5F93AF97" w14:textId="4147340C" w:rsidR="006332A5" w:rsidRPr="00356E7E" w:rsidRDefault="006332A5" w:rsidP="006332A5">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63A49570" w14:textId="112612F7" w:rsidR="006332A5" w:rsidRPr="00356E7E" w:rsidRDefault="006332A5" w:rsidP="006332A5">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(varstvo zraka)</w:t>
      </w:r>
    </w:p>
    <w:p w14:paraId="7CB240C1" w14:textId="5D6B20B3" w:rsidR="006332A5" w:rsidRPr="00356E7E" w:rsidRDefault="006332A5" w:rsidP="006332A5">
      <w:pPr>
        <w:autoSpaceDE w:val="0"/>
        <w:autoSpaceDN w:val="0"/>
        <w:adjustRightInd w:val="0"/>
        <w:spacing w:after="0" w:line="240" w:lineRule="auto"/>
        <w:rPr>
          <w:rFonts w:asciiTheme="majorHAnsi" w:hAnsiTheme="majorHAnsi" w:cstheme="majorHAnsi"/>
          <w:b/>
          <w:bCs/>
        </w:rPr>
      </w:pPr>
    </w:p>
    <w:p w14:paraId="44CFC947" w14:textId="52DBBE4D" w:rsidR="006332A5" w:rsidRPr="00356E7E" w:rsidRDefault="006332A5" w:rsidP="006149D3">
      <w:pPr>
        <w:pStyle w:val="Odstavekseznama"/>
        <w:numPr>
          <w:ilvl w:val="0"/>
          <w:numId w:val="28"/>
        </w:numPr>
        <w:autoSpaceDE w:val="0"/>
        <w:autoSpaceDN w:val="0"/>
        <w:adjustRightInd w:val="0"/>
        <w:spacing w:after="0" w:line="240" w:lineRule="auto"/>
        <w:rPr>
          <w:rFonts w:asciiTheme="majorHAnsi" w:hAnsiTheme="majorHAnsi" w:cstheme="majorHAnsi"/>
        </w:rPr>
      </w:pPr>
      <w:bookmarkStart w:id="2" w:name="_Hlk134080832"/>
      <w:r w:rsidRPr="00356E7E">
        <w:rPr>
          <w:rFonts w:asciiTheme="majorHAnsi" w:hAnsiTheme="majorHAnsi" w:cstheme="majorHAnsi"/>
        </w:rPr>
        <w:t>Odvod dimnih plinov in umazanega zraka je treba speljati nad strehe stavb.</w:t>
      </w:r>
    </w:p>
    <w:p w14:paraId="53206ED5" w14:textId="77777777" w:rsidR="006332A5" w:rsidRPr="00356E7E" w:rsidRDefault="006332A5" w:rsidP="004C40A7">
      <w:pPr>
        <w:autoSpaceDE w:val="0"/>
        <w:autoSpaceDN w:val="0"/>
        <w:adjustRightInd w:val="0"/>
        <w:spacing w:after="0" w:line="240" w:lineRule="auto"/>
        <w:rPr>
          <w:rFonts w:asciiTheme="majorHAnsi" w:hAnsiTheme="majorHAnsi" w:cstheme="majorHAnsi"/>
        </w:rPr>
      </w:pPr>
    </w:p>
    <w:p w14:paraId="7269749E" w14:textId="0F74A7E9" w:rsidR="006332A5" w:rsidRPr="00356E7E" w:rsidRDefault="006332A5" w:rsidP="006149D3">
      <w:pPr>
        <w:pStyle w:val="Odstavekseznama"/>
        <w:numPr>
          <w:ilvl w:val="0"/>
          <w:numId w:val="2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Vsi izpusti snovi v zrak (ogrevanje, prezračevanje) morajo ustrezati zakonskim zahtevam.</w:t>
      </w:r>
    </w:p>
    <w:p w14:paraId="095A4D52" w14:textId="77777777" w:rsidR="006332A5" w:rsidRPr="00356E7E" w:rsidRDefault="006332A5" w:rsidP="006332A5">
      <w:pPr>
        <w:autoSpaceDE w:val="0"/>
        <w:autoSpaceDN w:val="0"/>
        <w:adjustRightInd w:val="0"/>
        <w:spacing w:after="0" w:line="240" w:lineRule="auto"/>
        <w:rPr>
          <w:rFonts w:asciiTheme="majorHAnsi" w:hAnsiTheme="majorHAnsi" w:cstheme="majorHAnsi"/>
        </w:rPr>
      </w:pPr>
    </w:p>
    <w:p w14:paraId="71D26524" w14:textId="164270BD" w:rsidR="006332A5" w:rsidRPr="00356E7E" w:rsidRDefault="006332A5" w:rsidP="006149D3">
      <w:pPr>
        <w:pStyle w:val="Odstavekseznama"/>
        <w:numPr>
          <w:ilvl w:val="0"/>
          <w:numId w:val="2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 času gradnje je treba preprečiti nekontrolirano prašenje.</w:t>
      </w:r>
    </w:p>
    <w:bookmarkEnd w:id="2"/>
    <w:p w14:paraId="0DEBC859" w14:textId="4CB41F8E" w:rsidR="006332A5" w:rsidRPr="00356E7E" w:rsidRDefault="006332A5" w:rsidP="006332A5">
      <w:pPr>
        <w:autoSpaceDE w:val="0"/>
        <w:autoSpaceDN w:val="0"/>
        <w:adjustRightInd w:val="0"/>
        <w:spacing w:after="0" w:line="240" w:lineRule="auto"/>
        <w:rPr>
          <w:rFonts w:asciiTheme="majorHAnsi" w:hAnsiTheme="majorHAnsi" w:cstheme="majorHAnsi"/>
          <w:b/>
          <w:bCs/>
        </w:rPr>
      </w:pPr>
    </w:p>
    <w:p w14:paraId="352B6DCB" w14:textId="0759F37F" w:rsidR="004C40A7" w:rsidRPr="00356E7E" w:rsidRDefault="004C40A7" w:rsidP="004C40A7">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20DEFE1E" w14:textId="2B83B5E1" w:rsidR="004C40A7" w:rsidRPr="00356E7E" w:rsidRDefault="004C40A7" w:rsidP="004C40A7">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(varstvo pred hrupom)</w:t>
      </w:r>
    </w:p>
    <w:p w14:paraId="76E534E7" w14:textId="522B7CA6" w:rsidR="004C40A7" w:rsidRPr="00356E7E" w:rsidRDefault="004C40A7" w:rsidP="004C40A7">
      <w:pPr>
        <w:autoSpaceDE w:val="0"/>
        <w:autoSpaceDN w:val="0"/>
        <w:adjustRightInd w:val="0"/>
        <w:spacing w:after="0" w:line="240" w:lineRule="auto"/>
        <w:rPr>
          <w:rFonts w:asciiTheme="majorHAnsi" w:hAnsiTheme="majorHAnsi" w:cstheme="majorHAnsi"/>
          <w:b/>
          <w:bCs/>
        </w:rPr>
      </w:pPr>
    </w:p>
    <w:p w14:paraId="0914208F" w14:textId="5ECAF428" w:rsidR="00DA7299" w:rsidRPr="00356E7E" w:rsidRDefault="00DA7299" w:rsidP="006149D3">
      <w:pPr>
        <w:pStyle w:val="Odstavekseznama"/>
        <w:numPr>
          <w:ilvl w:val="0"/>
          <w:numId w:val="2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Območje OPPN je v skladu z OPN opredeljeno kot območje III. stopnje varstva pred</w:t>
      </w:r>
      <w:r w:rsidR="00311124" w:rsidRPr="00356E7E">
        <w:rPr>
          <w:rFonts w:asciiTheme="majorHAnsi" w:hAnsiTheme="majorHAnsi" w:cstheme="majorHAnsi"/>
        </w:rPr>
        <w:t xml:space="preserve"> </w:t>
      </w:r>
      <w:r w:rsidRPr="00356E7E">
        <w:rPr>
          <w:rFonts w:asciiTheme="majorHAnsi" w:hAnsiTheme="majorHAnsi" w:cstheme="majorHAnsi"/>
        </w:rPr>
        <w:t xml:space="preserve">hrupom. </w:t>
      </w:r>
    </w:p>
    <w:p w14:paraId="5E7D6C78" w14:textId="77777777" w:rsidR="00311124" w:rsidRPr="00356E7E" w:rsidRDefault="00311124" w:rsidP="00311124">
      <w:pPr>
        <w:autoSpaceDE w:val="0"/>
        <w:autoSpaceDN w:val="0"/>
        <w:adjustRightInd w:val="0"/>
        <w:spacing w:after="0" w:line="240" w:lineRule="auto"/>
        <w:rPr>
          <w:rFonts w:asciiTheme="majorHAnsi" w:hAnsiTheme="majorHAnsi" w:cstheme="majorHAnsi"/>
        </w:rPr>
      </w:pPr>
    </w:p>
    <w:p w14:paraId="6959DA86" w14:textId="3481E422" w:rsidR="004C40A7" w:rsidRPr="00356E7E" w:rsidRDefault="00DA7299" w:rsidP="006149D3">
      <w:pPr>
        <w:pStyle w:val="Odstavekseznama"/>
        <w:numPr>
          <w:ilvl w:val="0"/>
          <w:numId w:val="2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Vse prostore, v katerih bodo hrupnejši agregati in naprave, je treba protihrupno izolirati.</w:t>
      </w:r>
    </w:p>
    <w:p w14:paraId="7619B1F5" w14:textId="52CCFA64" w:rsidR="00311124" w:rsidRPr="00356E7E" w:rsidRDefault="00311124" w:rsidP="00DA7299">
      <w:pPr>
        <w:autoSpaceDE w:val="0"/>
        <w:autoSpaceDN w:val="0"/>
        <w:adjustRightInd w:val="0"/>
        <w:spacing w:after="0" w:line="240" w:lineRule="auto"/>
        <w:rPr>
          <w:rFonts w:asciiTheme="majorHAnsi" w:hAnsiTheme="majorHAnsi" w:cstheme="majorHAnsi"/>
        </w:rPr>
      </w:pPr>
    </w:p>
    <w:p w14:paraId="6D0B619B" w14:textId="5AAB71E7" w:rsidR="00311124" w:rsidRPr="00356E7E" w:rsidRDefault="00311124" w:rsidP="006149D3">
      <w:pPr>
        <w:pStyle w:val="Odstavekseznama"/>
        <w:numPr>
          <w:ilvl w:val="0"/>
          <w:numId w:val="2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 zmanjšanje emisij hrupa med gradnjo se izvajajo naslednji ukrepi:</w:t>
      </w:r>
    </w:p>
    <w:p w14:paraId="68AC7B2E" w14:textId="27DC8A74" w:rsidR="00311124" w:rsidRPr="00356E7E" w:rsidRDefault="00311124" w:rsidP="006149D3">
      <w:pPr>
        <w:pStyle w:val="Odstavekseznama"/>
        <w:numPr>
          <w:ilvl w:val="1"/>
          <w:numId w:val="3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uporablja se gradbena mehanizacija, katere zvočna moč ne presega zakonsko predpisanih vrednosti,</w:t>
      </w:r>
    </w:p>
    <w:p w14:paraId="2EB15E60" w14:textId="5D0CB2EA" w:rsidR="00311124" w:rsidRPr="00356E7E" w:rsidRDefault="00311124" w:rsidP="006149D3">
      <w:pPr>
        <w:pStyle w:val="Odstavekseznama"/>
        <w:numPr>
          <w:ilvl w:val="1"/>
          <w:numId w:val="3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gradbena dela se izvajajo samo v dnevnem času in v času delovnih dni v skladu s predpisi, ki urejajo področje hrupa,</w:t>
      </w:r>
    </w:p>
    <w:p w14:paraId="1CAEA7DF" w14:textId="19358FC9" w:rsidR="00311124" w:rsidRPr="00356E7E" w:rsidRDefault="00311124" w:rsidP="006149D3">
      <w:pPr>
        <w:pStyle w:val="Odstavekseznama"/>
        <w:numPr>
          <w:ilvl w:val="1"/>
          <w:numId w:val="3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zagotovi se ustrezna organizacija gradbišča (omejitev zvočnih signalov, omejitev obratovanja motorjev strojev v prostem teku, po potrebi časovna omejitev izvajanja hrupnejših del)</w:t>
      </w:r>
      <w:r w:rsidR="00DE2D28">
        <w:rPr>
          <w:rFonts w:asciiTheme="majorHAnsi" w:hAnsiTheme="majorHAnsi" w:cstheme="majorHAnsi"/>
        </w:rPr>
        <w:t>.</w:t>
      </w:r>
    </w:p>
    <w:p w14:paraId="51AA99DC" w14:textId="043E7D88" w:rsidR="00E46FE6" w:rsidRPr="00356E7E" w:rsidRDefault="00E46FE6" w:rsidP="00E46FE6">
      <w:pPr>
        <w:autoSpaceDE w:val="0"/>
        <w:autoSpaceDN w:val="0"/>
        <w:adjustRightInd w:val="0"/>
        <w:spacing w:after="0" w:line="240" w:lineRule="auto"/>
        <w:rPr>
          <w:rFonts w:asciiTheme="majorHAnsi" w:hAnsiTheme="majorHAnsi" w:cstheme="majorHAnsi"/>
        </w:rPr>
      </w:pPr>
    </w:p>
    <w:p w14:paraId="6C628C91" w14:textId="1BE3F84D" w:rsidR="00E46FE6" w:rsidRPr="00356E7E" w:rsidRDefault="00E46FE6" w:rsidP="00E46FE6">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13B96E7A" w14:textId="4D518470" w:rsidR="00E46FE6" w:rsidRPr="00356E7E" w:rsidRDefault="00E46FE6" w:rsidP="00E46FE6">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w:t>
      </w:r>
      <w:r w:rsidR="007A1F61">
        <w:rPr>
          <w:rFonts w:asciiTheme="majorHAnsi" w:hAnsiTheme="majorHAnsi" w:cstheme="majorHAnsi"/>
          <w:b/>
          <w:bCs/>
        </w:rPr>
        <w:t>ravnanje z odpadki</w:t>
      </w:r>
      <w:r w:rsidRPr="00356E7E">
        <w:rPr>
          <w:rFonts w:asciiTheme="majorHAnsi" w:hAnsiTheme="majorHAnsi" w:cstheme="majorHAnsi"/>
          <w:b/>
          <w:bCs/>
        </w:rPr>
        <w:t>)</w:t>
      </w:r>
    </w:p>
    <w:p w14:paraId="1435F8EA" w14:textId="759AD716" w:rsidR="00E46FE6" w:rsidRPr="00356E7E" w:rsidRDefault="00E46FE6" w:rsidP="00E46FE6">
      <w:pPr>
        <w:autoSpaceDE w:val="0"/>
        <w:autoSpaceDN w:val="0"/>
        <w:adjustRightInd w:val="0"/>
        <w:spacing w:after="0" w:line="240" w:lineRule="auto"/>
        <w:rPr>
          <w:rFonts w:asciiTheme="majorHAnsi" w:hAnsiTheme="majorHAnsi" w:cstheme="majorHAnsi"/>
          <w:b/>
          <w:bCs/>
        </w:rPr>
      </w:pPr>
    </w:p>
    <w:p w14:paraId="4C8879BA" w14:textId="2AB29F80" w:rsidR="00D86C7C" w:rsidRDefault="004779C1" w:rsidP="00D86C7C">
      <w:pPr>
        <w:pStyle w:val="Odstavekseznama"/>
        <w:numPr>
          <w:ilvl w:val="0"/>
          <w:numId w:val="51"/>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Komunalne odpadke je treba zbirati ločeno na izvoru povzročitelja ter jih odlagati v za to namenjene zabojnike skladno z veljavnim odlokom, ki določa ravnanje s komunalnimi odpadki v občini.</w:t>
      </w:r>
    </w:p>
    <w:p w14:paraId="219DBD8E" w14:textId="77777777" w:rsidR="00D86C7C" w:rsidRDefault="00D86C7C" w:rsidP="00D86C7C">
      <w:pPr>
        <w:pStyle w:val="Odstavekseznama"/>
        <w:autoSpaceDE w:val="0"/>
        <w:autoSpaceDN w:val="0"/>
        <w:adjustRightInd w:val="0"/>
        <w:spacing w:after="0" w:line="240" w:lineRule="auto"/>
        <w:rPr>
          <w:rFonts w:asciiTheme="majorHAnsi" w:hAnsiTheme="majorHAnsi" w:cstheme="majorHAnsi"/>
        </w:rPr>
      </w:pPr>
    </w:p>
    <w:p w14:paraId="59F3167B" w14:textId="395B8E6E" w:rsidR="00D86C7C" w:rsidRDefault="007A1F61" w:rsidP="00D86C7C">
      <w:pPr>
        <w:pStyle w:val="Odstavekseznama"/>
        <w:numPr>
          <w:ilvl w:val="0"/>
          <w:numId w:val="5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P</w:t>
      </w:r>
      <w:r w:rsidRPr="007A1F61">
        <w:rPr>
          <w:rFonts w:asciiTheme="majorHAnsi" w:hAnsiTheme="majorHAnsi" w:cstheme="majorHAnsi"/>
        </w:rPr>
        <w:t>revzemn</w:t>
      </w:r>
      <w:r>
        <w:rPr>
          <w:rFonts w:asciiTheme="majorHAnsi" w:hAnsiTheme="majorHAnsi" w:cstheme="majorHAnsi"/>
        </w:rPr>
        <w:t>a</w:t>
      </w:r>
      <w:r w:rsidRPr="007A1F61">
        <w:rPr>
          <w:rFonts w:asciiTheme="majorHAnsi" w:hAnsiTheme="majorHAnsi" w:cstheme="majorHAnsi"/>
        </w:rPr>
        <w:t xml:space="preserve"> mest</w:t>
      </w:r>
      <w:r>
        <w:rPr>
          <w:rFonts w:asciiTheme="majorHAnsi" w:hAnsiTheme="majorHAnsi" w:cstheme="majorHAnsi"/>
        </w:rPr>
        <w:t>a</w:t>
      </w:r>
      <w:r w:rsidRPr="007A1F61">
        <w:rPr>
          <w:rFonts w:asciiTheme="majorHAnsi" w:hAnsiTheme="majorHAnsi" w:cstheme="majorHAnsi"/>
        </w:rPr>
        <w:t xml:space="preserve"> komunalnih odpadkov</w:t>
      </w:r>
      <w:r w:rsidR="004779C1" w:rsidRPr="00D86C7C">
        <w:rPr>
          <w:rFonts w:asciiTheme="majorHAnsi" w:hAnsiTheme="majorHAnsi" w:cstheme="majorHAnsi"/>
        </w:rPr>
        <w:t xml:space="preserve"> morajo biti urejena v skladu s predpisi o javni službi zbiranja in prevoza komunalnih odpadkov. Število in velikost zabojnikov za komunalne odpadke (mešani komunalni odpadki, biološki odpadki, embalaža, papir) je treba določiti skladno </w:t>
      </w:r>
      <w:r>
        <w:rPr>
          <w:rFonts w:asciiTheme="majorHAnsi" w:hAnsiTheme="majorHAnsi" w:cstheme="majorHAnsi"/>
        </w:rPr>
        <w:t xml:space="preserve">z </w:t>
      </w:r>
      <w:r w:rsidRPr="007A1F61">
        <w:rPr>
          <w:rFonts w:asciiTheme="majorHAnsi" w:hAnsiTheme="majorHAnsi" w:cstheme="majorHAnsi"/>
        </w:rPr>
        <w:t>Odlok</w:t>
      </w:r>
      <w:r>
        <w:rPr>
          <w:rFonts w:asciiTheme="majorHAnsi" w:hAnsiTheme="majorHAnsi" w:cstheme="majorHAnsi"/>
        </w:rPr>
        <w:t>om</w:t>
      </w:r>
      <w:r w:rsidRPr="007A1F61">
        <w:rPr>
          <w:rFonts w:asciiTheme="majorHAnsi" w:hAnsiTheme="majorHAnsi" w:cstheme="majorHAnsi"/>
        </w:rPr>
        <w:t xml:space="preserve"> o izvajanju gospodarskih javnih služb s področja ravnanja s komunalnimi odpadki v Mestni občini Nova Gorica</w:t>
      </w:r>
      <w:r w:rsidR="004779C1" w:rsidRPr="00D86C7C">
        <w:rPr>
          <w:rFonts w:asciiTheme="majorHAnsi" w:hAnsiTheme="majorHAnsi" w:cstheme="majorHAnsi"/>
        </w:rPr>
        <w:t>.</w:t>
      </w:r>
    </w:p>
    <w:p w14:paraId="5DB25A61" w14:textId="77777777" w:rsidR="00D86C7C" w:rsidRPr="00D86C7C" w:rsidRDefault="00D86C7C" w:rsidP="00D86C7C">
      <w:pPr>
        <w:pStyle w:val="Odstavekseznama"/>
        <w:rPr>
          <w:rFonts w:asciiTheme="majorHAnsi" w:hAnsiTheme="majorHAnsi" w:cstheme="majorHAnsi"/>
        </w:rPr>
      </w:pPr>
    </w:p>
    <w:p w14:paraId="49677EC5" w14:textId="4C1B9A16" w:rsidR="004779C1" w:rsidRPr="00D86C7C" w:rsidRDefault="004779C1" w:rsidP="00D86C7C">
      <w:pPr>
        <w:pStyle w:val="Odstavekseznama"/>
        <w:numPr>
          <w:ilvl w:val="0"/>
          <w:numId w:val="51"/>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rPr>
        <w:t>Izvajalcu javne službe zbiranja odpadkov je treba zagotoviti dostop do prevzemnih mest na območju OPPN skladno s trenutno veljavnimi predpisi o zbiranju komunalnih odpadkov.</w:t>
      </w:r>
    </w:p>
    <w:p w14:paraId="1AA785DD" w14:textId="77777777" w:rsidR="004779C1" w:rsidRPr="00356E7E" w:rsidRDefault="004779C1" w:rsidP="004779C1">
      <w:pPr>
        <w:autoSpaceDE w:val="0"/>
        <w:autoSpaceDN w:val="0"/>
        <w:adjustRightInd w:val="0"/>
        <w:spacing w:after="0" w:line="240" w:lineRule="auto"/>
        <w:rPr>
          <w:rFonts w:asciiTheme="majorHAnsi" w:hAnsiTheme="majorHAnsi" w:cstheme="majorHAnsi"/>
        </w:rPr>
      </w:pPr>
    </w:p>
    <w:p w14:paraId="1E4B8236" w14:textId="6453DD03" w:rsidR="004779C1" w:rsidRPr="00356E7E" w:rsidRDefault="004779C1" w:rsidP="006149D3">
      <w:pPr>
        <w:pStyle w:val="Odstavekseznama"/>
        <w:numPr>
          <w:ilvl w:val="0"/>
          <w:numId w:val="2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 ravnanje z odpadki, ki bodo nastali v času odstranitve objektov in času gradnje, je treba v fazi izvedbe izdelati načrt gospodarjenja z gradbenimi odpadki.</w:t>
      </w:r>
    </w:p>
    <w:p w14:paraId="0052AD3C" w14:textId="77777777" w:rsidR="004779C1" w:rsidRPr="00356E7E" w:rsidRDefault="004779C1" w:rsidP="004779C1">
      <w:pPr>
        <w:autoSpaceDE w:val="0"/>
        <w:autoSpaceDN w:val="0"/>
        <w:adjustRightInd w:val="0"/>
        <w:spacing w:after="0" w:line="240" w:lineRule="auto"/>
        <w:rPr>
          <w:rFonts w:asciiTheme="majorHAnsi" w:hAnsiTheme="majorHAnsi" w:cstheme="majorHAnsi"/>
        </w:rPr>
      </w:pPr>
    </w:p>
    <w:p w14:paraId="2AFA3DF5" w14:textId="772023CF" w:rsidR="004779C1" w:rsidRPr="00356E7E" w:rsidRDefault="004779C1" w:rsidP="006149D3">
      <w:pPr>
        <w:pStyle w:val="Odstavekseznama"/>
        <w:numPr>
          <w:ilvl w:val="0"/>
          <w:numId w:val="2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Območje prevzemnega mesta, kjer ustavlja komunalno vozilo, mora biti ravno, brez klančin. Višinske razlike na poteh med zbirnim in prevzemnim mestom ter med prevzemnim mestom in cesto, kjer ustavlja komunalno vozilo, morajo biti premoščene s klančinami v blagem naklonu.</w:t>
      </w:r>
    </w:p>
    <w:p w14:paraId="52DBA126" w14:textId="503941D0" w:rsidR="004779C1" w:rsidRPr="00356E7E" w:rsidRDefault="004779C1" w:rsidP="004779C1">
      <w:pPr>
        <w:autoSpaceDE w:val="0"/>
        <w:autoSpaceDN w:val="0"/>
        <w:adjustRightInd w:val="0"/>
        <w:spacing w:after="0" w:line="240" w:lineRule="auto"/>
        <w:rPr>
          <w:rFonts w:asciiTheme="majorHAnsi" w:hAnsiTheme="majorHAnsi" w:cstheme="majorHAnsi"/>
        </w:rPr>
      </w:pPr>
    </w:p>
    <w:p w14:paraId="3F9EAC5E" w14:textId="0FFDD3F1" w:rsidR="00C513C0" w:rsidRPr="00356E7E" w:rsidRDefault="00C513C0" w:rsidP="00C513C0">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17B86B97" w14:textId="2742DA63" w:rsidR="00C513C0" w:rsidRPr="00356E7E" w:rsidRDefault="00C513C0" w:rsidP="00C513C0">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(varstvo pred svetlobnim onesnaževanjem)</w:t>
      </w:r>
    </w:p>
    <w:p w14:paraId="63A6EDB9" w14:textId="15FABB69" w:rsidR="00C513C0" w:rsidRPr="00356E7E" w:rsidRDefault="00C513C0" w:rsidP="00C513C0">
      <w:pPr>
        <w:autoSpaceDE w:val="0"/>
        <w:autoSpaceDN w:val="0"/>
        <w:adjustRightInd w:val="0"/>
        <w:spacing w:after="0" w:line="240" w:lineRule="auto"/>
        <w:rPr>
          <w:rFonts w:asciiTheme="majorHAnsi" w:hAnsiTheme="majorHAnsi" w:cstheme="majorHAnsi"/>
          <w:b/>
          <w:bCs/>
        </w:rPr>
      </w:pPr>
    </w:p>
    <w:p w14:paraId="7BFB90AB" w14:textId="75738A94" w:rsidR="0079230B" w:rsidRDefault="0079230B" w:rsidP="006149D3">
      <w:pPr>
        <w:pStyle w:val="Odstavekseznama"/>
        <w:numPr>
          <w:ilvl w:val="0"/>
          <w:numId w:val="31"/>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Postavitev in jakost svetilk pri osvetljevanju objektov in zunanjih površin morata biti v skladu s predpisi, ki urejajo mejne vrednosti svetlobnega onesnaževanja okolja.</w:t>
      </w:r>
    </w:p>
    <w:p w14:paraId="6C984A59" w14:textId="2B10E340" w:rsidR="005C476A" w:rsidRDefault="005C476A" w:rsidP="005C476A">
      <w:pPr>
        <w:autoSpaceDE w:val="0"/>
        <w:autoSpaceDN w:val="0"/>
        <w:adjustRightInd w:val="0"/>
        <w:spacing w:after="0" w:line="240" w:lineRule="auto"/>
        <w:rPr>
          <w:rFonts w:asciiTheme="majorHAnsi" w:hAnsiTheme="majorHAnsi" w:cstheme="majorHAnsi"/>
        </w:rPr>
      </w:pPr>
    </w:p>
    <w:p w14:paraId="41EADE6C" w14:textId="6A63BCB5" w:rsidR="005C476A" w:rsidRDefault="005C476A" w:rsidP="005C476A">
      <w:pPr>
        <w:autoSpaceDE w:val="0"/>
        <w:autoSpaceDN w:val="0"/>
        <w:adjustRightInd w:val="0"/>
        <w:spacing w:after="0" w:line="240" w:lineRule="auto"/>
        <w:rPr>
          <w:rFonts w:asciiTheme="majorHAnsi" w:hAnsiTheme="majorHAnsi" w:cstheme="majorHAnsi"/>
        </w:rPr>
      </w:pPr>
    </w:p>
    <w:p w14:paraId="0F4B660A" w14:textId="5A9651E4" w:rsidR="005C476A" w:rsidRDefault="005C476A" w:rsidP="005C476A">
      <w:pPr>
        <w:autoSpaceDE w:val="0"/>
        <w:autoSpaceDN w:val="0"/>
        <w:adjustRightInd w:val="0"/>
        <w:spacing w:after="0" w:line="240" w:lineRule="auto"/>
        <w:rPr>
          <w:rFonts w:asciiTheme="majorHAnsi" w:hAnsiTheme="majorHAnsi" w:cstheme="majorHAnsi"/>
        </w:rPr>
      </w:pPr>
    </w:p>
    <w:p w14:paraId="53D083E0" w14:textId="77777777" w:rsidR="005C476A" w:rsidRPr="005C476A" w:rsidRDefault="005C476A" w:rsidP="005C476A">
      <w:pPr>
        <w:autoSpaceDE w:val="0"/>
        <w:autoSpaceDN w:val="0"/>
        <w:adjustRightInd w:val="0"/>
        <w:spacing w:after="0" w:line="240" w:lineRule="auto"/>
        <w:rPr>
          <w:rFonts w:asciiTheme="majorHAnsi" w:hAnsiTheme="majorHAnsi" w:cstheme="majorHAnsi"/>
        </w:rPr>
      </w:pPr>
    </w:p>
    <w:p w14:paraId="29A06EDF" w14:textId="0ACA2D5E" w:rsidR="0079230B" w:rsidRPr="00356E7E" w:rsidRDefault="0079230B" w:rsidP="00C513C0">
      <w:pPr>
        <w:autoSpaceDE w:val="0"/>
        <w:autoSpaceDN w:val="0"/>
        <w:adjustRightInd w:val="0"/>
        <w:spacing w:after="0" w:line="240" w:lineRule="auto"/>
        <w:rPr>
          <w:rFonts w:asciiTheme="majorHAnsi" w:hAnsiTheme="majorHAnsi" w:cstheme="majorHAnsi"/>
        </w:rPr>
      </w:pPr>
    </w:p>
    <w:p w14:paraId="093B2626" w14:textId="5A402047" w:rsidR="0079230B" w:rsidRPr="00356E7E" w:rsidRDefault="0079230B"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lastRenderedPageBreak/>
        <w:t>REŠITVE IN UKREPI ZA OBRAMBO TER VARSTVO PRED NARAVNIMI IN DRUGIMI NESREČAMI, VKLJUČNO Z VARSTVOM PRED POŽAROM</w:t>
      </w:r>
    </w:p>
    <w:p w14:paraId="54300CD3" w14:textId="77777777" w:rsidR="0079230B" w:rsidRPr="00356E7E" w:rsidRDefault="0079230B" w:rsidP="00C513C0">
      <w:pPr>
        <w:autoSpaceDE w:val="0"/>
        <w:autoSpaceDN w:val="0"/>
        <w:adjustRightInd w:val="0"/>
        <w:spacing w:after="0" w:line="240" w:lineRule="auto"/>
        <w:rPr>
          <w:rFonts w:asciiTheme="majorHAnsi" w:hAnsiTheme="majorHAnsi" w:cstheme="majorHAnsi"/>
        </w:rPr>
      </w:pPr>
    </w:p>
    <w:p w14:paraId="7DB77454" w14:textId="0942296E" w:rsidR="0079230B" w:rsidRPr="00356E7E" w:rsidRDefault="0079230B" w:rsidP="00436DD6">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4A3C1B41" w14:textId="23878E69" w:rsidR="0079230B" w:rsidRPr="00356E7E" w:rsidRDefault="0079230B" w:rsidP="00436DD6">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(potresna varnost)</w:t>
      </w:r>
    </w:p>
    <w:p w14:paraId="5AE9C181" w14:textId="58083840" w:rsidR="0079230B" w:rsidRPr="00356E7E" w:rsidRDefault="0079230B" w:rsidP="0079230B">
      <w:pPr>
        <w:autoSpaceDE w:val="0"/>
        <w:autoSpaceDN w:val="0"/>
        <w:adjustRightInd w:val="0"/>
        <w:spacing w:after="0" w:line="240" w:lineRule="auto"/>
        <w:rPr>
          <w:rFonts w:asciiTheme="majorHAnsi" w:hAnsiTheme="majorHAnsi" w:cstheme="majorHAnsi"/>
          <w:b/>
          <w:bCs/>
        </w:rPr>
      </w:pPr>
    </w:p>
    <w:p w14:paraId="7A0D824D" w14:textId="41D45DD4" w:rsidR="00C97833" w:rsidRPr="00356E7E" w:rsidRDefault="00C97833" w:rsidP="00C97833">
      <w:p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Območje OPPN se nahaja v območju potresne </w:t>
      </w:r>
      <w:proofErr w:type="spellStart"/>
      <w:r w:rsidRPr="00356E7E">
        <w:rPr>
          <w:rFonts w:asciiTheme="majorHAnsi" w:hAnsiTheme="majorHAnsi" w:cstheme="majorHAnsi"/>
        </w:rPr>
        <w:t>mikrorajonizacije</w:t>
      </w:r>
      <w:proofErr w:type="spellEnd"/>
      <w:r w:rsidRPr="00356E7E">
        <w:rPr>
          <w:rFonts w:asciiTheme="majorHAnsi" w:hAnsiTheme="majorHAnsi" w:cstheme="majorHAnsi"/>
        </w:rPr>
        <w:t xml:space="preserve"> z ocenjeno vrednostjo pospeška tal 0,175(g) pri povratni dobi 475 let (VII. Stopnja po MCS). Pred pričetkom projektiranja je treba izvesti identifikacijo tipa tal ter določiti ustrezna izhodišča za projektiranje konstrukcije. Objekti morajo biti grajeni potresno odporno v skladu z veljavnimi predpisi glede na cono potresne nevarnosti, geološko sestavo tal in namembnost objekta.</w:t>
      </w:r>
    </w:p>
    <w:p w14:paraId="4E62D560" w14:textId="62FF7D4A" w:rsidR="00C97833" w:rsidRPr="00356E7E" w:rsidRDefault="00C97833" w:rsidP="0079230B">
      <w:pPr>
        <w:autoSpaceDE w:val="0"/>
        <w:autoSpaceDN w:val="0"/>
        <w:adjustRightInd w:val="0"/>
        <w:spacing w:after="0" w:line="240" w:lineRule="auto"/>
        <w:rPr>
          <w:rFonts w:asciiTheme="majorHAnsi" w:hAnsiTheme="majorHAnsi" w:cstheme="majorHAnsi"/>
          <w:b/>
          <w:bCs/>
        </w:rPr>
      </w:pPr>
    </w:p>
    <w:p w14:paraId="7E767E82" w14:textId="3246DBED" w:rsidR="00E72DB0" w:rsidRPr="00356E7E" w:rsidRDefault="00E72DB0" w:rsidP="00E72DB0">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7A3E3D11" w14:textId="2DB28FF5" w:rsidR="00E72DB0" w:rsidRPr="00356E7E" w:rsidRDefault="00E72DB0" w:rsidP="00E72DB0">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(ukrepi za varstvo pred požarom)</w:t>
      </w:r>
    </w:p>
    <w:p w14:paraId="364975FB" w14:textId="3B3FFF11" w:rsidR="00E72DB0" w:rsidRPr="00356E7E" w:rsidRDefault="00E72DB0" w:rsidP="00E72DB0">
      <w:pPr>
        <w:autoSpaceDE w:val="0"/>
        <w:autoSpaceDN w:val="0"/>
        <w:adjustRightInd w:val="0"/>
        <w:spacing w:after="0" w:line="240" w:lineRule="auto"/>
        <w:rPr>
          <w:rFonts w:asciiTheme="majorHAnsi" w:hAnsiTheme="majorHAnsi" w:cstheme="majorHAnsi"/>
          <w:b/>
          <w:bCs/>
        </w:rPr>
      </w:pPr>
    </w:p>
    <w:p w14:paraId="10BD3132" w14:textId="4EFCBB6F" w:rsidR="00E72DB0" w:rsidRPr="00356E7E" w:rsidRDefault="00E72DB0" w:rsidP="006149D3">
      <w:pPr>
        <w:pStyle w:val="Odstavekseznama"/>
        <w:numPr>
          <w:ilvl w:val="0"/>
          <w:numId w:val="32"/>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Za zaščito pred požarom je treba v skladu z veljavnimi predpisi zagotoviti:</w:t>
      </w:r>
    </w:p>
    <w:p w14:paraId="06E52CF3" w14:textId="77777777" w:rsidR="00CF23A4" w:rsidRPr="00356E7E" w:rsidRDefault="00E72DB0" w:rsidP="00CF23A4">
      <w:pPr>
        <w:pStyle w:val="Odstavekseznama"/>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pogoje za varen umik ljudi in premoženja,</w:t>
      </w:r>
    </w:p>
    <w:p w14:paraId="54BB45BF" w14:textId="14366C4B" w:rsidR="00E72DB0" w:rsidRPr="00356E7E" w:rsidRDefault="00E72DB0" w:rsidP="00CF23A4">
      <w:pPr>
        <w:pStyle w:val="Odstavekseznama"/>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odmike od meje parcel in med objekti ali potrebne protipožarne ločitve,</w:t>
      </w:r>
    </w:p>
    <w:p w14:paraId="2F6F83EF" w14:textId="77777777" w:rsidR="00E72DB0" w:rsidRPr="00356E7E" w:rsidRDefault="00E72DB0" w:rsidP="00CF23A4">
      <w:pPr>
        <w:pStyle w:val="Odstavekseznama"/>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neovirane in varne dovoze, dostope in delovne površine za intervencijska vozila ter</w:t>
      </w:r>
    </w:p>
    <w:p w14:paraId="693EC8AF" w14:textId="0238F65B" w:rsidR="00E72DB0" w:rsidRPr="00356E7E" w:rsidRDefault="00E72DB0" w:rsidP="00CF23A4">
      <w:pPr>
        <w:pStyle w:val="Odstavekseznama"/>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vire za zadostno oskrbo z vodo za gašenje.</w:t>
      </w:r>
    </w:p>
    <w:p w14:paraId="5E4FAE2A" w14:textId="77777777" w:rsidR="00CF23A4" w:rsidRPr="00356E7E" w:rsidRDefault="00CF23A4" w:rsidP="00CF23A4">
      <w:pPr>
        <w:autoSpaceDE w:val="0"/>
        <w:autoSpaceDN w:val="0"/>
        <w:adjustRightInd w:val="0"/>
        <w:spacing w:after="0" w:line="240" w:lineRule="auto"/>
        <w:rPr>
          <w:rFonts w:asciiTheme="majorHAnsi" w:hAnsiTheme="majorHAnsi" w:cstheme="majorHAnsi"/>
        </w:rPr>
      </w:pPr>
    </w:p>
    <w:p w14:paraId="212903B2" w14:textId="6CC80ACF" w:rsidR="00E72DB0" w:rsidRPr="00356E7E" w:rsidRDefault="00E72DB0" w:rsidP="006149D3">
      <w:pPr>
        <w:pStyle w:val="Odstavekseznama"/>
        <w:numPr>
          <w:ilvl w:val="0"/>
          <w:numId w:val="3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 xml:space="preserve">Pri načrtovanju </w:t>
      </w:r>
      <w:r w:rsidR="007A1F61" w:rsidRPr="007A1F61">
        <w:rPr>
          <w:rFonts w:asciiTheme="majorHAnsi" w:hAnsiTheme="majorHAnsi" w:cstheme="majorHAnsi"/>
        </w:rPr>
        <w:t>ukrep</w:t>
      </w:r>
      <w:r w:rsidR="007A1F61">
        <w:rPr>
          <w:rFonts w:asciiTheme="majorHAnsi" w:hAnsiTheme="majorHAnsi" w:cstheme="majorHAnsi"/>
        </w:rPr>
        <w:t>ov</w:t>
      </w:r>
      <w:r w:rsidR="007A1F61" w:rsidRPr="007A1F61">
        <w:rPr>
          <w:rFonts w:asciiTheme="majorHAnsi" w:hAnsiTheme="majorHAnsi" w:cstheme="majorHAnsi"/>
        </w:rPr>
        <w:t xml:space="preserve"> za zaščito požarne varnosti </w:t>
      </w:r>
      <w:r w:rsidRPr="00356E7E">
        <w:rPr>
          <w:rFonts w:asciiTheme="majorHAnsi" w:hAnsiTheme="majorHAnsi" w:cstheme="majorHAnsi"/>
        </w:rPr>
        <w:t>je treba upoštevati ocenjeni čas intervencijskega</w:t>
      </w:r>
      <w:r w:rsidR="00CF23A4" w:rsidRPr="00356E7E">
        <w:rPr>
          <w:rFonts w:asciiTheme="majorHAnsi" w:hAnsiTheme="majorHAnsi" w:cstheme="majorHAnsi"/>
        </w:rPr>
        <w:t xml:space="preserve"> </w:t>
      </w:r>
      <w:r w:rsidRPr="00356E7E">
        <w:rPr>
          <w:rFonts w:asciiTheme="majorHAnsi" w:hAnsiTheme="majorHAnsi" w:cstheme="majorHAnsi"/>
        </w:rPr>
        <w:t>pokrivanja javne gasilske službe MONG, ki znaša 25 minut.</w:t>
      </w:r>
    </w:p>
    <w:p w14:paraId="02120700" w14:textId="08A33D95" w:rsidR="00E72DB0" w:rsidRPr="00356E7E" w:rsidRDefault="00E72DB0" w:rsidP="00CF23A4">
      <w:pPr>
        <w:autoSpaceDE w:val="0"/>
        <w:autoSpaceDN w:val="0"/>
        <w:adjustRightInd w:val="0"/>
        <w:spacing w:after="0" w:line="240" w:lineRule="auto"/>
        <w:rPr>
          <w:rFonts w:asciiTheme="majorHAnsi" w:hAnsiTheme="majorHAnsi" w:cstheme="majorHAnsi"/>
        </w:rPr>
      </w:pPr>
    </w:p>
    <w:p w14:paraId="797E218B" w14:textId="03FB3333" w:rsidR="00E72DB0" w:rsidRPr="00356E7E" w:rsidRDefault="00E72DB0" w:rsidP="006149D3">
      <w:pPr>
        <w:pStyle w:val="Odstavekseznama"/>
        <w:numPr>
          <w:ilvl w:val="0"/>
          <w:numId w:val="3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Intervencijske poti in površine: dovoz intervencijskih vozil je določen po obodu območja. V vsaki gradbeni etapi je treba zagotoviti ureditev dostopov in površin za delovanje intervencijskih vozil. Intervencijske poti in površine, namenjene intervencijskim vozilom, morajo biti projektirane skladno z veljavnimi standardi. V območju intervencijskih poti ne sme biti grajenih ali drugih nepremičnih ovir.</w:t>
      </w:r>
    </w:p>
    <w:p w14:paraId="684E0341" w14:textId="13DFB486" w:rsidR="00E72DB0" w:rsidRPr="00356E7E" w:rsidRDefault="00E72DB0" w:rsidP="00CF23A4">
      <w:pPr>
        <w:autoSpaceDE w:val="0"/>
        <w:autoSpaceDN w:val="0"/>
        <w:adjustRightInd w:val="0"/>
        <w:spacing w:after="0" w:line="240" w:lineRule="auto"/>
        <w:rPr>
          <w:rFonts w:asciiTheme="majorHAnsi" w:hAnsiTheme="majorHAnsi" w:cstheme="majorHAnsi"/>
        </w:rPr>
      </w:pPr>
    </w:p>
    <w:p w14:paraId="4F3E6C20" w14:textId="77777777" w:rsidR="003551C2" w:rsidRPr="00356E7E" w:rsidRDefault="00E72DB0" w:rsidP="006149D3">
      <w:pPr>
        <w:pStyle w:val="Odstavekseznama"/>
        <w:numPr>
          <w:ilvl w:val="0"/>
          <w:numId w:val="3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Odmiki: z izbranimi materiali in odmiki je treba preprečiti možnost širjenja požara z objektov na sosednja zemljišča ali objekte. Odmiki morajo biti utemeljeni v projektni dokumentaciji v skladu s požarnimi predpisi.</w:t>
      </w:r>
    </w:p>
    <w:p w14:paraId="28C6DD7F" w14:textId="77777777" w:rsidR="003551C2" w:rsidRPr="00356E7E" w:rsidRDefault="003551C2" w:rsidP="003551C2">
      <w:pPr>
        <w:autoSpaceDE w:val="0"/>
        <w:autoSpaceDN w:val="0"/>
        <w:adjustRightInd w:val="0"/>
        <w:spacing w:after="0" w:line="240" w:lineRule="auto"/>
        <w:rPr>
          <w:rFonts w:asciiTheme="majorHAnsi" w:hAnsiTheme="majorHAnsi" w:cstheme="majorHAnsi"/>
        </w:rPr>
      </w:pPr>
    </w:p>
    <w:p w14:paraId="41A25429" w14:textId="5B4217D8" w:rsidR="009C490F" w:rsidRPr="00356E7E" w:rsidRDefault="009C490F" w:rsidP="009C490F">
      <w:pPr>
        <w:pStyle w:val="Odstavekseznama"/>
        <w:numPr>
          <w:ilvl w:val="0"/>
          <w:numId w:val="32"/>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Za zagotavljanje požarne varnosti bo na območju zagotovljena požarna voda v skladu s požarnimi predpisi.</w:t>
      </w:r>
    </w:p>
    <w:p w14:paraId="563C9E45" w14:textId="6E909AF3" w:rsidR="00106A70" w:rsidRPr="00356E7E" w:rsidRDefault="00106A70" w:rsidP="00106A70">
      <w:pPr>
        <w:autoSpaceDE w:val="0"/>
        <w:autoSpaceDN w:val="0"/>
        <w:adjustRightInd w:val="0"/>
        <w:spacing w:after="0" w:line="240" w:lineRule="auto"/>
        <w:rPr>
          <w:rFonts w:asciiTheme="majorHAnsi" w:hAnsiTheme="majorHAnsi" w:cstheme="majorHAnsi"/>
        </w:rPr>
      </w:pPr>
    </w:p>
    <w:p w14:paraId="4673F404" w14:textId="3DE2E52E" w:rsidR="009415B5" w:rsidRPr="00356E7E" w:rsidRDefault="009415B5"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t xml:space="preserve">POGOJI GLEDE </w:t>
      </w:r>
      <w:r w:rsidR="00D95CB0" w:rsidRPr="00356E7E">
        <w:rPr>
          <w:rFonts w:asciiTheme="majorHAnsi" w:hAnsiTheme="majorHAnsi" w:cstheme="majorHAnsi"/>
          <w:b/>
          <w:bCs/>
        </w:rPr>
        <w:t>PRIKLJUČEVANJ</w:t>
      </w:r>
      <w:r w:rsidRPr="00356E7E">
        <w:rPr>
          <w:rFonts w:asciiTheme="majorHAnsi" w:hAnsiTheme="majorHAnsi" w:cstheme="majorHAnsi"/>
          <w:b/>
          <w:bCs/>
        </w:rPr>
        <w:t>A OBJEKTOV</w:t>
      </w:r>
      <w:r w:rsidR="00D95CB0" w:rsidRPr="00356E7E">
        <w:rPr>
          <w:rFonts w:asciiTheme="majorHAnsi" w:hAnsiTheme="majorHAnsi" w:cstheme="majorHAnsi"/>
          <w:b/>
          <w:bCs/>
        </w:rPr>
        <w:t xml:space="preserve"> NA G</w:t>
      </w:r>
      <w:r w:rsidRPr="00356E7E">
        <w:rPr>
          <w:rFonts w:asciiTheme="majorHAnsi" w:hAnsiTheme="majorHAnsi" w:cstheme="majorHAnsi"/>
          <w:b/>
          <w:bCs/>
        </w:rPr>
        <w:t xml:space="preserve">OSPODARSKO </w:t>
      </w:r>
      <w:r w:rsidR="00D95CB0" w:rsidRPr="00356E7E">
        <w:rPr>
          <w:rFonts w:asciiTheme="majorHAnsi" w:hAnsiTheme="majorHAnsi" w:cstheme="majorHAnsi"/>
          <w:b/>
          <w:bCs/>
        </w:rPr>
        <w:t>J</w:t>
      </w:r>
      <w:r w:rsidRPr="00356E7E">
        <w:rPr>
          <w:rFonts w:asciiTheme="majorHAnsi" w:hAnsiTheme="majorHAnsi" w:cstheme="majorHAnsi"/>
          <w:b/>
          <w:bCs/>
        </w:rPr>
        <w:t xml:space="preserve">AVNO </w:t>
      </w:r>
      <w:r w:rsidR="00D95CB0" w:rsidRPr="00356E7E">
        <w:rPr>
          <w:rFonts w:asciiTheme="majorHAnsi" w:hAnsiTheme="majorHAnsi" w:cstheme="majorHAnsi"/>
          <w:b/>
          <w:bCs/>
        </w:rPr>
        <w:t>I</w:t>
      </w:r>
      <w:r w:rsidRPr="00356E7E">
        <w:rPr>
          <w:rFonts w:asciiTheme="majorHAnsi" w:hAnsiTheme="majorHAnsi" w:cstheme="majorHAnsi"/>
          <w:b/>
          <w:bCs/>
        </w:rPr>
        <w:t>NFRASTRUKTURO IN GRAJENO JAVNO DOBRO</w:t>
      </w:r>
    </w:p>
    <w:p w14:paraId="34B68587" w14:textId="592D63C8" w:rsidR="009415B5" w:rsidRPr="00356E7E" w:rsidRDefault="009415B5" w:rsidP="007A7110">
      <w:pPr>
        <w:autoSpaceDE w:val="0"/>
        <w:autoSpaceDN w:val="0"/>
        <w:adjustRightInd w:val="0"/>
        <w:spacing w:after="0" w:line="240" w:lineRule="auto"/>
        <w:rPr>
          <w:rFonts w:asciiTheme="majorHAnsi" w:hAnsiTheme="majorHAnsi" w:cstheme="majorHAnsi"/>
          <w:b/>
          <w:bCs/>
        </w:rPr>
      </w:pPr>
    </w:p>
    <w:p w14:paraId="0CD1230C" w14:textId="24EA37DF" w:rsidR="009415B5" w:rsidRPr="00D301FC" w:rsidRDefault="009415B5" w:rsidP="00D301FC">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r w:rsidR="00D301FC">
        <w:rPr>
          <w:rFonts w:asciiTheme="majorHAnsi" w:hAnsiTheme="majorHAnsi" w:cstheme="majorHAnsi"/>
          <w:b/>
          <w:bCs/>
        </w:rPr>
        <w:br/>
      </w:r>
      <w:r w:rsidRPr="00D301FC">
        <w:rPr>
          <w:rFonts w:asciiTheme="majorHAnsi" w:hAnsiTheme="majorHAnsi" w:cstheme="majorHAnsi"/>
          <w:b/>
          <w:bCs/>
        </w:rPr>
        <w:t>(pogoji za prometno urejanje)</w:t>
      </w:r>
    </w:p>
    <w:p w14:paraId="63749974" w14:textId="77777777" w:rsidR="00E30FFD" w:rsidRPr="00356E7E" w:rsidRDefault="00E30FFD" w:rsidP="007C23C3">
      <w:pPr>
        <w:autoSpaceDE w:val="0"/>
        <w:autoSpaceDN w:val="0"/>
        <w:adjustRightInd w:val="0"/>
        <w:spacing w:after="0" w:line="240" w:lineRule="auto"/>
        <w:rPr>
          <w:rFonts w:asciiTheme="majorHAnsi" w:hAnsiTheme="majorHAnsi" w:cstheme="majorHAnsi"/>
          <w:b/>
          <w:bCs/>
        </w:rPr>
      </w:pPr>
    </w:p>
    <w:p w14:paraId="1385D6D9" w14:textId="7B1217FC" w:rsidR="00E30FFD" w:rsidRPr="00356E7E" w:rsidRDefault="00E30FFD" w:rsidP="006149D3">
      <w:pPr>
        <w:pStyle w:val="Odstavekseznama"/>
        <w:numPr>
          <w:ilvl w:val="0"/>
          <w:numId w:val="34"/>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Prometna ureditev obsega nov priključek na območje OPPN, zunanje parkirišče z dostopom in manipulacijskimi površinami za dostavo in intervencijskimi površinami.</w:t>
      </w:r>
    </w:p>
    <w:p w14:paraId="002F08A6" w14:textId="276B8393" w:rsidR="00E30FFD" w:rsidRPr="00356E7E" w:rsidRDefault="00E30FFD" w:rsidP="00E30FFD">
      <w:pPr>
        <w:autoSpaceDE w:val="0"/>
        <w:autoSpaceDN w:val="0"/>
        <w:adjustRightInd w:val="0"/>
        <w:spacing w:after="0" w:line="240" w:lineRule="auto"/>
        <w:rPr>
          <w:rFonts w:asciiTheme="majorHAnsi" w:hAnsiTheme="majorHAnsi" w:cstheme="majorHAnsi"/>
        </w:rPr>
      </w:pPr>
    </w:p>
    <w:p w14:paraId="62A36BE1" w14:textId="2AE518AA" w:rsidR="00E30FFD" w:rsidRPr="00356E7E" w:rsidRDefault="00E30FFD" w:rsidP="006149D3">
      <w:pPr>
        <w:pStyle w:val="Odstavekseznama"/>
        <w:numPr>
          <w:ilvl w:val="0"/>
          <w:numId w:val="34"/>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Vse vozne in intervencijske površine morajo biti ustrezno utrjene in asfaltirane ali tlakovane za vožnjo motornih vozil do 10 ton osnega pritiska z radiji in širinami, ki omogočajo neovirano vožnjo intervencijskim, komunalnim in dostavnim vozilom. Vsi zavijalni radiji morajo omogočati obračanje komunalnih in intervencijskih vozil.</w:t>
      </w:r>
    </w:p>
    <w:p w14:paraId="00BD65C9" w14:textId="77777777" w:rsidR="00E30FFD" w:rsidRPr="00356E7E" w:rsidRDefault="00E30FFD" w:rsidP="00E30FFD">
      <w:pPr>
        <w:autoSpaceDE w:val="0"/>
        <w:autoSpaceDN w:val="0"/>
        <w:adjustRightInd w:val="0"/>
        <w:spacing w:after="0" w:line="240" w:lineRule="auto"/>
        <w:rPr>
          <w:rFonts w:asciiTheme="majorHAnsi" w:hAnsiTheme="majorHAnsi" w:cstheme="majorHAnsi"/>
        </w:rPr>
      </w:pPr>
    </w:p>
    <w:p w14:paraId="4808D579" w14:textId="10900931" w:rsidR="00E30FFD" w:rsidRPr="00356E7E" w:rsidRDefault="00E30FFD" w:rsidP="006149D3">
      <w:pPr>
        <w:pStyle w:val="Odstavekseznama"/>
        <w:numPr>
          <w:ilvl w:val="0"/>
          <w:numId w:val="34"/>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lastRenderedPageBreak/>
        <w:t xml:space="preserve">Vse zunanje pohodne in </w:t>
      </w:r>
      <w:proofErr w:type="spellStart"/>
      <w:r w:rsidRPr="00356E7E">
        <w:rPr>
          <w:rFonts w:asciiTheme="majorHAnsi" w:hAnsiTheme="majorHAnsi" w:cstheme="majorHAnsi"/>
        </w:rPr>
        <w:t>povozne</w:t>
      </w:r>
      <w:proofErr w:type="spellEnd"/>
      <w:r w:rsidRPr="00356E7E">
        <w:rPr>
          <w:rFonts w:asciiTheme="majorHAnsi" w:hAnsiTheme="majorHAnsi" w:cstheme="majorHAnsi"/>
        </w:rPr>
        <w:t xml:space="preserve"> površine morajo zagotavljati univerzalno dostopnost. Stavbe in zunanje površine morajo biti grajene v skladu z zakonodajo, ki ureja zagotavljanje dostopnosti za funkcionalno ovirane ljudi.</w:t>
      </w:r>
    </w:p>
    <w:p w14:paraId="73B64419" w14:textId="336F8DD4" w:rsidR="00D95CB0" w:rsidRPr="00356E7E" w:rsidRDefault="00D95CB0" w:rsidP="002B6364">
      <w:pPr>
        <w:rPr>
          <w:rFonts w:asciiTheme="majorHAnsi" w:hAnsiTheme="majorHAnsi" w:cstheme="majorHAnsi"/>
          <w:b/>
          <w:bCs/>
        </w:rPr>
      </w:pPr>
    </w:p>
    <w:p w14:paraId="00C26273" w14:textId="67984C68" w:rsidR="00D301FC" w:rsidRPr="00D301FC" w:rsidRDefault="003C15F2" w:rsidP="00D301FC">
      <w:pPr>
        <w:pStyle w:val="Odstavekseznama"/>
        <w:numPr>
          <w:ilvl w:val="0"/>
          <w:numId w:val="1"/>
        </w:numPr>
        <w:jc w:val="center"/>
        <w:rPr>
          <w:rFonts w:asciiTheme="majorHAnsi" w:hAnsiTheme="majorHAnsi" w:cstheme="majorHAnsi"/>
        </w:rPr>
      </w:pPr>
      <w:r w:rsidRPr="00356E7E">
        <w:rPr>
          <w:rFonts w:asciiTheme="majorHAnsi" w:hAnsiTheme="majorHAnsi" w:cstheme="majorHAnsi"/>
          <w:b/>
          <w:bCs/>
        </w:rPr>
        <w:t>Člen</w:t>
      </w:r>
      <w:r w:rsidR="004556FA" w:rsidRPr="00356E7E">
        <w:rPr>
          <w:rFonts w:asciiTheme="majorHAnsi" w:hAnsiTheme="majorHAnsi" w:cstheme="majorHAnsi"/>
          <w:b/>
          <w:bCs/>
        </w:rPr>
        <w:br/>
      </w:r>
      <w:r w:rsidRPr="00356E7E">
        <w:rPr>
          <w:rFonts w:asciiTheme="majorHAnsi" w:hAnsiTheme="majorHAnsi" w:cstheme="majorHAnsi"/>
          <w:b/>
          <w:bCs/>
        </w:rPr>
        <w:t>(ureditev cest in priključevanje na javne ceste)</w:t>
      </w:r>
    </w:p>
    <w:p w14:paraId="58B813B6" w14:textId="77777777" w:rsidR="00D301FC" w:rsidRPr="00D301FC" w:rsidRDefault="00D301FC" w:rsidP="00D301FC">
      <w:pPr>
        <w:pStyle w:val="Odstavekseznama"/>
        <w:rPr>
          <w:rFonts w:asciiTheme="majorHAnsi" w:hAnsiTheme="majorHAnsi" w:cstheme="majorHAnsi"/>
        </w:rPr>
      </w:pPr>
    </w:p>
    <w:p w14:paraId="3C07E10F" w14:textId="285E1167" w:rsidR="007C23C3" w:rsidRPr="00D301FC" w:rsidRDefault="003C15F2" w:rsidP="00D301FC">
      <w:pPr>
        <w:pStyle w:val="Odstavekseznama"/>
        <w:numPr>
          <w:ilvl w:val="0"/>
          <w:numId w:val="35"/>
        </w:numPr>
        <w:rPr>
          <w:rFonts w:asciiTheme="majorHAnsi" w:hAnsiTheme="majorHAnsi" w:cstheme="majorHAnsi"/>
        </w:rPr>
      </w:pPr>
      <w:r w:rsidRPr="00D301FC">
        <w:rPr>
          <w:rFonts w:asciiTheme="majorHAnsi" w:hAnsiTheme="majorHAnsi" w:cstheme="majorHAnsi"/>
        </w:rPr>
        <w:t>Območje OPPN se prometno navezuje na javno cestno omrežje preko obstoječe stare ceste Nova Gorica-Trnovo, ki poteka izven območja OPPN po njegovem severnem rob</w:t>
      </w:r>
      <w:r w:rsidR="004364DC">
        <w:rPr>
          <w:rFonts w:asciiTheme="majorHAnsi" w:hAnsiTheme="majorHAnsi" w:cstheme="majorHAnsi"/>
        </w:rPr>
        <w:t>u.</w:t>
      </w:r>
    </w:p>
    <w:p w14:paraId="29AE3EBA" w14:textId="77777777" w:rsidR="00791C50" w:rsidRPr="00356E7E" w:rsidRDefault="00791C50" w:rsidP="00791C50">
      <w:pPr>
        <w:autoSpaceDE w:val="0"/>
        <w:autoSpaceDN w:val="0"/>
        <w:adjustRightInd w:val="0"/>
        <w:spacing w:after="0" w:line="240" w:lineRule="auto"/>
        <w:rPr>
          <w:rFonts w:asciiTheme="majorHAnsi" w:hAnsiTheme="majorHAnsi" w:cstheme="majorHAnsi"/>
        </w:rPr>
      </w:pPr>
    </w:p>
    <w:p w14:paraId="2DE8C06C" w14:textId="51539844" w:rsidR="00101765" w:rsidRPr="00356E7E" w:rsidRDefault="00101765" w:rsidP="006149D3">
      <w:pPr>
        <w:pStyle w:val="Odstavekseznama"/>
        <w:numPr>
          <w:ilvl w:val="0"/>
          <w:numId w:val="35"/>
        </w:numPr>
        <w:rPr>
          <w:rFonts w:asciiTheme="majorHAnsi" w:hAnsiTheme="majorHAnsi" w:cstheme="majorHAnsi"/>
          <w:color w:val="000000" w:themeColor="text1"/>
        </w:rPr>
      </w:pPr>
      <w:r w:rsidRPr="00356E7E">
        <w:rPr>
          <w:rFonts w:asciiTheme="majorHAnsi" w:hAnsiTheme="majorHAnsi" w:cstheme="majorHAnsi"/>
          <w:color w:val="000000" w:themeColor="text1"/>
        </w:rPr>
        <w:t xml:space="preserve">Za potrebe priključitve območja na javno cestno omrežje se uporabi obstoječi cestni priključek na regionalno cesto R3-608 Solkan–Lokve–Čepovan–Dolnja Trebuša v km 10,950, ki služi samo za potrebe avtokampa. Za območje </w:t>
      </w:r>
      <w:r w:rsidR="00EC7D2E" w:rsidRPr="00356E7E">
        <w:rPr>
          <w:rFonts w:asciiTheme="majorHAnsi" w:hAnsiTheme="majorHAnsi" w:cstheme="majorHAnsi"/>
          <w:color w:val="000000" w:themeColor="text1"/>
        </w:rPr>
        <w:t xml:space="preserve">EUP </w:t>
      </w:r>
      <w:r w:rsidRPr="00356E7E">
        <w:rPr>
          <w:rFonts w:asciiTheme="majorHAnsi" w:hAnsiTheme="majorHAnsi" w:cstheme="majorHAnsi"/>
          <w:color w:val="000000" w:themeColor="text1"/>
        </w:rPr>
        <w:t xml:space="preserve">TR01 priključevanje na tej lokaciji ni možno. </w:t>
      </w:r>
    </w:p>
    <w:p w14:paraId="4B7F91CA" w14:textId="77777777" w:rsidR="00A954F6" w:rsidRPr="00356E7E" w:rsidRDefault="00A954F6" w:rsidP="00A954F6">
      <w:pPr>
        <w:autoSpaceDE w:val="0"/>
        <w:autoSpaceDN w:val="0"/>
        <w:adjustRightInd w:val="0"/>
        <w:spacing w:after="0" w:line="240" w:lineRule="auto"/>
        <w:rPr>
          <w:rFonts w:asciiTheme="majorHAnsi" w:hAnsiTheme="majorHAnsi" w:cstheme="majorHAnsi"/>
        </w:rPr>
      </w:pPr>
    </w:p>
    <w:p w14:paraId="16EAF179" w14:textId="786D34DF" w:rsidR="0074478A" w:rsidRPr="00356E7E" w:rsidRDefault="0074478A" w:rsidP="0074478A">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45DC3715" w14:textId="2234B7B9" w:rsidR="00D301FC" w:rsidRPr="00356E7E" w:rsidRDefault="0074478A" w:rsidP="00D301FC">
      <w:pPr>
        <w:jc w:val="center"/>
        <w:rPr>
          <w:rFonts w:asciiTheme="majorHAnsi" w:hAnsiTheme="majorHAnsi" w:cstheme="majorHAnsi"/>
          <w:b/>
          <w:bCs/>
        </w:rPr>
      </w:pPr>
      <w:r w:rsidRPr="00356E7E">
        <w:rPr>
          <w:rFonts w:asciiTheme="majorHAnsi" w:hAnsiTheme="majorHAnsi" w:cstheme="majorHAnsi"/>
          <w:b/>
          <w:bCs/>
        </w:rPr>
        <w:t>(dostava in odvoz odpadkov)</w:t>
      </w:r>
      <w:r w:rsidR="00D301FC">
        <w:rPr>
          <w:rFonts w:asciiTheme="majorHAnsi" w:hAnsiTheme="majorHAnsi" w:cstheme="majorHAnsi"/>
          <w:b/>
          <w:bCs/>
        </w:rPr>
        <w:br/>
      </w:r>
    </w:p>
    <w:p w14:paraId="617AEE9C" w14:textId="244F745C" w:rsidR="0074478A" w:rsidRPr="00356E7E" w:rsidRDefault="0074478A" w:rsidP="006149D3">
      <w:pPr>
        <w:pStyle w:val="Odstavekseznama"/>
        <w:numPr>
          <w:ilvl w:val="0"/>
          <w:numId w:val="37"/>
        </w:numPr>
        <w:autoSpaceDE w:val="0"/>
        <w:autoSpaceDN w:val="0"/>
        <w:adjustRightInd w:val="0"/>
        <w:spacing w:after="0" w:line="240" w:lineRule="auto"/>
        <w:rPr>
          <w:rFonts w:asciiTheme="majorHAnsi" w:hAnsiTheme="majorHAnsi" w:cstheme="majorHAnsi"/>
          <w:color w:val="000000" w:themeColor="text1"/>
        </w:rPr>
      </w:pPr>
      <w:r w:rsidRPr="00356E7E">
        <w:rPr>
          <w:rFonts w:asciiTheme="majorHAnsi" w:hAnsiTheme="majorHAnsi" w:cstheme="majorHAnsi"/>
        </w:rPr>
        <w:t xml:space="preserve">Dostop za dostavna in komunalna vozila je določen preko dovoza </w:t>
      </w:r>
      <w:r w:rsidR="00110CA5" w:rsidRPr="00356E7E">
        <w:rPr>
          <w:rFonts w:asciiTheme="majorHAnsi" w:hAnsiTheme="majorHAnsi" w:cstheme="majorHAnsi"/>
          <w:color w:val="000000" w:themeColor="text1"/>
        </w:rPr>
        <w:t>v območje OPPN</w:t>
      </w:r>
      <w:r w:rsidRPr="00356E7E">
        <w:rPr>
          <w:rFonts w:asciiTheme="majorHAnsi" w:hAnsiTheme="majorHAnsi" w:cstheme="majorHAnsi"/>
          <w:color w:val="000000" w:themeColor="text1"/>
        </w:rPr>
        <w:t>. Prostor za obračanje in ustavljanje komunalnih vozil mora biti zagotovljen na gradbeni parceli stavbe, ustavljanje in obračanje na javni cesti ni dopustno.</w:t>
      </w:r>
    </w:p>
    <w:p w14:paraId="43D005C2" w14:textId="77777777" w:rsidR="00697EEB" w:rsidRPr="00356E7E" w:rsidRDefault="00697EEB" w:rsidP="00697EEB">
      <w:pPr>
        <w:autoSpaceDE w:val="0"/>
        <w:autoSpaceDN w:val="0"/>
        <w:adjustRightInd w:val="0"/>
        <w:spacing w:after="0" w:line="240" w:lineRule="auto"/>
        <w:rPr>
          <w:rFonts w:asciiTheme="majorHAnsi" w:hAnsiTheme="majorHAnsi" w:cstheme="majorHAnsi"/>
        </w:rPr>
      </w:pPr>
    </w:p>
    <w:p w14:paraId="4E1976F5" w14:textId="3F8280DC" w:rsidR="001753D2" w:rsidRPr="00356E7E" w:rsidRDefault="0074478A" w:rsidP="001753D2">
      <w:pPr>
        <w:pStyle w:val="Odstavekseznama"/>
        <w:numPr>
          <w:ilvl w:val="0"/>
          <w:numId w:val="37"/>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Parkiranje in ustavljanje za dostavna in servisna vozila za obratovanje in servisiranje objektov in dejavnosti znotraj območja OPPN je treba urediti v sklopu dovoznih in parkirnih površin.</w:t>
      </w:r>
    </w:p>
    <w:p w14:paraId="7CCEE335" w14:textId="77777777" w:rsidR="00874C42" w:rsidRPr="00356E7E" w:rsidRDefault="00874C42" w:rsidP="001753D2">
      <w:pPr>
        <w:autoSpaceDE w:val="0"/>
        <w:autoSpaceDN w:val="0"/>
        <w:adjustRightInd w:val="0"/>
        <w:spacing w:after="0" w:line="240" w:lineRule="auto"/>
        <w:rPr>
          <w:rFonts w:asciiTheme="majorHAnsi" w:hAnsiTheme="majorHAnsi" w:cstheme="majorHAnsi"/>
        </w:rPr>
      </w:pPr>
    </w:p>
    <w:p w14:paraId="083197AD" w14:textId="7BCF3666" w:rsidR="001753D2" w:rsidRPr="00356E7E" w:rsidRDefault="001753D2" w:rsidP="00EA24C7">
      <w:pPr>
        <w:pStyle w:val="Odstavekseznama"/>
        <w:numPr>
          <w:ilvl w:val="0"/>
          <w:numId w:val="1"/>
        </w:numPr>
        <w:jc w:val="center"/>
        <w:rPr>
          <w:rFonts w:asciiTheme="majorHAnsi" w:hAnsiTheme="majorHAnsi" w:cstheme="majorHAnsi"/>
          <w:b/>
          <w:bCs/>
        </w:rPr>
      </w:pPr>
      <w:r w:rsidRPr="00356E7E">
        <w:rPr>
          <w:rFonts w:asciiTheme="majorHAnsi" w:hAnsiTheme="majorHAnsi" w:cstheme="majorHAnsi"/>
          <w:b/>
          <w:bCs/>
        </w:rPr>
        <w:t>Člen</w:t>
      </w:r>
    </w:p>
    <w:p w14:paraId="5766E023" w14:textId="3CE6F993" w:rsidR="001753D2" w:rsidRPr="00356E7E" w:rsidRDefault="001753D2" w:rsidP="00EA24C7">
      <w:pPr>
        <w:jc w:val="center"/>
        <w:rPr>
          <w:rFonts w:asciiTheme="majorHAnsi" w:hAnsiTheme="majorHAnsi" w:cstheme="majorHAnsi"/>
          <w:b/>
          <w:bCs/>
        </w:rPr>
      </w:pPr>
      <w:r w:rsidRPr="00356E7E">
        <w:rPr>
          <w:rFonts w:asciiTheme="majorHAnsi" w:hAnsiTheme="majorHAnsi" w:cstheme="majorHAnsi"/>
          <w:b/>
          <w:bCs/>
        </w:rPr>
        <w:t>(intervencijske poti)</w:t>
      </w:r>
    </w:p>
    <w:p w14:paraId="04014D2E" w14:textId="40FA89D8" w:rsidR="001753D2" w:rsidRPr="00356E7E" w:rsidRDefault="001753D2" w:rsidP="001753D2">
      <w:pPr>
        <w:autoSpaceDE w:val="0"/>
        <w:autoSpaceDN w:val="0"/>
        <w:adjustRightInd w:val="0"/>
        <w:spacing w:after="0" w:line="240" w:lineRule="auto"/>
        <w:rPr>
          <w:rFonts w:asciiTheme="majorHAnsi" w:hAnsiTheme="majorHAnsi" w:cstheme="majorHAnsi"/>
        </w:rPr>
      </w:pPr>
    </w:p>
    <w:p w14:paraId="6686FCC8" w14:textId="7A4DC08A" w:rsidR="001753D2" w:rsidRPr="00356E7E" w:rsidRDefault="001753D2" w:rsidP="001753D2">
      <w:p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Vse vozne intervencijske površine je treba dimenzionirati na 10 ton osnega pritiska. Širina intervencijskih poti mora biti najmanj 3,0 m. Svetla višina poti je najmanj 3,5 m po vsej dolžini poti.</w:t>
      </w:r>
    </w:p>
    <w:p w14:paraId="6842CEBF" w14:textId="6602658D" w:rsidR="00110CA5" w:rsidRPr="00356E7E" w:rsidRDefault="00110CA5" w:rsidP="001753D2">
      <w:pPr>
        <w:autoSpaceDE w:val="0"/>
        <w:autoSpaceDN w:val="0"/>
        <w:adjustRightInd w:val="0"/>
        <w:spacing w:after="0" w:line="240" w:lineRule="auto"/>
        <w:rPr>
          <w:rFonts w:asciiTheme="majorHAnsi" w:hAnsiTheme="majorHAnsi" w:cstheme="majorHAnsi"/>
        </w:rPr>
      </w:pPr>
    </w:p>
    <w:p w14:paraId="04FECF35" w14:textId="6B72CA13" w:rsidR="00110CA5" w:rsidRPr="00356E7E" w:rsidRDefault="00110CA5" w:rsidP="00D62ED9">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268F09A5" w14:textId="406D8E9E" w:rsidR="00D62ED9" w:rsidRPr="00356E7E" w:rsidRDefault="00110CA5" w:rsidP="00683681">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w:t>
      </w:r>
      <w:r w:rsidR="00D62ED9" w:rsidRPr="00356E7E">
        <w:rPr>
          <w:rFonts w:asciiTheme="majorHAnsi" w:hAnsiTheme="majorHAnsi" w:cstheme="majorHAnsi"/>
          <w:b/>
          <w:bCs/>
        </w:rPr>
        <w:t xml:space="preserve">splošni pogoji za urejanje </w:t>
      </w:r>
      <w:proofErr w:type="spellStart"/>
      <w:r w:rsidR="00D62ED9" w:rsidRPr="00356E7E">
        <w:rPr>
          <w:rFonts w:asciiTheme="majorHAnsi" w:hAnsiTheme="majorHAnsi" w:cstheme="majorHAnsi"/>
          <w:b/>
          <w:bCs/>
        </w:rPr>
        <w:t>okoljske</w:t>
      </w:r>
      <w:proofErr w:type="spellEnd"/>
      <w:r w:rsidR="00D62ED9" w:rsidRPr="00356E7E">
        <w:rPr>
          <w:rFonts w:asciiTheme="majorHAnsi" w:hAnsiTheme="majorHAnsi" w:cstheme="majorHAnsi"/>
          <w:b/>
          <w:bCs/>
        </w:rPr>
        <w:t>, energetske in elektronsk</w:t>
      </w:r>
      <w:r w:rsidR="009E4B1A">
        <w:rPr>
          <w:rFonts w:asciiTheme="majorHAnsi" w:hAnsiTheme="majorHAnsi" w:cstheme="majorHAnsi"/>
          <w:b/>
          <w:bCs/>
        </w:rPr>
        <w:t>o</w:t>
      </w:r>
      <w:r w:rsidR="00D62ED9" w:rsidRPr="00356E7E">
        <w:rPr>
          <w:rFonts w:asciiTheme="majorHAnsi" w:hAnsiTheme="majorHAnsi" w:cstheme="majorHAnsi"/>
          <w:b/>
          <w:bCs/>
        </w:rPr>
        <w:t xml:space="preserve"> komunikacijske infrastrukture)</w:t>
      </w:r>
    </w:p>
    <w:p w14:paraId="1A329B9B" w14:textId="2288561D" w:rsidR="00D62ED9" w:rsidRPr="00356E7E" w:rsidRDefault="00D62ED9" w:rsidP="00D62ED9">
      <w:pPr>
        <w:autoSpaceDE w:val="0"/>
        <w:autoSpaceDN w:val="0"/>
        <w:adjustRightInd w:val="0"/>
        <w:spacing w:after="0" w:line="240" w:lineRule="auto"/>
        <w:rPr>
          <w:rFonts w:asciiTheme="majorHAnsi" w:hAnsiTheme="majorHAnsi" w:cstheme="majorHAnsi"/>
        </w:rPr>
      </w:pPr>
    </w:p>
    <w:p w14:paraId="635C50FA" w14:textId="60452BEA" w:rsidR="00D62ED9" w:rsidRPr="00356E7E" w:rsidRDefault="00D62ED9" w:rsidP="006149D3">
      <w:pPr>
        <w:pStyle w:val="Odstavekseznama"/>
        <w:numPr>
          <w:ilvl w:val="0"/>
          <w:numId w:val="3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Splošni pogoji za potek in gradnjo </w:t>
      </w:r>
      <w:proofErr w:type="spellStart"/>
      <w:r w:rsidRPr="00356E7E">
        <w:rPr>
          <w:rFonts w:asciiTheme="majorHAnsi" w:hAnsiTheme="majorHAnsi" w:cstheme="majorHAnsi"/>
        </w:rPr>
        <w:t>okoljske</w:t>
      </w:r>
      <w:proofErr w:type="spellEnd"/>
      <w:r w:rsidRPr="00356E7E">
        <w:rPr>
          <w:rFonts w:asciiTheme="majorHAnsi" w:hAnsiTheme="majorHAnsi" w:cstheme="majorHAnsi"/>
        </w:rPr>
        <w:t xml:space="preserve"> in energetske infrastrukture so:</w:t>
      </w:r>
    </w:p>
    <w:p w14:paraId="254473A6" w14:textId="4B8BB503"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načrtovani objekti morajo biti priključeni na obstoječe in načrtovano infrastrukturno omrežje po pogojih posameznih upravljavcev,</w:t>
      </w:r>
    </w:p>
    <w:p w14:paraId="2705DCC6" w14:textId="186A7BD3"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vsi sekundarni in primarni vodi morajo praviloma potekati po javnih površinah oziroma površinah v javni rabi tako, da je omogočeno njihovo vzdrževanje,</w:t>
      </w:r>
    </w:p>
    <w:p w14:paraId="6318B2FB" w14:textId="782D0991"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upoštevati je </w:t>
      </w:r>
      <w:r w:rsidR="00E061FA">
        <w:rPr>
          <w:rFonts w:asciiTheme="majorHAnsi" w:hAnsiTheme="majorHAnsi" w:cstheme="majorHAnsi"/>
        </w:rPr>
        <w:t>po</w:t>
      </w:r>
      <w:r w:rsidRPr="00356E7E">
        <w:rPr>
          <w:rFonts w:asciiTheme="majorHAnsi" w:hAnsiTheme="majorHAnsi" w:cstheme="majorHAnsi"/>
        </w:rPr>
        <w:t>treb</w:t>
      </w:r>
      <w:r w:rsidR="00E061FA">
        <w:rPr>
          <w:rFonts w:asciiTheme="majorHAnsi" w:hAnsiTheme="majorHAnsi" w:cstheme="majorHAnsi"/>
        </w:rPr>
        <w:t>no</w:t>
      </w:r>
      <w:r w:rsidRPr="00356E7E">
        <w:rPr>
          <w:rFonts w:asciiTheme="majorHAnsi" w:hAnsiTheme="majorHAnsi" w:cstheme="majorHAnsi"/>
        </w:rPr>
        <w:t xml:space="preserve"> predpisane odmike od obstoječih </w:t>
      </w:r>
      <w:proofErr w:type="spellStart"/>
      <w:r w:rsidRPr="00356E7E">
        <w:rPr>
          <w:rFonts w:asciiTheme="majorHAnsi" w:hAnsiTheme="majorHAnsi" w:cstheme="majorHAnsi"/>
        </w:rPr>
        <w:t>okoljskih</w:t>
      </w:r>
      <w:proofErr w:type="spellEnd"/>
      <w:r w:rsidRPr="00356E7E">
        <w:rPr>
          <w:rFonts w:asciiTheme="majorHAnsi" w:hAnsiTheme="majorHAnsi" w:cstheme="majorHAnsi"/>
        </w:rPr>
        <w:t>, energetskih in elektronsk</w:t>
      </w:r>
      <w:r w:rsidR="009E4B1A">
        <w:rPr>
          <w:rFonts w:asciiTheme="majorHAnsi" w:hAnsiTheme="majorHAnsi" w:cstheme="majorHAnsi"/>
        </w:rPr>
        <w:t>o</w:t>
      </w:r>
      <w:r w:rsidRPr="00356E7E">
        <w:rPr>
          <w:rFonts w:asciiTheme="majorHAnsi" w:hAnsiTheme="majorHAnsi" w:cstheme="majorHAnsi"/>
        </w:rPr>
        <w:t xml:space="preserve"> komunikacijskih vodov ter naprav,</w:t>
      </w:r>
    </w:p>
    <w:p w14:paraId="7F5A8B76" w14:textId="70B9A8DC"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kadar potek po javnih površinah ni mogoč, mora lastnik prizadetega zemljišča omogočiti izvedbo in vzdrževanje javnih </w:t>
      </w:r>
      <w:proofErr w:type="spellStart"/>
      <w:r w:rsidRPr="00356E7E">
        <w:rPr>
          <w:rFonts w:asciiTheme="majorHAnsi" w:hAnsiTheme="majorHAnsi" w:cstheme="majorHAnsi"/>
        </w:rPr>
        <w:t>okoljskih</w:t>
      </w:r>
      <w:proofErr w:type="spellEnd"/>
      <w:r w:rsidRPr="00356E7E">
        <w:rPr>
          <w:rFonts w:asciiTheme="majorHAnsi" w:hAnsiTheme="majorHAnsi" w:cstheme="majorHAnsi"/>
        </w:rPr>
        <w:t>, energetskih in elektronsk</w:t>
      </w:r>
      <w:r w:rsidR="009E4B1A">
        <w:rPr>
          <w:rFonts w:asciiTheme="majorHAnsi" w:hAnsiTheme="majorHAnsi" w:cstheme="majorHAnsi"/>
        </w:rPr>
        <w:t>o</w:t>
      </w:r>
      <w:r w:rsidRPr="00356E7E">
        <w:rPr>
          <w:rFonts w:asciiTheme="majorHAnsi" w:hAnsiTheme="majorHAnsi" w:cstheme="majorHAnsi"/>
        </w:rPr>
        <w:t xml:space="preserve"> komunikacijskih vodov ter naprav na svojem zemljišču, upravljavec pa mora za to od lastnika pridobiti služnost,</w:t>
      </w:r>
    </w:p>
    <w:p w14:paraId="0E24A2E1" w14:textId="42F9E4AF"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gradnja </w:t>
      </w:r>
      <w:proofErr w:type="spellStart"/>
      <w:r w:rsidRPr="00356E7E">
        <w:rPr>
          <w:rFonts w:asciiTheme="majorHAnsi" w:hAnsiTheme="majorHAnsi" w:cstheme="majorHAnsi"/>
        </w:rPr>
        <w:t>okoljskih</w:t>
      </w:r>
      <w:proofErr w:type="spellEnd"/>
      <w:r w:rsidRPr="00356E7E">
        <w:rPr>
          <w:rFonts w:asciiTheme="majorHAnsi" w:hAnsiTheme="majorHAnsi" w:cstheme="majorHAnsi"/>
        </w:rPr>
        <w:t>, energetskih in elektronsk</w:t>
      </w:r>
      <w:r w:rsidR="009E4B1A">
        <w:rPr>
          <w:rFonts w:asciiTheme="majorHAnsi" w:hAnsiTheme="majorHAnsi" w:cstheme="majorHAnsi"/>
        </w:rPr>
        <w:t xml:space="preserve">o </w:t>
      </w:r>
      <w:r w:rsidRPr="00356E7E">
        <w:rPr>
          <w:rFonts w:asciiTheme="majorHAnsi" w:hAnsiTheme="majorHAnsi" w:cstheme="majorHAnsi"/>
        </w:rPr>
        <w:t>komunikacijskih vodov in naprav ter objektov mora potekati usklajeno,</w:t>
      </w:r>
    </w:p>
    <w:p w14:paraId="569550F0" w14:textId="3AB4460F"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lastRenderedPageBreak/>
        <w:t xml:space="preserve">dopustne so delne in začasne ureditve, ki morajo biti izdelane v skladu s programi upravljavcev in izvedene tako, da jih je mogoče vključiti v končno fazo ureditve posameznega </w:t>
      </w:r>
      <w:proofErr w:type="spellStart"/>
      <w:r w:rsidRPr="00356E7E">
        <w:rPr>
          <w:rFonts w:asciiTheme="majorHAnsi" w:hAnsiTheme="majorHAnsi" w:cstheme="majorHAnsi"/>
        </w:rPr>
        <w:t>okoljskega</w:t>
      </w:r>
      <w:proofErr w:type="spellEnd"/>
      <w:r w:rsidRPr="00356E7E">
        <w:rPr>
          <w:rFonts w:asciiTheme="majorHAnsi" w:hAnsiTheme="majorHAnsi" w:cstheme="majorHAnsi"/>
        </w:rPr>
        <w:t xml:space="preserve"> oziroma energetskega ali elektronsko komunikacijskega voda po izdelanih idejnih rešitvah za območje OPPN,</w:t>
      </w:r>
    </w:p>
    <w:p w14:paraId="124700EF" w14:textId="4C4B828A" w:rsidR="00D62ED9" w:rsidRPr="00356E7E" w:rsidRDefault="00D62ED9" w:rsidP="006149D3">
      <w:pPr>
        <w:pStyle w:val="Odstavekseznama"/>
        <w:numPr>
          <w:ilvl w:val="0"/>
          <w:numId w:val="38"/>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obstoječo </w:t>
      </w:r>
      <w:proofErr w:type="spellStart"/>
      <w:r w:rsidRPr="00356E7E">
        <w:rPr>
          <w:rFonts w:asciiTheme="majorHAnsi" w:hAnsiTheme="majorHAnsi" w:cstheme="majorHAnsi"/>
        </w:rPr>
        <w:t>okoljsko</w:t>
      </w:r>
      <w:proofErr w:type="spellEnd"/>
      <w:r w:rsidRPr="00356E7E">
        <w:rPr>
          <w:rFonts w:asciiTheme="majorHAnsi" w:hAnsiTheme="majorHAnsi" w:cstheme="majorHAnsi"/>
        </w:rPr>
        <w:t xml:space="preserve">, energetsko in elektronsko komunikacijsko infrastrukturo je dopustno obnavljati, dograjevati in povečevati njeno zmogljivost v skladu s prostorskimi in </w:t>
      </w:r>
      <w:proofErr w:type="spellStart"/>
      <w:r w:rsidRPr="00356E7E">
        <w:rPr>
          <w:rFonts w:asciiTheme="majorHAnsi" w:hAnsiTheme="majorHAnsi" w:cstheme="majorHAnsi"/>
        </w:rPr>
        <w:t>okoljskimi</w:t>
      </w:r>
      <w:proofErr w:type="spellEnd"/>
      <w:r w:rsidRPr="00356E7E">
        <w:rPr>
          <w:rFonts w:asciiTheme="majorHAnsi" w:hAnsiTheme="majorHAnsi" w:cstheme="majorHAnsi"/>
        </w:rPr>
        <w:t xml:space="preserve"> možnostmi.</w:t>
      </w:r>
    </w:p>
    <w:p w14:paraId="0D2984ED" w14:textId="02A8A36C" w:rsidR="007C6467" w:rsidRPr="00356E7E" w:rsidRDefault="007C6467" w:rsidP="006149D3">
      <w:pPr>
        <w:pStyle w:val="Odstavekseznama"/>
        <w:numPr>
          <w:ilvl w:val="0"/>
          <w:numId w:val="39"/>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Tangirane parcele za izvedbo priključkov na gospodarsko javno infrastrukturo:</w:t>
      </w:r>
    </w:p>
    <w:p w14:paraId="16F365B1" w14:textId="77777777" w:rsidR="00D301FC" w:rsidRPr="00356E7E"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Pr>
          <w:rFonts w:asciiTheme="majorHAnsi" w:hAnsiTheme="majorHAnsi" w:cstheme="majorHAnsi"/>
          <w:spacing w:val="-1"/>
        </w:rPr>
        <w:t xml:space="preserve">163/134 </w:t>
      </w:r>
      <w:proofErr w:type="spellStart"/>
      <w:r>
        <w:rPr>
          <w:rFonts w:asciiTheme="majorHAnsi" w:hAnsiTheme="majorHAnsi" w:cstheme="majorHAnsi"/>
          <w:spacing w:val="-1"/>
        </w:rPr>
        <w:t>k.o</w:t>
      </w:r>
      <w:proofErr w:type="spellEnd"/>
      <w:r>
        <w:rPr>
          <w:rFonts w:asciiTheme="majorHAnsi" w:hAnsiTheme="majorHAnsi" w:cstheme="majorHAnsi"/>
          <w:spacing w:val="-1"/>
        </w:rPr>
        <w:t xml:space="preserve">. 2300 Trnovo - </w:t>
      </w:r>
      <w:r w:rsidRPr="00356E7E">
        <w:rPr>
          <w:rFonts w:asciiTheme="majorHAnsi" w:hAnsiTheme="majorHAnsi" w:cstheme="majorHAnsi"/>
        </w:rPr>
        <w:t>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p>
    <w:p w14:paraId="6E94BA33" w14:textId="77777777" w:rsidR="00D301FC" w:rsidRPr="00D52DF9"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163/154 </w:t>
      </w:r>
      <w:proofErr w:type="spellStart"/>
      <w:r>
        <w:rPr>
          <w:rFonts w:asciiTheme="majorHAnsi" w:hAnsiTheme="majorHAnsi" w:cstheme="majorHAnsi"/>
        </w:rPr>
        <w:t>k.o</w:t>
      </w:r>
      <w:proofErr w:type="spellEnd"/>
      <w:r>
        <w:rPr>
          <w:rFonts w:asciiTheme="majorHAnsi" w:hAnsiTheme="majorHAnsi" w:cstheme="majorHAnsi"/>
        </w:rPr>
        <w:t xml:space="preserve">. 2300 Trnovo - </w:t>
      </w:r>
      <w:r w:rsidRPr="00356E7E">
        <w:rPr>
          <w:rFonts w:asciiTheme="majorHAnsi" w:hAnsiTheme="majorHAnsi" w:cstheme="majorHAnsi"/>
        </w:rPr>
        <w:t>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p>
    <w:p w14:paraId="3AA144E6" w14:textId="77777777" w:rsidR="00D301FC" w:rsidRPr="00356E7E"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Pr>
          <w:rFonts w:asciiTheme="majorHAnsi" w:hAnsiTheme="majorHAnsi" w:cstheme="majorHAnsi"/>
          <w:spacing w:val="-1"/>
        </w:rPr>
        <w:t xml:space="preserve">163/156 </w:t>
      </w:r>
      <w:proofErr w:type="spellStart"/>
      <w:r>
        <w:rPr>
          <w:rFonts w:asciiTheme="majorHAnsi" w:hAnsiTheme="majorHAnsi" w:cstheme="majorHAnsi"/>
          <w:spacing w:val="-1"/>
        </w:rPr>
        <w:t>k.o</w:t>
      </w:r>
      <w:proofErr w:type="spellEnd"/>
      <w:r>
        <w:rPr>
          <w:rFonts w:asciiTheme="majorHAnsi" w:hAnsiTheme="majorHAnsi" w:cstheme="majorHAnsi"/>
          <w:spacing w:val="-1"/>
        </w:rPr>
        <w:t>. 2300 Trnovo</w:t>
      </w:r>
      <w:r w:rsidRPr="00356E7E">
        <w:rPr>
          <w:rFonts w:asciiTheme="majorHAnsi" w:hAnsiTheme="majorHAnsi" w:cstheme="majorHAnsi"/>
          <w:spacing w:val="-1"/>
        </w:rPr>
        <w:t xml:space="preserve"> - </w:t>
      </w:r>
      <w:r w:rsidRPr="00356E7E">
        <w:rPr>
          <w:rFonts w:asciiTheme="majorHAnsi" w:hAnsiTheme="majorHAnsi" w:cstheme="majorHAnsi"/>
        </w:rPr>
        <w:t>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r w:rsidRPr="00356E7E">
        <w:rPr>
          <w:rFonts w:asciiTheme="majorHAnsi" w:hAnsiTheme="majorHAnsi" w:cstheme="majorHAnsi"/>
          <w:spacing w:val="-1"/>
        </w:rPr>
        <w:t xml:space="preserve"> </w:t>
      </w:r>
    </w:p>
    <w:p w14:paraId="24071531" w14:textId="77777777" w:rsidR="00D301FC" w:rsidRPr="00356E7E"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spacing w:val="-1"/>
        </w:rPr>
        <w:t xml:space="preserve">165/143 </w:t>
      </w:r>
      <w:proofErr w:type="spellStart"/>
      <w:r w:rsidRPr="00356E7E">
        <w:rPr>
          <w:rFonts w:asciiTheme="majorHAnsi" w:hAnsiTheme="majorHAnsi" w:cstheme="majorHAnsi"/>
          <w:spacing w:val="-1"/>
        </w:rPr>
        <w:t>k.o</w:t>
      </w:r>
      <w:proofErr w:type="spellEnd"/>
      <w:r w:rsidRPr="00356E7E">
        <w:rPr>
          <w:rFonts w:asciiTheme="majorHAnsi" w:hAnsiTheme="majorHAnsi" w:cstheme="majorHAnsi"/>
          <w:spacing w:val="-1"/>
        </w:rPr>
        <w:t>. 2300 Trnovo - lastnik je Republika Slovenija</w:t>
      </w:r>
    </w:p>
    <w:p w14:paraId="227D216C" w14:textId="77777777" w:rsidR="00D301FC" w:rsidRPr="00D86C7C"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sidRPr="00D86C7C">
        <w:rPr>
          <w:rFonts w:asciiTheme="majorHAnsi" w:hAnsiTheme="majorHAnsi" w:cstheme="majorHAnsi"/>
          <w:spacing w:val="-1"/>
        </w:rPr>
        <w:t xml:space="preserve">165/146 </w:t>
      </w:r>
      <w:proofErr w:type="spellStart"/>
      <w:r w:rsidRPr="00D86C7C">
        <w:rPr>
          <w:rFonts w:asciiTheme="majorHAnsi" w:hAnsiTheme="majorHAnsi" w:cstheme="majorHAnsi"/>
          <w:spacing w:val="-1"/>
        </w:rPr>
        <w:t>k.o</w:t>
      </w:r>
      <w:proofErr w:type="spellEnd"/>
      <w:r w:rsidRPr="00D86C7C">
        <w:rPr>
          <w:rFonts w:asciiTheme="majorHAnsi" w:hAnsiTheme="majorHAnsi" w:cstheme="majorHAnsi"/>
          <w:spacing w:val="-1"/>
        </w:rPr>
        <w:t>. 2300 Trnovo - lastnik je Republika Slovenija</w:t>
      </w:r>
    </w:p>
    <w:p w14:paraId="35A8710A" w14:textId="77777777" w:rsidR="00D301FC" w:rsidRPr="00356E7E"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1046/5 </w:t>
      </w:r>
      <w:proofErr w:type="spellStart"/>
      <w:r w:rsidRPr="00356E7E">
        <w:rPr>
          <w:rFonts w:asciiTheme="majorHAnsi" w:hAnsiTheme="majorHAnsi" w:cstheme="majorHAnsi"/>
        </w:rPr>
        <w:t>k.o</w:t>
      </w:r>
      <w:proofErr w:type="spellEnd"/>
      <w:r w:rsidRPr="00356E7E">
        <w:rPr>
          <w:rFonts w:asciiTheme="majorHAnsi" w:hAnsiTheme="majorHAnsi" w:cstheme="majorHAnsi"/>
        </w:rPr>
        <w:t>. 2300 Trnovo - regionalna cesta, 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p>
    <w:p w14:paraId="30D41323" w14:textId="77777777" w:rsidR="00D301FC"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1046/10 </w:t>
      </w:r>
      <w:proofErr w:type="spellStart"/>
      <w:r>
        <w:rPr>
          <w:rFonts w:asciiTheme="majorHAnsi" w:hAnsiTheme="majorHAnsi" w:cstheme="majorHAnsi"/>
        </w:rPr>
        <w:t>k.o</w:t>
      </w:r>
      <w:proofErr w:type="spellEnd"/>
      <w:r>
        <w:rPr>
          <w:rFonts w:asciiTheme="majorHAnsi" w:hAnsiTheme="majorHAnsi" w:cstheme="majorHAnsi"/>
        </w:rPr>
        <w:t xml:space="preserve">. 2300 Trnovo - </w:t>
      </w:r>
      <w:r w:rsidRPr="00356E7E">
        <w:rPr>
          <w:rFonts w:asciiTheme="majorHAnsi" w:hAnsiTheme="majorHAnsi" w:cstheme="majorHAnsi"/>
        </w:rPr>
        <w:t>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p>
    <w:p w14:paraId="621F2E22" w14:textId="77777777" w:rsidR="00D301FC" w:rsidRPr="00356E7E" w:rsidRDefault="00D301FC" w:rsidP="00D301FC">
      <w:pPr>
        <w:pStyle w:val="Odstavekseznama"/>
        <w:numPr>
          <w:ilvl w:val="0"/>
          <w:numId w:val="4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spacing w:val="-1"/>
        </w:rPr>
        <w:t>1046/</w:t>
      </w:r>
      <w:r>
        <w:rPr>
          <w:rFonts w:asciiTheme="majorHAnsi" w:hAnsiTheme="majorHAnsi" w:cstheme="majorHAnsi"/>
          <w:spacing w:val="-1"/>
        </w:rPr>
        <w:t>11</w:t>
      </w:r>
      <w:r w:rsidRPr="00356E7E">
        <w:rPr>
          <w:rFonts w:asciiTheme="majorHAnsi" w:hAnsiTheme="majorHAnsi" w:cstheme="majorHAnsi"/>
          <w:spacing w:val="-1"/>
        </w:rPr>
        <w:t xml:space="preserve"> </w:t>
      </w:r>
      <w:proofErr w:type="spellStart"/>
      <w:r w:rsidRPr="00356E7E">
        <w:rPr>
          <w:rFonts w:asciiTheme="majorHAnsi" w:hAnsiTheme="majorHAnsi" w:cstheme="majorHAnsi"/>
          <w:spacing w:val="-1"/>
        </w:rPr>
        <w:t>k.o</w:t>
      </w:r>
      <w:proofErr w:type="spellEnd"/>
      <w:r w:rsidRPr="00356E7E">
        <w:rPr>
          <w:rFonts w:asciiTheme="majorHAnsi" w:hAnsiTheme="majorHAnsi" w:cstheme="majorHAnsi"/>
          <w:spacing w:val="-1"/>
        </w:rPr>
        <w:t xml:space="preserve">. 2300 Trnovo - </w:t>
      </w:r>
      <w:r w:rsidRPr="00356E7E">
        <w:rPr>
          <w:rFonts w:asciiTheme="majorHAnsi" w:hAnsiTheme="majorHAnsi" w:cstheme="majorHAnsi"/>
        </w:rPr>
        <w:t>lastnik je Republika</w:t>
      </w:r>
      <w:r w:rsidRPr="00356E7E">
        <w:rPr>
          <w:rFonts w:asciiTheme="majorHAnsi" w:hAnsiTheme="majorHAnsi" w:cstheme="majorHAnsi"/>
          <w:spacing w:val="-1"/>
        </w:rPr>
        <w:t xml:space="preserve"> </w:t>
      </w:r>
      <w:r w:rsidRPr="00356E7E">
        <w:rPr>
          <w:rFonts w:asciiTheme="majorHAnsi" w:hAnsiTheme="majorHAnsi" w:cstheme="majorHAnsi"/>
        </w:rPr>
        <w:t>Slovenija</w:t>
      </w:r>
      <w:r w:rsidRPr="00356E7E">
        <w:rPr>
          <w:rFonts w:asciiTheme="majorHAnsi" w:hAnsiTheme="majorHAnsi" w:cstheme="majorHAnsi"/>
          <w:spacing w:val="-1"/>
        </w:rPr>
        <w:t xml:space="preserve"> </w:t>
      </w:r>
    </w:p>
    <w:p w14:paraId="4ADC1634" w14:textId="77777777" w:rsidR="00D301FC" w:rsidRPr="00D301FC" w:rsidRDefault="00D301FC" w:rsidP="006149D3">
      <w:pPr>
        <w:pStyle w:val="Odstavekseznama"/>
        <w:numPr>
          <w:ilvl w:val="0"/>
          <w:numId w:val="4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spacing w:val="-1"/>
        </w:rPr>
        <w:t xml:space="preserve">1046/13 </w:t>
      </w:r>
      <w:proofErr w:type="spellStart"/>
      <w:r w:rsidRPr="00356E7E">
        <w:rPr>
          <w:rFonts w:asciiTheme="majorHAnsi" w:hAnsiTheme="majorHAnsi" w:cstheme="majorHAnsi"/>
          <w:spacing w:val="-1"/>
        </w:rPr>
        <w:t>k.o</w:t>
      </w:r>
      <w:proofErr w:type="spellEnd"/>
      <w:r w:rsidRPr="00356E7E">
        <w:rPr>
          <w:rFonts w:asciiTheme="majorHAnsi" w:hAnsiTheme="majorHAnsi" w:cstheme="majorHAnsi"/>
          <w:spacing w:val="-1"/>
        </w:rPr>
        <w:t>. 2300 Trnovo -</w:t>
      </w:r>
      <w:r>
        <w:rPr>
          <w:rFonts w:asciiTheme="majorHAnsi" w:hAnsiTheme="majorHAnsi" w:cstheme="majorHAnsi"/>
          <w:spacing w:val="-1"/>
        </w:rPr>
        <w:t xml:space="preserve"> </w:t>
      </w:r>
      <w:r w:rsidRPr="00356E7E">
        <w:rPr>
          <w:rFonts w:asciiTheme="majorHAnsi" w:hAnsiTheme="majorHAnsi" w:cstheme="majorHAnsi"/>
          <w:spacing w:val="-1"/>
        </w:rPr>
        <w:t xml:space="preserve">lastnik je Republika Slovenija </w:t>
      </w:r>
    </w:p>
    <w:p w14:paraId="1F4D1081" w14:textId="2E5A96AB" w:rsidR="007C6467" w:rsidRPr="00D301FC" w:rsidRDefault="00F355B9" w:rsidP="00D62ED9">
      <w:pPr>
        <w:pStyle w:val="Odstavekseznama"/>
        <w:numPr>
          <w:ilvl w:val="0"/>
          <w:numId w:val="40"/>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spacing w:val="-1"/>
        </w:rPr>
        <w:t xml:space="preserve">1046/14 </w:t>
      </w:r>
      <w:proofErr w:type="spellStart"/>
      <w:r w:rsidRPr="00356E7E">
        <w:rPr>
          <w:rFonts w:asciiTheme="majorHAnsi" w:hAnsiTheme="majorHAnsi" w:cstheme="majorHAnsi"/>
          <w:spacing w:val="-1"/>
        </w:rPr>
        <w:t>k.o</w:t>
      </w:r>
      <w:proofErr w:type="spellEnd"/>
      <w:r w:rsidRPr="00356E7E">
        <w:rPr>
          <w:rFonts w:asciiTheme="majorHAnsi" w:hAnsiTheme="majorHAnsi" w:cstheme="majorHAnsi"/>
          <w:spacing w:val="-1"/>
        </w:rPr>
        <w:t>. 2300 Trnovo - lastnik je Mestna občina Nova Gorica</w:t>
      </w:r>
    </w:p>
    <w:p w14:paraId="22F04165" w14:textId="77044405" w:rsidR="00D62ED9" w:rsidRPr="00356E7E" w:rsidRDefault="00D62ED9" w:rsidP="006149D3">
      <w:pPr>
        <w:pStyle w:val="Odstavekseznama"/>
        <w:numPr>
          <w:ilvl w:val="0"/>
          <w:numId w:val="39"/>
        </w:numPr>
        <w:autoSpaceDE w:val="0"/>
        <w:autoSpaceDN w:val="0"/>
        <w:adjustRightInd w:val="0"/>
        <w:spacing w:after="0" w:line="240" w:lineRule="auto"/>
        <w:rPr>
          <w:rFonts w:asciiTheme="majorHAnsi" w:hAnsiTheme="majorHAnsi" w:cstheme="majorHAnsi"/>
        </w:rPr>
      </w:pPr>
      <w:proofErr w:type="spellStart"/>
      <w:r w:rsidRPr="00356E7E">
        <w:rPr>
          <w:rFonts w:asciiTheme="majorHAnsi" w:hAnsiTheme="majorHAnsi" w:cstheme="majorHAnsi"/>
        </w:rPr>
        <w:t>Okoljska</w:t>
      </w:r>
      <w:proofErr w:type="spellEnd"/>
      <w:r w:rsidRPr="00356E7E">
        <w:rPr>
          <w:rFonts w:asciiTheme="majorHAnsi" w:hAnsiTheme="majorHAnsi" w:cstheme="majorHAnsi"/>
        </w:rPr>
        <w:t>, energetska in elektronsk</w:t>
      </w:r>
      <w:r w:rsidR="009E4B1A">
        <w:rPr>
          <w:rFonts w:asciiTheme="majorHAnsi" w:hAnsiTheme="majorHAnsi" w:cstheme="majorHAnsi"/>
        </w:rPr>
        <w:t>o</w:t>
      </w:r>
      <w:r w:rsidRPr="00356E7E">
        <w:rPr>
          <w:rFonts w:asciiTheme="majorHAnsi" w:hAnsiTheme="majorHAnsi" w:cstheme="majorHAnsi"/>
        </w:rPr>
        <w:t xml:space="preserve"> komunikacijska ureditev so določene v grafičnem načrtu št. </w:t>
      </w:r>
      <w:r w:rsidR="005B5079" w:rsidRPr="00356E7E">
        <w:rPr>
          <w:rFonts w:asciiTheme="majorHAnsi" w:hAnsiTheme="majorHAnsi" w:cstheme="majorHAnsi"/>
        </w:rPr>
        <w:t>5.</w:t>
      </w:r>
      <w:r w:rsidRPr="00356E7E">
        <w:rPr>
          <w:rFonts w:asciiTheme="majorHAnsi" w:hAnsiTheme="majorHAnsi" w:cstheme="majorHAnsi"/>
        </w:rPr>
        <w:t xml:space="preserve"> »</w:t>
      </w:r>
      <w:r w:rsidR="005B5079" w:rsidRPr="00356E7E">
        <w:rPr>
          <w:rFonts w:asciiTheme="majorHAnsi" w:hAnsiTheme="majorHAnsi" w:cstheme="majorHAnsi"/>
        </w:rPr>
        <w:t>Navezava na obstoječo infrastrukturo, prikaz ureditev glede poteka omrežij in priključevanja objektov na gospodarsko javno infrastrukturo</w:t>
      </w:r>
      <w:r w:rsidRPr="00356E7E">
        <w:rPr>
          <w:rFonts w:asciiTheme="majorHAnsi" w:hAnsiTheme="majorHAnsi" w:cstheme="majorHAnsi"/>
        </w:rPr>
        <w:t>«.</w:t>
      </w:r>
    </w:p>
    <w:p w14:paraId="691A995C" w14:textId="108257F8" w:rsidR="001D7BA5" w:rsidRPr="00356E7E" w:rsidRDefault="001D7BA5" w:rsidP="001D7BA5">
      <w:pPr>
        <w:autoSpaceDE w:val="0"/>
        <w:autoSpaceDN w:val="0"/>
        <w:adjustRightInd w:val="0"/>
        <w:spacing w:after="0" w:line="240" w:lineRule="auto"/>
        <w:rPr>
          <w:rFonts w:asciiTheme="majorHAnsi" w:hAnsiTheme="majorHAnsi" w:cstheme="majorHAnsi"/>
        </w:rPr>
      </w:pPr>
    </w:p>
    <w:p w14:paraId="6849B901" w14:textId="3239B61B" w:rsidR="007C6467" w:rsidRPr="00356E7E" w:rsidRDefault="001D7BA5" w:rsidP="007C6467">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1036FAB3" w14:textId="5AE0D60C" w:rsidR="001D7BA5" w:rsidRPr="006C0DD4" w:rsidRDefault="001D7BA5" w:rsidP="007C6467">
      <w:pPr>
        <w:autoSpaceDE w:val="0"/>
        <w:autoSpaceDN w:val="0"/>
        <w:adjustRightInd w:val="0"/>
        <w:spacing w:after="0" w:line="240" w:lineRule="auto"/>
        <w:jc w:val="center"/>
        <w:rPr>
          <w:rFonts w:asciiTheme="majorHAnsi" w:hAnsiTheme="majorHAnsi" w:cstheme="majorHAnsi"/>
          <w:b/>
          <w:bCs/>
        </w:rPr>
      </w:pPr>
      <w:r w:rsidRPr="006C0DD4">
        <w:rPr>
          <w:rFonts w:asciiTheme="majorHAnsi" w:hAnsiTheme="majorHAnsi" w:cstheme="majorHAnsi"/>
          <w:b/>
          <w:bCs/>
        </w:rPr>
        <w:t>(</w:t>
      </w:r>
      <w:r w:rsidR="007C6467" w:rsidRPr="006C0DD4">
        <w:rPr>
          <w:rFonts w:asciiTheme="majorHAnsi" w:hAnsiTheme="majorHAnsi" w:cstheme="majorHAnsi"/>
          <w:b/>
          <w:bCs/>
        </w:rPr>
        <w:t>vodovod)</w:t>
      </w:r>
    </w:p>
    <w:p w14:paraId="5CBA0D7E" w14:textId="2FFE7027" w:rsidR="00134802" w:rsidRPr="006C0DD4" w:rsidRDefault="00134802" w:rsidP="00134802">
      <w:pPr>
        <w:autoSpaceDE w:val="0"/>
        <w:autoSpaceDN w:val="0"/>
        <w:adjustRightInd w:val="0"/>
        <w:spacing w:after="0" w:line="240" w:lineRule="auto"/>
        <w:rPr>
          <w:rFonts w:asciiTheme="majorHAnsi" w:hAnsiTheme="majorHAnsi" w:cstheme="majorHAnsi"/>
        </w:rPr>
      </w:pPr>
    </w:p>
    <w:p w14:paraId="6890B671" w14:textId="42CA490E" w:rsidR="00C36EAB" w:rsidRPr="006C0DD4" w:rsidRDefault="00C36EAB" w:rsidP="006149D3">
      <w:pPr>
        <w:pStyle w:val="Odstavekseznama"/>
        <w:numPr>
          <w:ilvl w:val="0"/>
          <w:numId w:val="41"/>
        </w:numPr>
        <w:tabs>
          <w:tab w:val="left" w:pos="397"/>
        </w:tabs>
        <w:suppressAutoHyphens/>
        <w:spacing w:after="0" w:line="276" w:lineRule="auto"/>
        <w:jc w:val="both"/>
        <w:rPr>
          <w:rFonts w:asciiTheme="majorHAnsi" w:hAnsiTheme="majorHAnsi" w:cstheme="majorHAnsi"/>
        </w:rPr>
      </w:pPr>
      <w:r w:rsidRPr="006C0DD4">
        <w:rPr>
          <w:rFonts w:asciiTheme="majorHAnsi" w:hAnsiTheme="majorHAnsi" w:cstheme="majorHAnsi"/>
        </w:rPr>
        <w:t xml:space="preserve">Izvede se vodovodno omrežje za oskrbo novega avtokampa (s sanitarno in požarno vodo) s priključitvijo na obstoječ vodovod v vasi Trnovo </w:t>
      </w:r>
      <w:r w:rsidR="004538FB" w:rsidRPr="006C0DD4">
        <w:rPr>
          <w:rFonts w:asciiTheme="majorHAnsi" w:hAnsiTheme="majorHAnsi" w:cstheme="majorHAnsi"/>
        </w:rPr>
        <w:t>540</w:t>
      </w:r>
      <w:r w:rsidRPr="006C0DD4">
        <w:rPr>
          <w:rFonts w:asciiTheme="majorHAnsi" w:hAnsiTheme="majorHAnsi" w:cstheme="majorHAnsi"/>
        </w:rPr>
        <w:t>m vzhodno od območja avtokampa.</w:t>
      </w:r>
    </w:p>
    <w:p w14:paraId="0A4263E1" w14:textId="695F8A78" w:rsidR="00134802" w:rsidRPr="006C0DD4" w:rsidRDefault="00134802" w:rsidP="00134802">
      <w:pPr>
        <w:autoSpaceDE w:val="0"/>
        <w:autoSpaceDN w:val="0"/>
        <w:adjustRightInd w:val="0"/>
        <w:spacing w:after="0" w:line="240" w:lineRule="auto"/>
        <w:rPr>
          <w:rFonts w:asciiTheme="majorHAnsi" w:hAnsiTheme="majorHAnsi" w:cstheme="majorHAnsi"/>
        </w:rPr>
      </w:pPr>
    </w:p>
    <w:p w14:paraId="5A3AE936" w14:textId="40871D04" w:rsidR="00E019A1" w:rsidRPr="006C0DD4" w:rsidRDefault="007F63F4" w:rsidP="006149D3">
      <w:pPr>
        <w:pStyle w:val="Odstavekseznama"/>
        <w:numPr>
          <w:ilvl w:val="0"/>
          <w:numId w:val="41"/>
        </w:numPr>
        <w:tabs>
          <w:tab w:val="left" w:pos="397"/>
        </w:tabs>
        <w:suppressAutoHyphens/>
        <w:spacing w:after="0" w:line="276" w:lineRule="auto"/>
        <w:jc w:val="both"/>
        <w:rPr>
          <w:rFonts w:asciiTheme="majorHAnsi" w:hAnsiTheme="majorHAnsi" w:cstheme="majorHAnsi"/>
        </w:rPr>
      </w:pPr>
      <w:r>
        <w:rPr>
          <w:rFonts w:asciiTheme="majorHAnsi" w:hAnsiTheme="majorHAnsi" w:cstheme="majorHAnsi"/>
        </w:rPr>
        <w:t>Dimenzija</w:t>
      </w:r>
      <w:r w:rsidR="00E019A1" w:rsidRPr="006C0DD4">
        <w:rPr>
          <w:rFonts w:asciiTheme="majorHAnsi" w:hAnsiTheme="majorHAnsi" w:cstheme="majorHAnsi"/>
        </w:rPr>
        <w:t xml:space="preserve"> cevi </w:t>
      </w:r>
      <w:r>
        <w:rPr>
          <w:rFonts w:asciiTheme="majorHAnsi" w:hAnsiTheme="majorHAnsi" w:cstheme="majorHAnsi"/>
        </w:rPr>
        <w:t xml:space="preserve">priklopa na vodovodno omrežje, </w:t>
      </w:r>
      <w:r w:rsidR="00E019A1" w:rsidRPr="006C0DD4">
        <w:rPr>
          <w:rFonts w:asciiTheme="majorHAnsi" w:hAnsiTheme="majorHAnsi" w:cstheme="majorHAnsi"/>
        </w:rPr>
        <w:t xml:space="preserve">za potrebe oskrbe sanitarnih porabnikov </w:t>
      </w:r>
      <w:r w:rsidR="00D824FF" w:rsidRPr="006C0DD4">
        <w:rPr>
          <w:rFonts w:asciiTheme="majorHAnsi" w:hAnsiTheme="majorHAnsi" w:cstheme="majorHAnsi"/>
        </w:rPr>
        <w:t xml:space="preserve">in zagotavljanja požarne vode </w:t>
      </w:r>
      <w:r w:rsidR="00E019A1" w:rsidRPr="006C0DD4">
        <w:rPr>
          <w:rFonts w:asciiTheme="majorHAnsi" w:hAnsiTheme="majorHAnsi" w:cstheme="majorHAnsi"/>
        </w:rPr>
        <w:t>je D</w:t>
      </w:r>
      <w:r w:rsidR="00D824FF" w:rsidRPr="006C0DD4">
        <w:rPr>
          <w:rFonts w:asciiTheme="majorHAnsi" w:hAnsiTheme="majorHAnsi" w:cstheme="majorHAnsi"/>
        </w:rPr>
        <w:t>N100</w:t>
      </w:r>
      <w:r w:rsidR="00E019A1" w:rsidRPr="006C0DD4">
        <w:rPr>
          <w:rFonts w:asciiTheme="majorHAnsi" w:hAnsiTheme="majorHAnsi" w:cstheme="majorHAnsi"/>
        </w:rPr>
        <w:t xml:space="preserve">. </w:t>
      </w:r>
    </w:p>
    <w:p w14:paraId="2A1DF489" w14:textId="77777777" w:rsidR="00E019A1" w:rsidRPr="00356E7E" w:rsidRDefault="00E019A1" w:rsidP="00134802">
      <w:pPr>
        <w:autoSpaceDE w:val="0"/>
        <w:autoSpaceDN w:val="0"/>
        <w:adjustRightInd w:val="0"/>
        <w:spacing w:after="0" w:line="240" w:lineRule="auto"/>
        <w:rPr>
          <w:rFonts w:asciiTheme="majorHAnsi" w:hAnsiTheme="majorHAnsi" w:cstheme="majorHAnsi"/>
        </w:rPr>
      </w:pPr>
    </w:p>
    <w:p w14:paraId="7E8079B3" w14:textId="1B229727" w:rsidR="007C6467" w:rsidRPr="00356E7E" w:rsidRDefault="00134802" w:rsidP="006149D3">
      <w:pPr>
        <w:pStyle w:val="Odstavekseznama"/>
        <w:numPr>
          <w:ilvl w:val="0"/>
          <w:numId w:val="41"/>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Pred priključitvijo na javno vodovodno omrežje je treba zaprositi upravljavca javnega vodovoda za</w:t>
      </w:r>
      <w:r w:rsidR="005A0C1E" w:rsidRPr="00356E7E">
        <w:rPr>
          <w:rFonts w:asciiTheme="majorHAnsi" w:hAnsiTheme="majorHAnsi" w:cstheme="majorHAnsi"/>
        </w:rPr>
        <w:t xml:space="preserve"> </w:t>
      </w:r>
      <w:r w:rsidRPr="00356E7E">
        <w:rPr>
          <w:rFonts w:asciiTheme="majorHAnsi" w:hAnsiTheme="majorHAnsi" w:cstheme="majorHAnsi"/>
        </w:rPr>
        <w:t>soglasje k priključitvi posameznih objektov in predložiti izvedbeno dokumentacijo.</w:t>
      </w:r>
    </w:p>
    <w:p w14:paraId="0CA09638" w14:textId="77777777" w:rsidR="00134802" w:rsidRPr="00356E7E" w:rsidRDefault="00134802" w:rsidP="001D7BA5">
      <w:pPr>
        <w:autoSpaceDE w:val="0"/>
        <w:autoSpaceDN w:val="0"/>
        <w:adjustRightInd w:val="0"/>
        <w:spacing w:after="0" w:line="240" w:lineRule="auto"/>
        <w:rPr>
          <w:rFonts w:asciiTheme="majorHAnsi" w:hAnsiTheme="majorHAnsi" w:cstheme="majorHAnsi"/>
        </w:rPr>
      </w:pPr>
    </w:p>
    <w:p w14:paraId="1A36B281" w14:textId="24A656C3" w:rsidR="00134802" w:rsidRPr="00356E7E" w:rsidRDefault="00134802" w:rsidP="006149D3">
      <w:pPr>
        <w:pStyle w:val="Odstavekseznama"/>
        <w:numPr>
          <w:ilvl w:val="0"/>
          <w:numId w:val="41"/>
        </w:numPr>
        <w:tabs>
          <w:tab w:val="left" w:pos="397"/>
        </w:tabs>
        <w:suppressAutoHyphens/>
        <w:spacing w:after="0" w:line="276" w:lineRule="auto"/>
        <w:jc w:val="both"/>
        <w:rPr>
          <w:rFonts w:asciiTheme="majorHAnsi" w:hAnsiTheme="majorHAnsi" w:cstheme="majorHAnsi"/>
        </w:rPr>
      </w:pPr>
      <w:r w:rsidRPr="00356E7E">
        <w:rPr>
          <w:rFonts w:asciiTheme="majorHAnsi" w:hAnsiTheme="majorHAnsi" w:cstheme="majorHAnsi"/>
        </w:rPr>
        <w:t>Po izgradnji novega javnega vodovoda ali druge infrastrukture v varovalnem pasu vodovoda je potrebno dejansko izvedene vode geodetsko posneti in digitalni posnetek dostaviti upravljavcu javnega vodovoda.</w:t>
      </w:r>
    </w:p>
    <w:p w14:paraId="549A969C" w14:textId="3A7139BD" w:rsidR="007C6467" w:rsidRPr="00356E7E" w:rsidRDefault="007C6467" w:rsidP="001D7BA5">
      <w:pPr>
        <w:autoSpaceDE w:val="0"/>
        <w:autoSpaceDN w:val="0"/>
        <w:adjustRightInd w:val="0"/>
        <w:spacing w:after="0" w:line="240" w:lineRule="auto"/>
        <w:rPr>
          <w:rFonts w:asciiTheme="majorHAnsi" w:hAnsiTheme="majorHAnsi" w:cstheme="majorHAnsi"/>
        </w:rPr>
      </w:pPr>
    </w:p>
    <w:p w14:paraId="24C0C8B3" w14:textId="73F4F036" w:rsidR="006A0EA0" w:rsidRPr="00356E7E" w:rsidRDefault="006A0EA0" w:rsidP="006A0EA0">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16B049FF" w14:textId="75B9CF9C" w:rsidR="006A0EA0" w:rsidRPr="00356E7E" w:rsidRDefault="006A0EA0" w:rsidP="006A0EA0">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(kanalizacija)</w:t>
      </w:r>
    </w:p>
    <w:p w14:paraId="745E9106" w14:textId="6AEE8F09" w:rsidR="00930D5A" w:rsidRPr="00356E7E" w:rsidRDefault="00930D5A" w:rsidP="006A0EA0">
      <w:pPr>
        <w:autoSpaceDE w:val="0"/>
        <w:autoSpaceDN w:val="0"/>
        <w:adjustRightInd w:val="0"/>
        <w:spacing w:after="0" w:line="240" w:lineRule="auto"/>
        <w:jc w:val="center"/>
        <w:rPr>
          <w:rFonts w:asciiTheme="majorHAnsi" w:hAnsiTheme="majorHAnsi" w:cstheme="majorHAnsi"/>
          <w:b/>
          <w:bCs/>
        </w:rPr>
      </w:pPr>
    </w:p>
    <w:p w14:paraId="41D45DBB" w14:textId="3BF2F224" w:rsidR="00930D5A" w:rsidRPr="00356E7E" w:rsidRDefault="00930D5A" w:rsidP="006149D3">
      <w:pPr>
        <w:pStyle w:val="Odstavekseznama"/>
        <w:numPr>
          <w:ilvl w:val="0"/>
          <w:numId w:val="42"/>
        </w:numPr>
        <w:tabs>
          <w:tab w:val="left" w:pos="397"/>
        </w:tabs>
        <w:suppressAutoHyphens/>
        <w:spacing w:after="0" w:line="276" w:lineRule="auto"/>
        <w:jc w:val="both"/>
        <w:rPr>
          <w:rFonts w:asciiTheme="majorHAnsi" w:hAnsiTheme="majorHAnsi" w:cstheme="majorHAnsi"/>
          <w:noProof/>
        </w:rPr>
      </w:pPr>
      <w:r w:rsidRPr="00356E7E">
        <w:rPr>
          <w:rFonts w:asciiTheme="majorHAnsi" w:hAnsiTheme="majorHAnsi" w:cstheme="majorHAnsi"/>
          <w:noProof/>
        </w:rPr>
        <w:t xml:space="preserve">Izvede se ločeno interno kanalizacijsko omrežje za odvod odpadnih padavinskih in odvod odpadnih </w:t>
      </w:r>
      <w:r w:rsidR="007A1F61" w:rsidRPr="007A1F61">
        <w:rPr>
          <w:rFonts w:asciiTheme="majorHAnsi" w:hAnsiTheme="majorHAnsi" w:cstheme="majorHAnsi"/>
          <w:noProof/>
        </w:rPr>
        <w:t>komunaln</w:t>
      </w:r>
      <w:r w:rsidR="007A1F61">
        <w:rPr>
          <w:rFonts w:asciiTheme="majorHAnsi" w:hAnsiTheme="majorHAnsi" w:cstheme="majorHAnsi"/>
          <w:noProof/>
        </w:rPr>
        <w:t>ih</w:t>
      </w:r>
      <w:r w:rsidR="007A1F61" w:rsidRPr="007A1F61">
        <w:rPr>
          <w:rFonts w:asciiTheme="majorHAnsi" w:hAnsiTheme="majorHAnsi" w:cstheme="majorHAnsi"/>
          <w:noProof/>
        </w:rPr>
        <w:t xml:space="preserve"> vod</w:t>
      </w:r>
      <w:r w:rsidR="007A1F61">
        <w:rPr>
          <w:rFonts w:asciiTheme="majorHAnsi" w:hAnsiTheme="majorHAnsi" w:cstheme="majorHAnsi"/>
          <w:noProof/>
        </w:rPr>
        <w:t>a</w:t>
      </w:r>
      <w:r w:rsidRPr="00356E7E">
        <w:rPr>
          <w:rFonts w:asciiTheme="majorHAnsi" w:hAnsiTheme="majorHAnsi" w:cstheme="majorHAnsi"/>
          <w:noProof/>
        </w:rPr>
        <w:t xml:space="preserve">. </w:t>
      </w:r>
    </w:p>
    <w:p w14:paraId="1FF4DEAA" w14:textId="77777777" w:rsidR="00930D5A" w:rsidRPr="00356E7E" w:rsidRDefault="00930D5A" w:rsidP="00930D5A">
      <w:pPr>
        <w:tabs>
          <w:tab w:val="left" w:pos="397"/>
        </w:tabs>
        <w:suppressAutoHyphens/>
        <w:spacing w:after="0" w:line="276" w:lineRule="auto"/>
        <w:jc w:val="both"/>
        <w:rPr>
          <w:rFonts w:asciiTheme="majorHAnsi" w:hAnsiTheme="majorHAnsi" w:cstheme="majorHAnsi"/>
          <w:noProof/>
        </w:rPr>
      </w:pPr>
    </w:p>
    <w:p w14:paraId="0B1C9E23" w14:textId="5B85D495" w:rsidR="00930D5A" w:rsidRPr="00356E7E" w:rsidRDefault="007A1F61" w:rsidP="006149D3">
      <w:pPr>
        <w:pStyle w:val="Odstavekseznama"/>
        <w:numPr>
          <w:ilvl w:val="0"/>
          <w:numId w:val="42"/>
        </w:numPr>
        <w:tabs>
          <w:tab w:val="left" w:pos="397"/>
        </w:tabs>
        <w:suppressAutoHyphens/>
        <w:spacing w:after="0" w:line="276" w:lineRule="auto"/>
        <w:jc w:val="both"/>
        <w:rPr>
          <w:rFonts w:asciiTheme="majorHAnsi" w:hAnsiTheme="majorHAnsi" w:cstheme="majorHAnsi"/>
          <w:noProof/>
        </w:rPr>
      </w:pPr>
      <w:r>
        <w:rPr>
          <w:rFonts w:asciiTheme="majorHAnsi" w:hAnsiTheme="majorHAnsi" w:cstheme="majorHAnsi"/>
          <w:noProof/>
        </w:rPr>
        <w:t>Padavinsk</w:t>
      </w:r>
      <w:r w:rsidR="00930D5A" w:rsidRPr="00356E7E">
        <w:rPr>
          <w:rFonts w:asciiTheme="majorHAnsi" w:hAnsiTheme="majorHAnsi" w:cstheme="majorHAnsi"/>
          <w:noProof/>
        </w:rPr>
        <w:t>e vode iz zazidalnih enot (utrjenih zunanjih površin in streh) se najprej prestreza v zadrževalnikih za potrebe posamezne zazidalne enote. Viške vode se nadzorovano ponika.</w:t>
      </w:r>
    </w:p>
    <w:p w14:paraId="7669AC72" w14:textId="77777777" w:rsidR="00930D5A" w:rsidRPr="00356E7E" w:rsidRDefault="00930D5A" w:rsidP="00930D5A">
      <w:pPr>
        <w:tabs>
          <w:tab w:val="left" w:pos="397"/>
        </w:tabs>
        <w:suppressAutoHyphens/>
        <w:spacing w:after="0" w:line="276" w:lineRule="auto"/>
        <w:jc w:val="both"/>
        <w:rPr>
          <w:rFonts w:asciiTheme="majorHAnsi" w:hAnsiTheme="majorHAnsi" w:cstheme="majorHAnsi"/>
          <w:noProof/>
        </w:rPr>
      </w:pPr>
    </w:p>
    <w:p w14:paraId="5CF22FD9" w14:textId="070E4B3B" w:rsidR="00930D5A" w:rsidRPr="00356E7E" w:rsidRDefault="00930D5A" w:rsidP="006149D3">
      <w:pPr>
        <w:pStyle w:val="Odstavekseznama"/>
        <w:numPr>
          <w:ilvl w:val="0"/>
          <w:numId w:val="42"/>
        </w:numPr>
        <w:tabs>
          <w:tab w:val="left" w:pos="397"/>
        </w:tabs>
        <w:suppressAutoHyphens/>
        <w:spacing w:after="0" w:line="276" w:lineRule="auto"/>
        <w:jc w:val="both"/>
        <w:rPr>
          <w:rFonts w:asciiTheme="majorHAnsi" w:hAnsiTheme="majorHAnsi" w:cstheme="majorHAnsi"/>
          <w:noProof/>
        </w:rPr>
      </w:pPr>
      <w:r w:rsidRPr="00356E7E">
        <w:rPr>
          <w:rFonts w:asciiTheme="majorHAnsi" w:hAnsiTheme="majorHAnsi" w:cstheme="majorHAnsi"/>
          <w:noProof/>
        </w:rPr>
        <w:t>Fekalne vode iz območja se zbira v biološko čistilno napravo, prečiščene pa se nadzorovano ponika.</w:t>
      </w:r>
    </w:p>
    <w:p w14:paraId="312AE06A" w14:textId="77777777" w:rsidR="00944C47" w:rsidRPr="0018684C" w:rsidRDefault="00944C47" w:rsidP="0018684C">
      <w:pPr>
        <w:rPr>
          <w:rFonts w:asciiTheme="majorHAnsi" w:hAnsiTheme="majorHAnsi" w:cstheme="majorHAnsi"/>
          <w:noProof/>
        </w:rPr>
      </w:pPr>
    </w:p>
    <w:p w14:paraId="4A68CA6F" w14:textId="771FEA46" w:rsidR="00944C47" w:rsidRPr="00356E7E" w:rsidRDefault="00944C47" w:rsidP="00CE6A97">
      <w:pPr>
        <w:pStyle w:val="Odstavekseznama"/>
        <w:numPr>
          <w:ilvl w:val="0"/>
          <w:numId w:val="1"/>
        </w:numPr>
        <w:tabs>
          <w:tab w:val="left" w:pos="397"/>
        </w:tabs>
        <w:suppressAutoHyphens/>
        <w:spacing w:after="0" w:line="276" w:lineRule="auto"/>
        <w:jc w:val="center"/>
        <w:rPr>
          <w:rFonts w:asciiTheme="majorHAnsi" w:hAnsiTheme="majorHAnsi" w:cstheme="majorHAnsi"/>
          <w:b/>
          <w:bCs/>
        </w:rPr>
      </w:pPr>
      <w:r w:rsidRPr="00356E7E">
        <w:rPr>
          <w:rFonts w:asciiTheme="majorHAnsi" w:hAnsiTheme="majorHAnsi" w:cstheme="majorHAnsi"/>
          <w:b/>
          <w:bCs/>
        </w:rPr>
        <w:t>Člen</w:t>
      </w:r>
    </w:p>
    <w:p w14:paraId="1E6B7645" w14:textId="738FDD42" w:rsidR="00944C47" w:rsidRPr="00356E7E" w:rsidRDefault="00944C47" w:rsidP="00CE6A97">
      <w:pPr>
        <w:tabs>
          <w:tab w:val="left" w:pos="397"/>
        </w:tabs>
        <w:suppressAutoHyphens/>
        <w:spacing w:after="0" w:line="276" w:lineRule="auto"/>
        <w:jc w:val="center"/>
        <w:rPr>
          <w:rFonts w:asciiTheme="majorHAnsi" w:hAnsiTheme="majorHAnsi" w:cstheme="majorHAnsi"/>
          <w:b/>
          <w:bCs/>
        </w:rPr>
      </w:pPr>
      <w:r w:rsidRPr="00356E7E">
        <w:rPr>
          <w:rFonts w:asciiTheme="majorHAnsi" w:hAnsiTheme="majorHAnsi" w:cstheme="majorHAnsi"/>
          <w:b/>
          <w:bCs/>
        </w:rPr>
        <w:t>(elektroenergetsko omrežje)</w:t>
      </w:r>
    </w:p>
    <w:p w14:paraId="5E5FC55A" w14:textId="77777777" w:rsidR="00CE6A97" w:rsidRPr="00356E7E" w:rsidRDefault="00CE6A97" w:rsidP="00CE6A97">
      <w:pPr>
        <w:tabs>
          <w:tab w:val="left" w:pos="397"/>
        </w:tabs>
        <w:suppressAutoHyphens/>
        <w:spacing w:after="0" w:line="276" w:lineRule="auto"/>
        <w:jc w:val="both"/>
        <w:rPr>
          <w:rFonts w:asciiTheme="majorHAnsi" w:hAnsiTheme="majorHAnsi" w:cstheme="majorHAnsi"/>
          <w:noProof/>
        </w:rPr>
      </w:pPr>
    </w:p>
    <w:p w14:paraId="16446FB4" w14:textId="440CD563" w:rsidR="00D86C7C" w:rsidRDefault="00CE6A97" w:rsidP="00D86C7C">
      <w:pPr>
        <w:pStyle w:val="Odstavekseznama"/>
        <w:numPr>
          <w:ilvl w:val="0"/>
          <w:numId w:val="43"/>
        </w:numPr>
        <w:tabs>
          <w:tab w:val="left" w:pos="397"/>
        </w:tabs>
        <w:suppressAutoHyphens/>
        <w:spacing w:after="0" w:line="276" w:lineRule="auto"/>
        <w:jc w:val="both"/>
        <w:rPr>
          <w:rFonts w:asciiTheme="majorHAnsi" w:hAnsiTheme="majorHAnsi" w:cstheme="majorHAnsi"/>
          <w:noProof/>
        </w:rPr>
      </w:pPr>
      <w:r w:rsidRPr="00356E7E">
        <w:rPr>
          <w:rFonts w:asciiTheme="majorHAnsi" w:hAnsiTheme="majorHAnsi" w:cstheme="majorHAnsi"/>
          <w:noProof/>
        </w:rPr>
        <w:t>Za zagotovitev elektroenergetskega napajanja ureditvenega območja avtokampa je potrebno zgraditi novo transformatorsko postajo, ki bo</w:t>
      </w:r>
      <w:r w:rsidR="005B6960" w:rsidRPr="00356E7E">
        <w:rPr>
          <w:rFonts w:asciiTheme="majorHAnsi" w:hAnsiTheme="majorHAnsi" w:cstheme="majorHAnsi"/>
          <w:noProof/>
        </w:rPr>
        <w:t xml:space="preserve"> </w:t>
      </w:r>
      <w:r w:rsidR="00061E75">
        <w:rPr>
          <w:rFonts w:asciiTheme="majorHAnsi" w:hAnsiTheme="majorHAnsi" w:cstheme="majorHAnsi"/>
          <w:noProof/>
        </w:rPr>
        <w:t>l</w:t>
      </w:r>
      <w:r w:rsidRPr="00356E7E">
        <w:rPr>
          <w:rFonts w:asciiTheme="majorHAnsi" w:hAnsiTheme="majorHAnsi" w:cstheme="majorHAnsi"/>
          <w:noProof/>
        </w:rPr>
        <w:t xml:space="preserve">ocirana znotraj območja </w:t>
      </w:r>
      <w:r w:rsidR="00061E75">
        <w:rPr>
          <w:rFonts w:asciiTheme="majorHAnsi" w:hAnsiTheme="majorHAnsi" w:cstheme="majorHAnsi"/>
          <w:noProof/>
        </w:rPr>
        <w:t>OPPN</w:t>
      </w:r>
      <w:r w:rsidRPr="00356E7E">
        <w:rPr>
          <w:rFonts w:asciiTheme="majorHAnsi" w:hAnsiTheme="majorHAnsi" w:cstheme="majorHAnsi"/>
          <w:noProof/>
        </w:rPr>
        <w:t xml:space="preserve">, in sicer ob njegovem severnem robu. Na </w:t>
      </w:r>
      <w:r w:rsidR="00552C1B" w:rsidRPr="00356E7E">
        <w:rPr>
          <w:rFonts w:asciiTheme="majorHAnsi" w:hAnsiTheme="majorHAnsi" w:cstheme="majorHAnsi"/>
          <w:noProof/>
        </w:rPr>
        <w:t xml:space="preserve">obstoječe </w:t>
      </w:r>
      <w:r w:rsidR="007A1F61" w:rsidRPr="007A1F61">
        <w:rPr>
          <w:rFonts w:asciiTheme="majorHAnsi" w:hAnsiTheme="majorHAnsi" w:cstheme="majorHAnsi"/>
          <w:noProof/>
        </w:rPr>
        <w:t>srednjenapetostno (v nadaljevanju: SN)</w:t>
      </w:r>
      <w:r w:rsidR="00552C1B" w:rsidRPr="00356E7E">
        <w:rPr>
          <w:rFonts w:asciiTheme="majorHAnsi" w:hAnsiTheme="majorHAnsi" w:cstheme="majorHAnsi"/>
          <w:noProof/>
        </w:rPr>
        <w:t xml:space="preserve"> </w:t>
      </w:r>
      <w:r w:rsidRPr="00356E7E">
        <w:rPr>
          <w:rFonts w:asciiTheme="majorHAnsi" w:hAnsiTheme="majorHAnsi" w:cstheme="majorHAnsi"/>
          <w:noProof/>
        </w:rPr>
        <w:t xml:space="preserve">omrežje se priključuje </w:t>
      </w:r>
      <w:r w:rsidR="00061E75">
        <w:rPr>
          <w:rFonts w:asciiTheme="majorHAnsi" w:hAnsiTheme="majorHAnsi" w:cstheme="majorHAnsi"/>
          <w:noProof/>
        </w:rPr>
        <w:t xml:space="preserve">540m vzhodno </w:t>
      </w:r>
      <w:r w:rsidRPr="00356E7E">
        <w:rPr>
          <w:rFonts w:asciiTheme="majorHAnsi" w:hAnsiTheme="majorHAnsi" w:cstheme="majorHAnsi"/>
          <w:noProof/>
        </w:rPr>
        <w:t>v vasi Trnovo.</w:t>
      </w:r>
    </w:p>
    <w:p w14:paraId="68145B80" w14:textId="77777777" w:rsidR="00BA599A" w:rsidRDefault="00BA599A" w:rsidP="00BA599A">
      <w:pPr>
        <w:pStyle w:val="Odstavekseznama"/>
        <w:tabs>
          <w:tab w:val="left" w:pos="397"/>
        </w:tabs>
        <w:suppressAutoHyphens/>
        <w:spacing w:after="0" w:line="276" w:lineRule="auto"/>
        <w:jc w:val="both"/>
        <w:rPr>
          <w:rFonts w:asciiTheme="majorHAnsi" w:hAnsiTheme="majorHAnsi" w:cstheme="majorHAnsi"/>
          <w:noProof/>
        </w:rPr>
      </w:pPr>
    </w:p>
    <w:p w14:paraId="3D64B053" w14:textId="24E25273" w:rsidR="00D86C7C" w:rsidRDefault="00CE6A97" w:rsidP="00D86C7C">
      <w:pPr>
        <w:pStyle w:val="Odstavekseznama"/>
        <w:numPr>
          <w:ilvl w:val="0"/>
          <w:numId w:val="43"/>
        </w:numPr>
        <w:tabs>
          <w:tab w:val="left" w:pos="397"/>
        </w:tabs>
        <w:suppressAutoHyphens/>
        <w:spacing w:after="0" w:line="276" w:lineRule="auto"/>
        <w:jc w:val="both"/>
        <w:rPr>
          <w:rFonts w:asciiTheme="majorHAnsi" w:hAnsiTheme="majorHAnsi" w:cstheme="majorHAnsi"/>
          <w:noProof/>
        </w:rPr>
      </w:pPr>
      <w:r w:rsidRPr="00D86C7C">
        <w:rPr>
          <w:rFonts w:asciiTheme="majorHAnsi" w:hAnsiTheme="majorHAnsi" w:cstheme="majorHAnsi"/>
          <w:noProof/>
        </w:rPr>
        <w:t xml:space="preserve">Novopredvideni SN 20 kV napajalni kablovod za napajanje nove TP avtokamp Bor se preko ločilnika na zadnjem SN drogu pred obstoječo transformatorsko </w:t>
      </w:r>
      <w:r w:rsidR="00061E75">
        <w:rPr>
          <w:rFonts w:asciiTheme="majorHAnsi" w:hAnsiTheme="majorHAnsi" w:cstheme="majorHAnsi"/>
          <w:noProof/>
        </w:rPr>
        <w:t xml:space="preserve">postajo </w:t>
      </w:r>
      <w:r w:rsidRPr="00D86C7C">
        <w:rPr>
          <w:rFonts w:asciiTheme="majorHAnsi" w:hAnsiTheme="majorHAnsi" w:cstheme="majorHAnsi"/>
          <w:noProof/>
        </w:rPr>
        <w:t>priključuje na obstoječ</w:t>
      </w:r>
      <w:r w:rsidR="005B6960" w:rsidRPr="00D86C7C">
        <w:rPr>
          <w:rFonts w:asciiTheme="majorHAnsi" w:hAnsiTheme="majorHAnsi" w:cstheme="majorHAnsi"/>
          <w:noProof/>
        </w:rPr>
        <w:t>e</w:t>
      </w:r>
      <w:r w:rsidRPr="00D86C7C">
        <w:rPr>
          <w:rFonts w:asciiTheme="majorHAnsi" w:hAnsiTheme="majorHAnsi" w:cstheme="majorHAnsi"/>
          <w:noProof/>
        </w:rPr>
        <w:t xml:space="preserve"> SN omrežje.</w:t>
      </w:r>
    </w:p>
    <w:p w14:paraId="0B4E1872" w14:textId="77777777" w:rsidR="00D86C7C" w:rsidRDefault="00D86C7C" w:rsidP="00D86C7C">
      <w:pPr>
        <w:pStyle w:val="Odstavekseznama"/>
        <w:tabs>
          <w:tab w:val="left" w:pos="397"/>
        </w:tabs>
        <w:suppressAutoHyphens/>
        <w:spacing w:after="0" w:line="276" w:lineRule="auto"/>
        <w:jc w:val="both"/>
        <w:rPr>
          <w:rFonts w:asciiTheme="majorHAnsi" w:hAnsiTheme="majorHAnsi" w:cstheme="majorHAnsi"/>
          <w:noProof/>
        </w:rPr>
      </w:pPr>
    </w:p>
    <w:p w14:paraId="0E07CA44" w14:textId="41EEDCF7" w:rsidR="00D86C7C" w:rsidRDefault="00CE6A97" w:rsidP="00D86C7C">
      <w:pPr>
        <w:pStyle w:val="Odstavekseznama"/>
        <w:numPr>
          <w:ilvl w:val="0"/>
          <w:numId w:val="43"/>
        </w:numPr>
        <w:tabs>
          <w:tab w:val="left" w:pos="397"/>
        </w:tabs>
        <w:suppressAutoHyphens/>
        <w:spacing w:after="0" w:line="276" w:lineRule="auto"/>
        <w:jc w:val="both"/>
        <w:rPr>
          <w:rFonts w:asciiTheme="majorHAnsi" w:hAnsiTheme="majorHAnsi" w:cstheme="majorHAnsi"/>
          <w:noProof/>
        </w:rPr>
      </w:pPr>
      <w:r w:rsidRPr="00D86C7C">
        <w:rPr>
          <w:rFonts w:asciiTheme="majorHAnsi" w:hAnsiTheme="majorHAnsi" w:cstheme="majorHAnsi"/>
          <w:noProof/>
        </w:rPr>
        <w:t xml:space="preserve">Predvidena ocena priključne moči </w:t>
      </w:r>
      <w:r w:rsidR="00E47DD2" w:rsidRPr="00D86C7C">
        <w:rPr>
          <w:rFonts w:asciiTheme="majorHAnsi" w:hAnsiTheme="majorHAnsi" w:cstheme="majorHAnsi"/>
          <w:noProof/>
        </w:rPr>
        <w:t xml:space="preserve">za </w:t>
      </w:r>
      <w:r w:rsidR="00061E75">
        <w:rPr>
          <w:rFonts w:asciiTheme="majorHAnsi" w:hAnsiTheme="majorHAnsi" w:cstheme="majorHAnsi"/>
          <w:noProof/>
        </w:rPr>
        <w:t>avto</w:t>
      </w:r>
      <w:r w:rsidR="000E672B" w:rsidRPr="00D86C7C">
        <w:rPr>
          <w:rFonts w:asciiTheme="majorHAnsi" w:hAnsiTheme="majorHAnsi" w:cstheme="majorHAnsi"/>
          <w:noProof/>
        </w:rPr>
        <w:t xml:space="preserve">kamp </w:t>
      </w:r>
      <w:r w:rsidRPr="00D86C7C">
        <w:rPr>
          <w:rFonts w:asciiTheme="majorHAnsi" w:hAnsiTheme="majorHAnsi" w:cstheme="majorHAnsi"/>
          <w:noProof/>
        </w:rPr>
        <w:t>znaša 1</w:t>
      </w:r>
      <w:r w:rsidR="00E47DD2" w:rsidRPr="00D86C7C">
        <w:rPr>
          <w:rFonts w:asciiTheme="majorHAnsi" w:hAnsiTheme="majorHAnsi" w:cstheme="majorHAnsi"/>
          <w:noProof/>
        </w:rPr>
        <w:t>17kW</w:t>
      </w:r>
      <w:r w:rsidRPr="00D86C7C">
        <w:rPr>
          <w:rFonts w:asciiTheme="majorHAnsi" w:hAnsiTheme="majorHAnsi" w:cstheme="majorHAnsi"/>
          <w:noProof/>
        </w:rPr>
        <w:t xml:space="preserve"> * Fi = 1</w:t>
      </w:r>
      <w:r w:rsidR="00E47DD2" w:rsidRPr="00D86C7C">
        <w:rPr>
          <w:rFonts w:asciiTheme="majorHAnsi" w:hAnsiTheme="majorHAnsi" w:cstheme="majorHAnsi"/>
          <w:noProof/>
        </w:rPr>
        <w:t>17,3</w:t>
      </w:r>
      <w:r w:rsidRPr="00D86C7C">
        <w:rPr>
          <w:rFonts w:asciiTheme="majorHAnsi" w:hAnsiTheme="majorHAnsi" w:cstheme="majorHAnsi"/>
          <w:noProof/>
        </w:rPr>
        <w:t xml:space="preserve"> * 0,</w:t>
      </w:r>
      <w:r w:rsidR="00E47DD2" w:rsidRPr="00D86C7C">
        <w:rPr>
          <w:rFonts w:asciiTheme="majorHAnsi" w:hAnsiTheme="majorHAnsi" w:cstheme="majorHAnsi"/>
          <w:noProof/>
        </w:rPr>
        <w:t xml:space="preserve">9 </w:t>
      </w:r>
      <w:r w:rsidRPr="00D86C7C">
        <w:rPr>
          <w:rFonts w:asciiTheme="majorHAnsi" w:hAnsiTheme="majorHAnsi" w:cstheme="majorHAnsi"/>
          <w:noProof/>
        </w:rPr>
        <w:t>=</w:t>
      </w:r>
      <w:r w:rsidR="00E47DD2" w:rsidRPr="00D86C7C">
        <w:rPr>
          <w:rFonts w:asciiTheme="majorHAnsi" w:hAnsiTheme="majorHAnsi" w:cstheme="majorHAnsi"/>
          <w:noProof/>
        </w:rPr>
        <w:t xml:space="preserve"> 105,6</w:t>
      </w:r>
      <w:r w:rsidRPr="00D86C7C">
        <w:rPr>
          <w:rFonts w:asciiTheme="majorHAnsi" w:hAnsiTheme="majorHAnsi" w:cstheme="majorHAnsi"/>
          <w:noProof/>
        </w:rPr>
        <w:t>kW</w:t>
      </w:r>
      <w:r w:rsidR="00E47DD2" w:rsidRPr="00D86C7C">
        <w:rPr>
          <w:rFonts w:asciiTheme="majorHAnsi" w:hAnsiTheme="majorHAnsi" w:cstheme="majorHAnsi"/>
          <w:noProof/>
        </w:rPr>
        <w:t xml:space="preserve"> </w:t>
      </w:r>
      <w:r w:rsidRPr="00D86C7C">
        <w:rPr>
          <w:rFonts w:asciiTheme="majorHAnsi" w:hAnsiTheme="majorHAnsi" w:cstheme="majorHAnsi"/>
          <w:noProof/>
        </w:rPr>
        <w:t>=</w:t>
      </w:r>
      <w:r w:rsidR="00E47DD2" w:rsidRPr="00D86C7C">
        <w:rPr>
          <w:rFonts w:asciiTheme="majorHAnsi" w:hAnsiTheme="majorHAnsi" w:cstheme="majorHAnsi"/>
          <w:noProof/>
        </w:rPr>
        <w:t xml:space="preserve"> </w:t>
      </w:r>
      <w:r w:rsidRPr="00D86C7C">
        <w:rPr>
          <w:rFonts w:asciiTheme="majorHAnsi" w:hAnsiTheme="majorHAnsi" w:cstheme="majorHAnsi"/>
          <w:noProof/>
        </w:rPr>
        <w:t>3x1</w:t>
      </w:r>
      <w:r w:rsidR="00E47DD2" w:rsidRPr="00D86C7C">
        <w:rPr>
          <w:rFonts w:asciiTheme="majorHAnsi" w:hAnsiTheme="majorHAnsi" w:cstheme="majorHAnsi"/>
          <w:noProof/>
        </w:rPr>
        <w:t>60</w:t>
      </w:r>
      <w:r w:rsidRPr="00D86C7C">
        <w:rPr>
          <w:rFonts w:asciiTheme="majorHAnsi" w:hAnsiTheme="majorHAnsi" w:cstheme="majorHAnsi"/>
          <w:noProof/>
        </w:rPr>
        <w:t>A</w:t>
      </w:r>
      <w:r w:rsidR="00061E75">
        <w:rPr>
          <w:rFonts w:asciiTheme="majorHAnsi" w:hAnsiTheme="majorHAnsi" w:cstheme="majorHAnsi"/>
          <w:noProof/>
        </w:rPr>
        <w:t>.</w:t>
      </w:r>
    </w:p>
    <w:p w14:paraId="5BE74E7F" w14:textId="77777777" w:rsidR="00D86C7C" w:rsidRPr="00D86C7C" w:rsidRDefault="00D86C7C" w:rsidP="00D86C7C">
      <w:pPr>
        <w:pStyle w:val="Odstavekseznama"/>
        <w:rPr>
          <w:rFonts w:asciiTheme="majorHAnsi" w:hAnsiTheme="majorHAnsi" w:cstheme="majorHAnsi"/>
          <w:noProof/>
        </w:rPr>
      </w:pPr>
    </w:p>
    <w:p w14:paraId="456B9CE7" w14:textId="77777777" w:rsidR="0018684C" w:rsidRDefault="00CE6A97" w:rsidP="00D86C7C">
      <w:pPr>
        <w:pStyle w:val="Odstavekseznama"/>
        <w:numPr>
          <w:ilvl w:val="0"/>
          <w:numId w:val="43"/>
        </w:numPr>
        <w:tabs>
          <w:tab w:val="left" w:pos="397"/>
        </w:tabs>
        <w:suppressAutoHyphens/>
        <w:spacing w:after="0" w:line="276" w:lineRule="auto"/>
        <w:jc w:val="both"/>
        <w:rPr>
          <w:rFonts w:asciiTheme="majorHAnsi" w:hAnsiTheme="majorHAnsi" w:cstheme="majorHAnsi"/>
          <w:noProof/>
        </w:rPr>
      </w:pPr>
      <w:r w:rsidRPr="0018684C">
        <w:rPr>
          <w:rFonts w:asciiTheme="majorHAnsi" w:hAnsiTheme="majorHAnsi" w:cstheme="majorHAnsi"/>
          <w:noProof/>
        </w:rPr>
        <w:t>Znotraj območja avtokampa se predvidi izgradnja NN kabelskega omrežja</w:t>
      </w:r>
      <w:r w:rsidR="00552C1B" w:rsidRPr="0018684C">
        <w:rPr>
          <w:rFonts w:asciiTheme="majorHAnsi" w:hAnsiTheme="majorHAnsi" w:cstheme="majorHAnsi"/>
          <w:noProof/>
        </w:rPr>
        <w:t xml:space="preserve">, ki se napaja </w:t>
      </w:r>
      <w:r w:rsidRPr="0018684C">
        <w:rPr>
          <w:rFonts w:asciiTheme="majorHAnsi" w:hAnsiTheme="majorHAnsi" w:cstheme="majorHAnsi"/>
          <w:noProof/>
        </w:rPr>
        <w:t>iz nove TP avtokamp Bor</w:t>
      </w:r>
      <w:r w:rsidR="0018684C" w:rsidRPr="0018684C">
        <w:rPr>
          <w:rFonts w:asciiTheme="majorHAnsi" w:hAnsiTheme="majorHAnsi" w:cstheme="majorHAnsi"/>
          <w:noProof/>
        </w:rPr>
        <w:t>.</w:t>
      </w:r>
    </w:p>
    <w:p w14:paraId="4C6F26AE" w14:textId="77777777" w:rsidR="0018684C" w:rsidRPr="0018684C" w:rsidRDefault="0018684C" w:rsidP="0018684C">
      <w:pPr>
        <w:pStyle w:val="Odstavekseznama"/>
        <w:rPr>
          <w:rFonts w:asciiTheme="majorHAnsi" w:hAnsiTheme="majorHAnsi" w:cstheme="majorHAnsi"/>
          <w:noProof/>
        </w:rPr>
      </w:pPr>
    </w:p>
    <w:p w14:paraId="4FDB9136" w14:textId="5064C879" w:rsidR="00CE6A97" w:rsidRPr="0018684C" w:rsidRDefault="00CE6A97" w:rsidP="00D86C7C">
      <w:pPr>
        <w:pStyle w:val="Odstavekseznama"/>
        <w:numPr>
          <w:ilvl w:val="0"/>
          <w:numId w:val="43"/>
        </w:numPr>
        <w:tabs>
          <w:tab w:val="left" w:pos="397"/>
        </w:tabs>
        <w:suppressAutoHyphens/>
        <w:spacing w:after="0" w:line="276" w:lineRule="auto"/>
        <w:jc w:val="both"/>
        <w:rPr>
          <w:rFonts w:asciiTheme="majorHAnsi" w:hAnsiTheme="majorHAnsi" w:cstheme="majorHAnsi"/>
          <w:noProof/>
        </w:rPr>
      </w:pPr>
      <w:r w:rsidRPr="0018684C">
        <w:rPr>
          <w:rFonts w:asciiTheme="majorHAnsi" w:hAnsiTheme="majorHAnsi" w:cstheme="majorHAnsi"/>
          <w:noProof/>
        </w:rPr>
        <w:t>Omrežje infrastrukture se izvede v podzemni izvedbi.</w:t>
      </w:r>
    </w:p>
    <w:p w14:paraId="4B0D15B2" w14:textId="77777777" w:rsidR="00CE6A97" w:rsidRPr="00356E7E" w:rsidRDefault="00CE6A97" w:rsidP="00CE6A97">
      <w:pPr>
        <w:tabs>
          <w:tab w:val="left" w:pos="397"/>
        </w:tabs>
        <w:suppressAutoHyphens/>
        <w:spacing w:after="0" w:line="276" w:lineRule="auto"/>
        <w:jc w:val="both"/>
        <w:rPr>
          <w:rFonts w:asciiTheme="majorHAnsi" w:hAnsiTheme="majorHAnsi" w:cstheme="majorHAnsi"/>
          <w:color w:val="000000"/>
          <w:lang w:eastAsia="ar-SA"/>
        </w:rPr>
      </w:pPr>
    </w:p>
    <w:p w14:paraId="5681AC5A" w14:textId="2AFAD6CA" w:rsidR="00CE6A97" w:rsidRPr="00356E7E" w:rsidRDefault="008E30F2" w:rsidP="008E30F2">
      <w:pPr>
        <w:pStyle w:val="Odstavekseznama"/>
        <w:numPr>
          <w:ilvl w:val="0"/>
          <w:numId w:val="1"/>
        </w:numPr>
        <w:tabs>
          <w:tab w:val="left" w:pos="397"/>
        </w:tabs>
        <w:suppressAutoHyphens/>
        <w:spacing w:after="0" w:line="276" w:lineRule="auto"/>
        <w:jc w:val="center"/>
        <w:rPr>
          <w:rFonts w:asciiTheme="majorHAnsi" w:hAnsiTheme="majorHAnsi" w:cstheme="majorHAnsi"/>
          <w:b/>
          <w:bCs/>
        </w:rPr>
      </w:pPr>
      <w:r w:rsidRPr="00356E7E">
        <w:rPr>
          <w:rFonts w:asciiTheme="majorHAnsi" w:hAnsiTheme="majorHAnsi" w:cstheme="majorHAnsi"/>
          <w:b/>
          <w:bCs/>
        </w:rPr>
        <w:t>Člen</w:t>
      </w:r>
    </w:p>
    <w:p w14:paraId="740EC864" w14:textId="4830E279" w:rsidR="008E30F2" w:rsidRPr="00356E7E" w:rsidRDefault="008E30F2" w:rsidP="008E30F2">
      <w:pPr>
        <w:tabs>
          <w:tab w:val="left" w:pos="397"/>
        </w:tabs>
        <w:suppressAutoHyphens/>
        <w:spacing w:after="0" w:line="276" w:lineRule="auto"/>
        <w:jc w:val="center"/>
        <w:rPr>
          <w:rFonts w:asciiTheme="majorHAnsi" w:hAnsiTheme="majorHAnsi" w:cstheme="majorHAnsi"/>
          <w:b/>
          <w:bCs/>
        </w:rPr>
      </w:pPr>
      <w:r w:rsidRPr="00356E7E">
        <w:rPr>
          <w:rFonts w:asciiTheme="majorHAnsi" w:hAnsiTheme="majorHAnsi" w:cstheme="majorHAnsi"/>
          <w:b/>
          <w:bCs/>
        </w:rPr>
        <w:t>(elektronsko komunikacijsko omrežje)</w:t>
      </w:r>
    </w:p>
    <w:p w14:paraId="148B52DF" w14:textId="3FF704A9" w:rsidR="008E30F2" w:rsidRPr="00356E7E" w:rsidRDefault="008E30F2" w:rsidP="008E30F2">
      <w:pPr>
        <w:tabs>
          <w:tab w:val="left" w:pos="397"/>
        </w:tabs>
        <w:suppressAutoHyphens/>
        <w:spacing w:after="0" w:line="276" w:lineRule="auto"/>
        <w:rPr>
          <w:rFonts w:asciiTheme="majorHAnsi" w:hAnsiTheme="majorHAnsi" w:cstheme="majorHAnsi"/>
          <w:b/>
          <w:bCs/>
        </w:rPr>
      </w:pPr>
    </w:p>
    <w:p w14:paraId="6F874D7F" w14:textId="259498AB" w:rsidR="008E30F2" w:rsidRPr="0018684C" w:rsidRDefault="00321F84" w:rsidP="008E30F2">
      <w:pPr>
        <w:pStyle w:val="Odstavekseznama"/>
        <w:numPr>
          <w:ilvl w:val="0"/>
          <w:numId w:val="44"/>
        </w:numPr>
        <w:autoSpaceDE w:val="0"/>
        <w:autoSpaceDN w:val="0"/>
        <w:adjustRightInd w:val="0"/>
        <w:spacing w:after="0" w:line="240" w:lineRule="auto"/>
        <w:rPr>
          <w:rFonts w:asciiTheme="majorHAnsi" w:hAnsiTheme="majorHAnsi" w:cstheme="majorHAnsi"/>
          <w:noProof/>
        </w:rPr>
      </w:pPr>
      <w:r>
        <w:rPr>
          <w:rFonts w:asciiTheme="majorHAnsi" w:hAnsiTheme="majorHAnsi" w:cstheme="majorHAnsi"/>
          <w:noProof/>
        </w:rPr>
        <w:t>540</w:t>
      </w:r>
      <w:r w:rsidR="008E30F2" w:rsidRPr="00356E7E">
        <w:rPr>
          <w:rFonts w:asciiTheme="majorHAnsi" w:hAnsiTheme="majorHAnsi" w:cstheme="majorHAnsi"/>
          <w:noProof/>
        </w:rPr>
        <w:t xml:space="preserve">m vzhodno od območja OPPN v naselju Trnovo je obstoječi </w:t>
      </w:r>
      <w:r w:rsidR="00E061FA">
        <w:rPr>
          <w:rFonts w:asciiTheme="majorHAnsi" w:hAnsiTheme="majorHAnsi" w:cstheme="majorHAnsi"/>
          <w:noProof/>
        </w:rPr>
        <w:t>ele</w:t>
      </w:r>
      <w:r w:rsidR="008E30F2" w:rsidRPr="00356E7E">
        <w:rPr>
          <w:rFonts w:asciiTheme="majorHAnsi" w:hAnsiTheme="majorHAnsi" w:cstheme="majorHAnsi"/>
          <w:noProof/>
        </w:rPr>
        <w:t>k</w:t>
      </w:r>
      <w:r w:rsidR="00CB67D2">
        <w:rPr>
          <w:rFonts w:asciiTheme="majorHAnsi" w:hAnsiTheme="majorHAnsi" w:cstheme="majorHAnsi"/>
          <w:noProof/>
        </w:rPr>
        <w:t>tr</w:t>
      </w:r>
      <w:r w:rsidR="008E30F2" w:rsidRPr="00356E7E">
        <w:rPr>
          <w:rFonts w:asciiTheme="majorHAnsi" w:hAnsiTheme="majorHAnsi" w:cstheme="majorHAnsi"/>
          <w:noProof/>
        </w:rPr>
        <w:t>o</w:t>
      </w:r>
      <w:r w:rsidR="00CB67D2">
        <w:rPr>
          <w:rFonts w:asciiTheme="majorHAnsi" w:hAnsiTheme="majorHAnsi" w:cstheme="majorHAnsi"/>
          <w:noProof/>
        </w:rPr>
        <w:t>nsko ko</w:t>
      </w:r>
      <w:r w:rsidR="008E30F2" w:rsidRPr="00356E7E">
        <w:rPr>
          <w:rFonts w:asciiTheme="majorHAnsi" w:hAnsiTheme="majorHAnsi" w:cstheme="majorHAnsi"/>
          <w:noProof/>
        </w:rPr>
        <w:t>munikacijski</w:t>
      </w:r>
      <w:r w:rsidR="00E061FA">
        <w:rPr>
          <w:rFonts w:asciiTheme="majorHAnsi" w:hAnsiTheme="majorHAnsi" w:cstheme="majorHAnsi"/>
          <w:noProof/>
        </w:rPr>
        <w:t xml:space="preserve"> </w:t>
      </w:r>
      <w:r w:rsidR="008E30F2" w:rsidRPr="00356E7E">
        <w:rPr>
          <w:rFonts w:asciiTheme="majorHAnsi" w:hAnsiTheme="majorHAnsi" w:cstheme="majorHAnsi"/>
          <w:noProof/>
        </w:rPr>
        <w:t>vod Telekoma Slovenije, d.d.</w:t>
      </w:r>
      <w:r w:rsidR="0018684C">
        <w:rPr>
          <w:rFonts w:asciiTheme="majorHAnsi" w:hAnsiTheme="majorHAnsi" w:cstheme="majorHAnsi"/>
          <w:noProof/>
        </w:rPr>
        <w:br/>
      </w:r>
    </w:p>
    <w:p w14:paraId="1213C1DC" w14:textId="6E2E87A0" w:rsidR="008E30F2" w:rsidRPr="0018684C" w:rsidRDefault="008E30F2" w:rsidP="008E30F2">
      <w:pPr>
        <w:pStyle w:val="Odstavekseznama"/>
        <w:numPr>
          <w:ilvl w:val="0"/>
          <w:numId w:val="44"/>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 xml:space="preserve">Načrtovane stavbe se </w:t>
      </w:r>
      <w:r w:rsidR="00E061FA">
        <w:rPr>
          <w:rFonts w:asciiTheme="majorHAnsi" w:hAnsiTheme="majorHAnsi" w:cstheme="majorHAnsi"/>
          <w:noProof/>
        </w:rPr>
        <w:t xml:space="preserve">na </w:t>
      </w:r>
      <w:r w:rsidRPr="00356E7E">
        <w:rPr>
          <w:rFonts w:asciiTheme="majorHAnsi" w:hAnsiTheme="majorHAnsi" w:cstheme="majorHAnsi"/>
          <w:noProof/>
        </w:rPr>
        <w:t xml:space="preserve">obstoječe </w:t>
      </w:r>
      <w:r w:rsidR="009E4B1A">
        <w:rPr>
          <w:rFonts w:asciiTheme="majorHAnsi" w:hAnsiTheme="majorHAnsi" w:cstheme="majorHAnsi"/>
          <w:noProof/>
        </w:rPr>
        <w:t>elektronsko komunikacijsko</w:t>
      </w:r>
      <w:r w:rsidRPr="00356E7E">
        <w:rPr>
          <w:rFonts w:asciiTheme="majorHAnsi" w:hAnsiTheme="majorHAnsi" w:cstheme="majorHAnsi"/>
          <w:noProof/>
        </w:rPr>
        <w:t xml:space="preserve"> omrežje priključujejo pod pogoji upravljavcev. Obstoječ</w:t>
      </w:r>
      <w:r w:rsidR="009E4B1A">
        <w:rPr>
          <w:rFonts w:asciiTheme="majorHAnsi" w:hAnsiTheme="majorHAnsi" w:cstheme="majorHAnsi"/>
          <w:noProof/>
        </w:rPr>
        <w:t>e</w:t>
      </w:r>
      <w:r w:rsidRPr="00356E7E">
        <w:rPr>
          <w:rFonts w:asciiTheme="majorHAnsi" w:hAnsiTheme="majorHAnsi" w:cstheme="majorHAnsi"/>
          <w:noProof/>
        </w:rPr>
        <w:t xml:space="preserve"> omrežj</w:t>
      </w:r>
      <w:r w:rsidR="009E4B1A">
        <w:rPr>
          <w:rFonts w:asciiTheme="majorHAnsi" w:hAnsiTheme="majorHAnsi" w:cstheme="majorHAnsi"/>
          <w:noProof/>
        </w:rPr>
        <w:t>e</w:t>
      </w:r>
      <w:r w:rsidRPr="00356E7E">
        <w:rPr>
          <w:rFonts w:asciiTheme="majorHAnsi" w:hAnsiTheme="majorHAnsi" w:cstheme="majorHAnsi"/>
          <w:noProof/>
        </w:rPr>
        <w:t xml:space="preserve"> omogoča dograditev za zagotovitev potrebnih kabelskih zmogljivosti za izvedbo priključkov stavb v območju OPPN na omrežje.</w:t>
      </w:r>
      <w:r w:rsidR="0018684C">
        <w:rPr>
          <w:rFonts w:asciiTheme="majorHAnsi" w:hAnsiTheme="majorHAnsi" w:cstheme="majorHAnsi"/>
          <w:noProof/>
        </w:rPr>
        <w:br/>
      </w:r>
    </w:p>
    <w:p w14:paraId="4BD37C80" w14:textId="0B5C0698" w:rsidR="0018684C" w:rsidRDefault="008E30F2" w:rsidP="00A10E30">
      <w:pPr>
        <w:pStyle w:val="Odstavekseznama"/>
        <w:numPr>
          <w:ilvl w:val="0"/>
          <w:numId w:val="44"/>
        </w:numPr>
        <w:autoSpaceDE w:val="0"/>
        <w:autoSpaceDN w:val="0"/>
        <w:adjustRightInd w:val="0"/>
        <w:spacing w:after="0" w:line="240" w:lineRule="auto"/>
        <w:rPr>
          <w:rFonts w:asciiTheme="majorHAnsi" w:hAnsiTheme="majorHAnsi" w:cstheme="majorHAnsi"/>
          <w:noProof/>
        </w:rPr>
      </w:pPr>
      <w:r w:rsidRPr="0018684C">
        <w:rPr>
          <w:rFonts w:asciiTheme="majorHAnsi" w:hAnsiTheme="majorHAnsi" w:cstheme="majorHAnsi"/>
          <w:noProof/>
        </w:rPr>
        <w:t xml:space="preserve">Za zaščito </w:t>
      </w:r>
      <w:r w:rsidR="009E4B1A" w:rsidRPr="0018684C">
        <w:rPr>
          <w:rFonts w:asciiTheme="majorHAnsi" w:hAnsiTheme="majorHAnsi" w:cstheme="majorHAnsi"/>
          <w:noProof/>
        </w:rPr>
        <w:t>elektronsko komunikacijskega</w:t>
      </w:r>
      <w:r w:rsidRPr="0018684C">
        <w:rPr>
          <w:rFonts w:asciiTheme="majorHAnsi" w:hAnsiTheme="majorHAnsi" w:cstheme="majorHAnsi"/>
          <w:noProof/>
        </w:rPr>
        <w:t xml:space="preserve"> omrežja ter priključitev na </w:t>
      </w:r>
      <w:r w:rsidR="009E4B1A" w:rsidRPr="0018684C">
        <w:rPr>
          <w:rFonts w:asciiTheme="majorHAnsi" w:hAnsiTheme="majorHAnsi" w:cstheme="majorHAnsi"/>
          <w:noProof/>
        </w:rPr>
        <w:t>elektro</w:t>
      </w:r>
      <w:r w:rsidR="00A10E30" w:rsidRPr="0018684C">
        <w:rPr>
          <w:rFonts w:asciiTheme="majorHAnsi" w:hAnsiTheme="majorHAnsi" w:cstheme="majorHAnsi"/>
          <w:noProof/>
        </w:rPr>
        <w:t>nsko</w:t>
      </w:r>
      <w:r w:rsidR="009E4B1A" w:rsidRPr="0018684C">
        <w:rPr>
          <w:rFonts w:asciiTheme="majorHAnsi" w:hAnsiTheme="majorHAnsi" w:cstheme="majorHAnsi"/>
          <w:noProof/>
        </w:rPr>
        <w:t xml:space="preserve"> komunikacijsko </w:t>
      </w:r>
      <w:r w:rsidRPr="0018684C">
        <w:rPr>
          <w:rFonts w:asciiTheme="majorHAnsi" w:hAnsiTheme="majorHAnsi" w:cstheme="majorHAnsi"/>
          <w:noProof/>
        </w:rPr>
        <w:t xml:space="preserve">omrežje je treba izdelati projekt </w:t>
      </w:r>
      <w:r w:rsidR="009E4B1A" w:rsidRPr="0018684C">
        <w:rPr>
          <w:rFonts w:asciiTheme="majorHAnsi" w:hAnsiTheme="majorHAnsi" w:cstheme="majorHAnsi"/>
          <w:noProof/>
        </w:rPr>
        <w:t>elektro</w:t>
      </w:r>
      <w:r w:rsidR="00A10E30" w:rsidRPr="0018684C">
        <w:rPr>
          <w:rFonts w:asciiTheme="majorHAnsi" w:hAnsiTheme="majorHAnsi" w:cstheme="majorHAnsi"/>
          <w:noProof/>
        </w:rPr>
        <w:t>nskega</w:t>
      </w:r>
      <w:r w:rsidR="009E4B1A" w:rsidRPr="0018684C">
        <w:rPr>
          <w:rFonts w:asciiTheme="majorHAnsi" w:hAnsiTheme="majorHAnsi" w:cstheme="majorHAnsi"/>
          <w:noProof/>
        </w:rPr>
        <w:t xml:space="preserve"> komunikacijskega</w:t>
      </w:r>
      <w:r w:rsidRPr="0018684C">
        <w:rPr>
          <w:rFonts w:asciiTheme="majorHAnsi" w:hAnsiTheme="majorHAnsi" w:cstheme="majorHAnsi"/>
          <w:noProof/>
        </w:rPr>
        <w:t xml:space="preserve"> omrežja, ki mora biti usklajen z ostalimi komunalnimi in elektroenergetskimi vodi. V njem morajo biti prikazana tudi vsa križanja in približevanja z ostalimi vodi in objekti ter prikazani detajli zaščite vodov. Na projektno rešitev je treba pridobiti soglasje upravljavca omrežja ter jo izvesti po navodilih in pod nadzorom predstavnika upravljavca </w:t>
      </w:r>
      <w:r w:rsidR="00A10E30" w:rsidRPr="0018684C">
        <w:rPr>
          <w:rFonts w:asciiTheme="majorHAnsi" w:hAnsiTheme="majorHAnsi" w:cstheme="majorHAnsi"/>
          <w:noProof/>
        </w:rPr>
        <w:t>elektronsko komunikacijskega</w:t>
      </w:r>
      <w:r w:rsidRPr="0018684C">
        <w:rPr>
          <w:rFonts w:asciiTheme="majorHAnsi" w:hAnsiTheme="majorHAnsi" w:cstheme="majorHAnsi"/>
          <w:noProof/>
        </w:rPr>
        <w:t xml:space="preserve"> omrežja.</w:t>
      </w:r>
      <w:r w:rsidR="0018684C">
        <w:rPr>
          <w:rFonts w:asciiTheme="majorHAnsi" w:hAnsiTheme="majorHAnsi" w:cstheme="majorHAnsi"/>
          <w:noProof/>
        </w:rPr>
        <w:br/>
      </w:r>
    </w:p>
    <w:p w14:paraId="6B8C4D46" w14:textId="2E59F331" w:rsidR="002C549D" w:rsidRPr="0018684C" w:rsidRDefault="008E30F2" w:rsidP="00A10E30">
      <w:pPr>
        <w:pStyle w:val="Odstavekseznama"/>
        <w:numPr>
          <w:ilvl w:val="0"/>
          <w:numId w:val="44"/>
        </w:numPr>
        <w:autoSpaceDE w:val="0"/>
        <w:autoSpaceDN w:val="0"/>
        <w:adjustRightInd w:val="0"/>
        <w:spacing w:after="0" w:line="240" w:lineRule="auto"/>
        <w:rPr>
          <w:rFonts w:asciiTheme="majorHAnsi" w:hAnsiTheme="majorHAnsi" w:cstheme="majorHAnsi"/>
          <w:noProof/>
        </w:rPr>
      </w:pPr>
      <w:r w:rsidRPr="0018684C">
        <w:rPr>
          <w:rFonts w:asciiTheme="majorHAnsi" w:hAnsiTheme="majorHAnsi" w:cstheme="majorHAnsi"/>
          <w:noProof/>
        </w:rPr>
        <w:t xml:space="preserve">Pogoje za priključitev objektov na </w:t>
      </w:r>
      <w:r w:rsidR="00A10E30" w:rsidRPr="0018684C">
        <w:rPr>
          <w:rFonts w:asciiTheme="majorHAnsi" w:hAnsiTheme="majorHAnsi" w:cstheme="majorHAnsi"/>
          <w:noProof/>
        </w:rPr>
        <w:t>elektronsko komunikacijsko</w:t>
      </w:r>
      <w:r w:rsidRPr="0018684C">
        <w:rPr>
          <w:rFonts w:asciiTheme="majorHAnsi" w:hAnsiTheme="majorHAnsi" w:cstheme="majorHAnsi"/>
          <w:noProof/>
        </w:rPr>
        <w:t xml:space="preserve"> omrežj</w:t>
      </w:r>
      <w:r w:rsidR="00A10E30" w:rsidRPr="0018684C">
        <w:rPr>
          <w:rFonts w:asciiTheme="majorHAnsi" w:hAnsiTheme="majorHAnsi" w:cstheme="majorHAnsi"/>
          <w:noProof/>
        </w:rPr>
        <w:t xml:space="preserve">e </w:t>
      </w:r>
      <w:r w:rsidRPr="0018684C">
        <w:rPr>
          <w:rFonts w:asciiTheme="majorHAnsi" w:hAnsiTheme="majorHAnsi" w:cstheme="majorHAnsi"/>
          <w:noProof/>
        </w:rPr>
        <w:t>(vrsta prenosnega medija, mesto navezave, id.) določi</w:t>
      </w:r>
      <w:r w:rsidR="006757DB" w:rsidRPr="0018684C">
        <w:rPr>
          <w:rFonts w:asciiTheme="majorHAnsi" w:hAnsiTheme="majorHAnsi" w:cstheme="majorHAnsi"/>
          <w:noProof/>
        </w:rPr>
        <w:t xml:space="preserve"> </w:t>
      </w:r>
      <w:r w:rsidRPr="0018684C">
        <w:rPr>
          <w:rFonts w:asciiTheme="majorHAnsi" w:hAnsiTheme="majorHAnsi" w:cstheme="majorHAnsi"/>
          <w:noProof/>
        </w:rPr>
        <w:t>upravljavec omrežja v projektnih pogojih glede na potrebe in možnosti priključitve objekta.</w:t>
      </w:r>
    </w:p>
    <w:p w14:paraId="007D5E82" w14:textId="77777777" w:rsidR="002C549D" w:rsidRPr="00356E7E" w:rsidRDefault="002C549D" w:rsidP="002C549D">
      <w:pPr>
        <w:autoSpaceDE w:val="0"/>
        <w:autoSpaceDN w:val="0"/>
        <w:adjustRightInd w:val="0"/>
        <w:spacing w:after="0" w:line="240" w:lineRule="auto"/>
        <w:rPr>
          <w:rFonts w:asciiTheme="majorHAnsi" w:hAnsiTheme="majorHAnsi" w:cstheme="majorHAnsi"/>
        </w:rPr>
      </w:pPr>
    </w:p>
    <w:p w14:paraId="40E9DFD2" w14:textId="2D19DC2F" w:rsidR="00190110" w:rsidRPr="00356E7E" w:rsidRDefault="00190110" w:rsidP="002C549D">
      <w:pPr>
        <w:pStyle w:val="Odstavekseznama"/>
        <w:numPr>
          <w:ilvl w:val="0"/>
          <w:numId w:val="1"/>
        </w:numPr>
        <w:autoSpaceDE w:val="0"/>
        <w:autoSpaceDN w:val="0"/>
        <w:adjustRightInd w:val="0"/>
        <w:spacing w:after="0" w:line="240" w:lineRule="auto"/>
        <w:jc w:val="center"/>
        <w:rPr>
          <w:rFonts w:asciiTheme="majorHAnsi" w:hAnsiTheme="majorHAnsi" w:cstheme="majorHAnsi"/>
          <w:b/>
          <w:bCs/>
          <w:noProof/>
        </w:rPr>
      </w:pPr>
      <w:r w:rsidRPr="00356E7E">
        <w:rPr>
          <w:rFonts w:asciiTheme="majorHAnsi" w:hAnsiTheme="majorHAnsi" w:cstheme="majorHAnsi"/>
          <w:b/>
          <w:bCs/>
          <w:noProof/>
        </w:rPr>
        <w:t>Člen</w:t>
      </w:r>
    </w:p>
    <w:p w14:paraId="40223AF6" w14:textId="588718F5" w:rsidR="00190110" w:rsidRPr="00356E7E" w:rsidRDefault="00190110" w:rsidP="00190110">
      <w:pPr>
        <w:autoSpaceDE w:val="0"/>
        <w:autoSpaceDN w:val="0"/>
        <w:adjustRightInd w:val="0"/>
        <w:spacing w:after="0" w:line="240" w:lineRule="auto"/>
        <w:jc w:val="center"/>
        <w:rPr>
          <w:rFonts w:asciiTheme="majorHAnsi" w:hAnsiTheme="majorHAnsi" w:cstheme="majorHAnsi"/>
          <w:b/>
          <w:bCs/>
          <w:noProof/>
        </w:rPr>
      </w:pPr>
      <w:r w:rsidRPr="00356E7E">
        <w:rPr>
          <w:rFonts w:asciiTheme="majorHAnsi" w:hAnsiTheme="majorHAnsi" w:cstheme="majorHAnsi"/>
          <w:b/>
          <w:bCs/>
          <w:noProof/>
        </w:rPr>
        <w:t>(učinkovita raba energije v stavbah)</w:t>
      </w:r>
    </w:p>
    <w:p w14:paraId="65208EE7" w14:textId="2D172716" w:rsidR="00190110" w:rsidRPr="00356E7E" w:rsidRDefault="00190110" w:rsidP="00190110">
      <w:pPr>
        <w:autoSpaceDE w:val="0"/>
        <w:autoSpaceDN w:val="0"/>
        <w:adjustRightInd w:val="0"/>
        <w:spacing w:after="0" w:line="240" w:lineRule="auto"/>
        <w:rPr>
          <w:rFonts w:asciiTheme="majorHAnsi" w:hAnsiTheme="majorHAnsi" w:cstheme="majorHAnsi"/>
          <w:b/>
          <w:bCs/>
          <w:noProof/>
        </w:rPr>
      </w:pPr>
    </w:p>
    <w:p w14:paraId="6C43316F" w14:textId="1988310E" w:rsidR="00190110" w:rsidRPr="00356E7E" w:rsidRDefault="00FD6138" w:rsidP="00FD6138">
      <w:p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Pri projektiranju stavb v območju OPPN je treba upoštevati pravilnik, ki ureja učinkovito rabo energije v stavbah.</w:t>
      </w:r>
    </w:p>
    <w:p w14:paraId="18CE9D29" w14:textId="496FF4C7" w:rsidR="00FD792E" w:rsidRPr="00356E7E" w:rsidRDefault="00FD792E" w:rsidP="00FD6138">
      <w:pPr>
        <w:autoSpaceDE w:val="0"/>
        <w:autoSpaceDN w:val="0"/>
        <w:adjustRightInd w:val="0"/>
        <w:spacing w:after="0" w:line="240" w:lineRule="auto"/>
        <w:rPr>
          <w:rFonts w:asciiTheme="majorHAnsi" w:hAnsiTheme="majorHAnsi" w:cstheme="majorHAnsi"/>
          <w:noProof/>
        </w:rPr>
      </w:pPr>
    </w:p>
    <w:p w14:paraId="670E49B0" w14:textId="28D00B2D" w:rsidR="00FD792E" w:rsidRPr="00356E7E" w:rsidRDefault="00FD792E"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lastRenderedPageBreak/>
        <w:t xml:space="preserve">DOPUSTNA ODSTOPANJA OD </w:t>
      </w:r>
      <w:r w:rsidR="00751690" w:rsidRPr="00356E7E">
        <w:rPr>
          <w:rFonts w:asciiTheme="majorHAnsi" w:hAnsiTheme="majorHAnsi" w:cstheme="majorHAnsi"/>
          <w:b/>
          <w:bCs/>
        </w:rPr>
        <w:t>NAČRTOVANIH</w:t>
      </w:r>
      <w:r w:rsidRPr="00356E7E">
        <w:rPr>
          <w:rFonts w:asciiTheme="majorHAnsi" w:hAnsiTheme="majorHAnsi" w:cstheme="majorHAnsi"/>
          <w:b/>
          <w:bCs/>
        </w:rPr>
        <w:t xml:space="preserve"> REŠITEV</w:t>
      </w:r>
    </w:p>
    <w:p w14:paraId="5EC17BF9" w14:textId="3FBDE489" w:rsidR="005B6A8C" w:rsidRPr="00356E7E" w:rsidRDefault="005B6A8C" w:rsidP="00FD6138">
      <w:pPr>
        <w:autoSpaceDE w:val="0"/>
        <w:autoSpaceDN w:val="0"/>
        <w:adjustRightInd w:val="0"/>
        <w:spacing w:after="0" w:line="240" w:lineRule="auto"/>
        <w:rPr>
          <w:rFonts w:asciiTheme="majorHAnsi" w:hAnsiTheme="majorHAnsi" w:cstheme="majorHAnsi"/>
          <w:b/>
          <w:bCs/>
        </w:rPr>
      </w:pPr>
    </w:p>
    <w:p w14:paraId="72F536E1" w14:textId="5B5281DE" w:rsidR="005B6A8C" w:rsidRPr="00356E7E" w:rsidRDefault="005B6A8C" w:rsidP="005B6A8C">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5DE62A01" w14:textId="75679667" w:rsidR="005B6A8C" w:rsidRPr="00356E7E" w:rsidRDefault="005B6A8C" w:rsidP="005B6A8C">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(dopustna odstopanja od načrtovanih rešitev)</w:t>
      </w:r>
    </w:p>
    <w:p w14:paraId="2201DC8A" w14:textId="3C765BFF" w:rsidR="005B6A8C" w:rsidRPr="00356E7E" w:rsidRDefault="005B6A8C" w:rsidP="005B6A8C">
      <w:pPr>
        <w:autoSpaceDE w:val="0"/>
        <w:autoSpaceDN w:val="0"/>
        <w:adjustRightInd w:val="0"/>
        <w:spacing w:after="0" w:line="240" w:lineRule="auto"/>
        <w:rPr>
          <w:rFonts w:asciiTheme="majorHAnsi" w:hAnsiTheme="majorHAnsi" w:cstheme="majorHAnsi"/>
          <w:b/>
          <w:bCs/>
        </w:rPr>
      </w:pPr>
    </w:p>
    <w:p w14:paraId="732806E0" w14:textId="77777777" w:rsidR="00446099" w:rsidRPr="00356E7E" w:rsidRDefault="00446099" w:rsidP="00446099">
      <w:p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Dopustna odstopanja od načrtovanih rešitev so:</w:t>
      </w:r>
    </w:p>
    <w:p w14:paraId="641F4067" w14:textId="47FA21C7" w:rsidR="00AB7DF5" w:rsidRPr="00356E7E"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356E7E">
        <w:rPr>
          <w:rFonts w:asciiTheme="majorHAnsi" w:hAnsiTheme="majorHAnsi" w:cstheme="majorHAnsi"/>
        </w:rPr>
        <w:t>Tlorisni gabariti:</w:t>
      </w:r>
    </w:p>
    <w:p w14:paraId="0D2B4939" w14:textId="6111C038" w:rsidR="00AB7DF5" w:rsidRPr="00356E7E" w:rsidRDefault="00AB7DF5"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dolžine posameznih volumnov objektov lahko odstopajo + 2m navzgor in neomejeno navzdol</w:t>
      </w:r>
      <w:r w:rsidR="003F4ED3" w:rsidRPr="00356E7E">
        <w:rPr>
          <w:rFonts w:asciiTheme="majorHAnsi" w:hAnsiTheme="majorHAnsi" w:cstheme="majorHAnsi"/>
        </w:rPr>
        <w:t>, oziroma do največjega dopustnega faktorja zazidanosti</w:t>
      </w:r>
    </w:p>
    <w:p w14:paraId="786B30A9" w14:textId="21BB0300" w:rsidR="00AB7DF5" w:rsidRPr="00356E7E" w:rsidRDefault="00AB7DF5"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širine posameznih volumnov objektov lahko odstopajo +2m navzgor in neomejeno navzdol</w:t>
      </w:r>
      <w:r w:rsidR="003F4ED3" w:rsidRPr="00356E7E">
        <w:rPr>
          <w:rFonts w:asciiTheme="majorHAnsi" w:hAnsiTheme="majorHAnsi" w:cstheme="majorHAnsi"/>
        </w:rPr>
        <w:t>, oziroma do največjega dopustnega faktorja zazidanosti</w:t>
      </w:r>
    </w:p>
    <w:p w14:paraId="5B3C9F3E" w14:textId="77777777" w:rsidR="00AB7DF5" w:rsidRPr="00356E7E" w:rsidRDefault="00AB7DF5" w:rsidP="00AB7DF5">
      <w:pPr>
        <w:autoSpaceDE w:val="0"/>
        <w:autoSpaceDN w:val="0"/>
        <w:adjustRightInd w:val="0"/>
        <w:spacing w:after="0" w:line="240" w:lineRule="auto"/>
        <w:rPr>
          <w:rFonts w:asciiTheme="majorHAnsi" w:hAnsiTheme="majorHAnsi" w:cstheme="majorHAnsi"/>
        </w:rPr>
      </w:pPr>
    </w:p>
    <w:p w14:paraId="31288B76" w14:textId="779057EB" w:rsidR="00AB7DF5" w:rsidRPr="00A10E30" w:rsidRDefault="00AB7DF5"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 xml:space="preserve">Višinski gabariti </w:t>
      </w:r>
      <w:r w:rsidR="00FD42E4" w:rsidRPr="00A10E30">
        <w:rPr>
          <w:rFonts w:asciiTheme="majorHAnsi" w:hAnsiTheme="majorHAnsi" w:cstheme="majorHAnsi"/>
        </w:rPr>
        <w:t>l</w:t>
      </w:r>
      <w:r w:rsidRPr="00A10E30">
        <w:rPr>
          <w:rFonts w:asciiTheme="majorHAnsi" w:hAnsiTheme="majorHAnsi" w:cstheme="majorHAnsi"/>
        </w:rPr>
        <w:t>ahko odstopajo do + 1 m navzgor in neomejeno navzdol, pri čemer:</w:t>
      </w:r>
    </w:p>
    <w:p w14:paraId="05057849" w14:textId="05E4D7BA" w:rsidR="00AB7DF5" w:rsidRPr="00356E7E" w:rsidRDefault="00AB7DF5" w:rsidP="006149D3">
      <w:pPr>
        <w:pStyle w:val="Odstavekseznama"/>
        <w:numPr>
          <w:ilvl w:val="2"/>
          <w:numId w:val="13"/>
        </w:numPr>
        <w:autoSpaceDE w:val="0"/>
        <w:autoSpaceDN w:val="0"/>
        <w:adjustRightInd w:val="0"/>
        <w:spacing w:after="0" w:line="240" w:lineRule="auto"/>
        <w:rPr>
          <w:rFonts w:asciiTheme="majorHAnsi" w:hAnsiTheme="majorHAnsi" w:cstheme="majorHAnsi"/>
        </w:rPr>
      </w:pPr>
      <w:proofErr w:type="spellStart"/>
      <w:r w:rsidRPr="00356E7E">
        <w:rPr>
          <w:rFonts w:asciiTheme="majorHAnsi" w:hAnsiTheme="majorHAnsi" w:cstheme="majorHAnsi"/>
        </w:rPr>
        <w:t>Etažnost</w:t>
      </w:r>
      <w:proofErr w:type="spellEnd"/>
      <w:r w:rsidRPr="00356E7E">
        <w:rPr>
          <w:rFonts w:asciiTheme="majorHAnsi" w:hAnsiTheme="majorHAnsi" w:cstheme="majorHAnsi"/>
        </w:rPr>
        <w:t xml:space="preserve"> stavb se lahko neomejeno zniža</w:t>
      </w:r>
    </w:p>
    <w:p w14:paraId="3734BD2F" w14:textId="4AD25B53" w:rsidR="00FD42E4" w:rsidRPr="00356E7E" w:rsidRDefault="00FD42E4"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dopustno višino stavbe lahko presegajo dimnik, inštalacijske naprave, sončni zbiralnik ali sončne celice, dostop do strehe, ograja, objekt in naprava elektronsk</w:t>
      </w:r>
      <w:r w:rsidR="009E4B1A">
        <w:rPr>
          <w:rFonts w:asciiTheme="majorHAnsi" w:hAnsiTheme="majorHAnsi" w:cstheme="majorHAnsi"/>
        </w:rPr>
        <w:t>o</w:t>
      </w:r>
      <w:r w:rsidRPr="00356E7E">
        <w:rPr>
          <w:rFonts w:asciiTheme="majorHAnsi" w:hAnsiTheme="majorHAnsi" w:cstheme="majorHAnsi"/>
        </w:rPr>
        <w:t xml:space="preserve"> komunikacijske infrastrukture;</w:t>
      </w:r>
    </w:p>
    <w:p w14:paraId="35F3056F" w14:textId="77777777" w:rsidR="00AB7DF5" w:rsidRPr="00356E7E" w:rsidRDefault="00AB7DF5" w:rsidP="00AB7DF5">
      <w:pPr>
        <w:autoSpaceDE w:val="0"/>
        <w:autoSpaceDN w:val="0"/>
        <w:adjustRightInd w:val="0"/>
        <w:spacing w:after="0" w:line="240" w:lineRule="auto"/>
        <w:rPr>
          <w:rFonts w:asciiTheme="majorHAnsi" w:hAnsiTheme="majorHAnsi" w:cstheme="majorHAnsi"/>
        </w:rPr>
      </w:pPr>
    </w:p>
    <w:p w14:paraId="5E928F9B" w14:textId="7EF3F369" w:rsidR="00AB7DF5" w:rsidRPr="00A10E30" w:rsidRDefault="00AB7DF5"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Višinska regulacija terena in višinska kota pritličja:</w:t>
      </w:r>
    </w:p>
    <w:p w14:paraId="5D6DBD48" w14:textId="3872F3A3" w:rsidR="00AB7DF5" w:rsidRPr="00356E7E" w:rsidRDefault="00446099"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višinska kota pritličja stavb ter kote zunanje ureditve in prometnih površin lahko odstopajo do ± </w:t>
      </w:r>
      <w:r w:rsidR="00FD42E4" w:rsidRPr="00356E7E">
        <w:rPr>
          <w:rFonts w:asciiTheme="majorHAnsi" w:hAnsiTheme="majorHAnsi" w:cstheme="majorHAnsi"/>
        </w:rPr>
        <w:t>1</w:t>
      </w:r>
      <w:r w:rsidRPr="00356E7E">
        <w:rPr>
          <w:rFonts w:asciiTheme="majorHAnsi" w:hAnsiTheme="majorHAnsi" w:cstheme="majorHAnsi"/>
        </w:rPr>
        <w:t xml:space="preserve"> m, pri čemer morajo višine med seboj usklajene in prilagojene pogojem okolice in ustreznih prometnih površin.</w:t>
      </w:r>
    </w:p>
    <w:p w14:paraId="341CFBDD" w14:textId="77777777" w:rsidR="00AB7DF5" w:rsidRPr="00356E7E" w:rsidRDefault="00AB7DF5" w:rsidP="00AB7DF5">
      <w:pPr>
        <w:autoSpaceDE w:val="0"/>
        <w:autoSpaceDN w:val="0"/>
        <w:adjustRightInd w:val="0"/>
        <w:spacing w:after="0" w:line="240" w:lineRule="auto"/>
        <w:rPr>
          <w:rFonts w:asciiTheme="majorHAnsi" w:hAnsiTheme="majorHAnsi" w:cstheme="majorHAnsi"/>
        </w:rPr>
      </w:pPr>
    </w:p>
    <w:p w14:paraId="59AC3121" w14:textId="17ED5C2D" w:rsidR="00446099" w:rsidRPr="00A10E30"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Vhodi in dostopi:</w:t>
      </w:r>
    </w:p>
    <w:p w14:paraId="2DCB5BAE" w14:textId="71C671BD" w:rsidR="00446099" w:rsidRPr="00356E7E" w:rsidRDefault="00446099"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mikrolokacije vhodov in dostopov do stavb se lahko spremenijo</w:t>
      </w:r>
    </w:p>
    <w:p w14:paraId="650650E0" w14:textId="77777777" w:rsidR="00804355" w:rsidRPr="00356E7E" w:rsidRDefault="00804355" w:rsidP="00804355">
      <w:pPr>
        <w:autoSpaceDE w:val="0"/>
        <w:autoSpaceDN w:val="0"/>
        <w:adjustRightInd w:val="0"/>
        <w:spacing w:after="0" w:line="240" w:lineRule="auto"/>
        <w:rPr>
          <w:rFonts w:asciiTheme="majorHAnsi" w:hAnsiTheme="majorHAnsi" w:cstheme="majorHAnsi"/>
        </w:rPr>
      </w:pPr>
    </w:p>
    <w:p w14:paraId="369CE58C" w14:textId="6DA57331" w:rsidR="00446099" w:rsidRPr="00A10E30"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 xml:space="preserve">Parcelacija in </w:t>
      </w:r>
      <w:proofErr w:type="spellStart"/>
      <w:r w:rsidRPr="00A10E30">
        <w:rPr>
          <w:rFonts w:asciiTheme="majorHAnsi" w:hAnsiTheme="majorHAnsi" w:cstheme="majorHAnsi"/>
        </w:rPr>
        <w:t>zakoličba</w:t>
      </w:r>
      <w:proofErr w:type="spellEnd"/>
      <w:r w:rsidRPr="00A10E30">
        <w:rPr>
          <w:rFonts w:asciiTheme="majorHAnsi" w:hAnsiTheme="majorHAnsi" w:cstheme="majorHAnsi"/>
        </w:rPr>
        <w:t>:</w:t>
      </w:r>
    </w:p>
    <w:p w14:paraId="34BFF58C" w14:textId="68BCC482" w:rsidR="00446099" w:rsidRPr="00356E7E" w:rsidRDefault="00446099" w:rsidP="006149D3">
      <w:pPr>
        <w:pStyle w:val="Odstavekseznama"/>
        <w:numPr>
          <w:ilvl w:val="2"/>
          <w:numId w:val="13"/>
        </w:numPr>
        <w:autoSpaceDE w:val="0"/>
        <w:autoSpaceDN w:val="0"/>
        <w:adjustRightInd w:val="0"/>
        <w:spacing w:after="0" w:line="240" w:lineRule="auto"/>
        <w:rPr>
          <w:rFonts w:asciiTheme="majorHAnsi" w:hAnsiTheme="majorHAnsi" w:cstheme="majorHAnsi"/>
        </w:rPr>
      </w:pPr>
      <w:r w:rsidRPr="00356E7E">
        <w:rPr>
          <w:rFonts w:asciiTheme="majorHAnsi" w:hAnsiTheme="majorHAnsi" w:cstheme="majorHAnsi"/>
        </w:rPr>
        <w:t xml:space="preserve">parcele mej, lahko odstopajo v okviru dopustnih odstopanj geodetskih meritev. </w:t>
      </w:r>
    </w:p>
    <w:p w14:paraId="2CCB8F5C" w14:textId="77777777" w:rsidR="00702D90" w:rsidRPr="00356E7E" w:rsidRDefault="00702D90" w:rsidP="00702D90">
      <w:pPr>
        <w:autoSpaceDE w:val="0"/>
        <w:autoSpaceDN w:val="0"/>
        <w:adjustRightInd w:val="0"/>
        <w:spacing w:after="0" w:line="240" w:lineRule="auto"/>
        <w:rPr>
          <w:rFonts w:asciiTheme="majorHAnsi" w:hAnsiTheme="majorHAnsi" w:cstheme="majorHAnsi"/>
        </w:rPr>
      </w:pPr>
    </w:p>
    <w:p w14:paraId="3D3893E9" w14:textId="387B54B2" w:rsidR="00702D90" w:rsidRPr="00A10E30" w:rsidRDefault="00702D90"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 xml:space="preserve">Dopustna so odstopanja od števila in pozicij objektov, pri čemer je treba upoštevati omejitve, ki jih določa </w:t>
      </w:r>
      <w:r w:rsidR="007A1F61">
        <w:rPr>
          <w:rFonts w:asciiTheme="majorHAnsi" w:hAnsiTheme="majorHAnsi" w:cstheme="majorHAnsi"/>
        </w:rPr>
        <w:t>OPN</w:t>
      </w:r>
      <w:r w:rsidRPr="00A10E30">
        <w:rPr>
          <w:rFonts w:asciiTheme="majorHAnsi" w:hAnsiTheme="majorHAnsi" w:cstheme="majorHAnsi"/>
        </w:rPr>
        <w:t>.</w:t>
      </w:r>
    </w:p>
    <w:p w14:paraId="07BFF0CC" w14:textId="77777777" w:rsidR="00AB7DF5" w:rsidRPr="00356E7E" w:rsidRDefault="00AB7DF5" w:rsidP="00AB7DF5">
      <w:pPr>
        <w:autoSpaceDE w:val="0"/>
        <w:autoSpaceDN w:val="0"/>
        <w:adjustRightInd w:val="0"/>
        <w:spacing w:after="0" w:line="240" w:lineRule="auto"/>
        <w:rPr>
          <w:rFonts w:asciiTheme="majorHAnsi" w:hAnsiTheme="majorHAnsi" w:cstheme="majorHAnsi"/>
        </w:rPr>
      </w:pPr>
    </w:p>
    <w:p w14:paraId="4BEF2F5B" w14:textId="3ED6710A" w:rsidR="00804355" w:rsidRPr="00A10E30"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 xml:space="preserve">Dopustna so odstopanja od zunanje ureditve dostopnih, parkirnih in </w:t>
      </w:r>
      <w:r w:rsidR="00AB7DF5" w:rsidRPr="00A10E30">
        <w:rPr>
          <w:rFonts w:asciiTheme="majorHAnsi" w:hAnsiTheme="majorHAnsi" w:cstheme="majorHAnsi"/>
        </w:rPr>
        <w:t>zeleni</w:t>
      </w:r>
      <w:r w:rsidRPr="00A10E30">
        <w:rPr>
          <w:rFonts w:asciiTheme="majorHAnsi" w:hAnsiTheme="majorHAnsi" w:cstheme="majorHAnsi"/>
        </w:rPr>
        <w:t>h površin, pri čemer je</w:t>
      </w:r>
      <w:r w:rsidR="00803D48" w:rsidRPr="00A10E30">
        <w:rPr>
          <w:rFonts w:asciiTheme="majorHAnsi" w:hAnsiTheme="majorHAnsi" w:cstheme="majorHAnsi"/>
        </w:rPr>
        <w:t xml:space="preserve"> </w:t>
      </w:r>
      <w:r w:rsidRPr="00A10E30">
        <w:rPr>
          <w:rFonts w:asciiTheme="majorHAnsi" w:hAnsiTheme="majorHAnsi" w:cstheme="majorHAnsi"/>
        </w:rPr>
        <w:t>treba upoštevati lokacije in ureditev navezav na javno prometno omrežje ter ostale pogoje določene s tem</w:t>
      </w:r>
      <w:r w:rsidR="00803D48" w:rsidRPr="00A10E30">
        <w:rPr>
          <w:rFonts w:asciiTheme="majorHAnsi" w:hAnsiTheme="majorHAnsi" w:cstheme="majorHAnsi"/>
        </w:rPr>
        <w:t xml:space="preserve"> </w:t>
      </w:r>
      <w:r w:rsidRPr="00A10E30">
        <w:rPr>
          <w:rFonts w:asciiTheme="majorHAnsi" w:hAnsiTheme="majorHAnsi" w:cstheme="majorHAnsi"/>
        </w:rPr>
        <w:t>odlokom.</w:t>
      </w:r>
    </w:p>
    <w:p w14:paraId="68B60E4E" w14:textId="77777777" w:rsidR="00804355" w:rsidRPr="00356E7E" w:rsidRDefault="00804355" w:rsidP="00804355">
      <w:pPr>
        <w:autoSpaceDE w:val="0"/>
        <w:autoSpaceDN w:val="0"/>
        <w:adjustRightInd w:val="0"/>
        <w:spacing w:after="0" w:line="240" w:lineRule="auto"/>
        <w:rPr>
          <w:rFonts w:asciiTheme="majorHAnsi" w:hAnsiTheme="majorHAnsi" w:cstheme="majorHAnsi"/>
        </w:rPr>
      </w:pPr>
    </w:p>
    <w:p w14:paraId="3E6690A5" w14:textId="7F01F1A6" w:rsidR="00EC7FEA" w:rsidRPr="00A10E30"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Lokacija zbirnega in prevzemnega mesta komunalnih odpadkov se lahko spremeni znotraj gradbene</w:t>
      </w:r>
      <w:r w:rsidR="00803D48" w:rsidRPr="00A10E30">
        <w:rPr>
          <w:rFonts w:asciiTheme="majorHAnsi" w:hAnsiTheme="majorHAnsi" w:cstheme="majorHAnsi"/>
        </w:rPr>
        <w:t xml:space="preserve"> </w:t>
      </w:r>
      <w:r w:rsidRPr="00A10E30">
        <w:rPr>
          <w:rFonts w:asciiTheme="majorHAnsi" w:hAnsiTheme="majorHAnsi" w:cstheme="majorHAnsi"/>
        </w:rPr>
        <w:t xml:space="preserve">parcele, pri čemer je treba upoštevati </w:t>
      </w:r>
      <w:r w:rsidR="00876340" w:rsidRPr="00A10E30">
        <w:rPr>
          <w:rFonts w:asciiTheme="majorHAnsi" w:hAnsiTheme="majorHAnsi" w:cstheme="majorHAnsi"/>
        </w:rPr>
        <w:t xml:space="preserve">pogoje 24. in 32. člena </w:t>
      </w:r>
      <w:r w:rsidRPr="00A10E30">
        <w:rPr>
          <w:rFonts w:asciiTheme="majorHAnsi" w:hAnsiTheme="majorHAnsi" w:cstheme="majorHAnsi"/>
        </w:rPr>
        <w:t>tega odloka.</w:t>
      </w:r>
    </w:p>
    <w:p w14:paraId="7FC7D5EA" w14:textId="77777777" w:rsidR="00EC7FEA" w:rsidRPr="00356E7E" w:rsidRDefault="00EC7FEA" w:rsidP="00EC7FEA">
      <w:pPr>
        <w:autoSpaceDE w:val="0"/>
        <w:autoSpaceDN w:val="0"/>
        <w:adjustRightInd w:val="0"/>
        <w:spacing w:after="0" w:line="240" w:lineRule="auto"/>
        <w:rPr>
          <w:rFonts w:asciiTheme="majorHAnsi" w:hAnsiTheme="majorHAnsi" w:cstheme="majorHAnsi"/>
        </w:rPr>
      </w:pPr>
    </w:p>
    <w:p w14:paraId="3B6C74C3" w14:textId="5A63F55D" w:rsidR="00EC7FEA" w:rsidRPr="00A10E30" w:rsidRDefault="00446099"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sidRPr="00A10E30">
        <w:rPr>
          <w:rFonts w:asciiTheme="majorHAnsi" w:hAnsiTheme="majorHAnsi" w:cstheme="majorHAnsi"/>
        </w:rPr>
        <w:t>Dopustna so odstopanja od poteka tras, površin, objektov, naprav in priključkov posamezne prometne,</w:t>
      </w:r>
      <w:r w:rsidR="00803D48" w:rsidRPr="00A10E30">
        <w:rPr>
          <w:rFonts w:asciiTheme="majorHAnsi" w:hAnsiTheme="majorHAnsi" w:cstheme="majorHAnsi"/>
        </w:rPr>
        <w:t xml:space="preserve"> </w:t>
      </w:r>
      <w:r w:rsidRPr="00A10E30">
        <w:rPr>
          <w:rFonts w:asciiTheme="majorHAnsi" w:hAnsiTheme="majorHAnsi" w:cstheme="majorHAnsi"/>
        </w:rPr>
        <w:t>komunalne, energetske in elektronsk</w:t>
      </w:r>
      <w:r w:rsidR="009E4B1A" w:rsidRPr="00A10E30">
        <w:rPr>
          <w:rFonts w:asciiTheme="majorHAnsi" w:hAnsiTheme="majorHAnsi" w:cstheme="majorHAnsi"/>
        </w:rPr>
        <w:t>o</w:t>
      </w:r>
      <w:r w:rsidRPr="00A10E30">
        <w:rPr>
          <w:rFonts w:asciiTheme="majorHAnsi" w:hAnsiTheme="majorHAnsi" w:cstheme="majorHAnsi"/>
        </w:rPr>
        <w:t xml:space="preserve"> komunikacijske infrastrukture, če so pri</w:t>
      </w:r>
      <w:r w:rsidR="00803D48" w:rsidRPr="00A10E30">
        <w:rPr>
          <w:rFonts w:asciiTheme="majorHAnsi" w:hAnsiTheme="majorHAnsi" w:cstheme="majorHAnsi"/>
        </w:rPr>
        <w:t xml:space="preserve"> </w:t>
      </w:r>
      <w:r w:rsidRPr="00A10E30">
        <w:rPr>
          <w:rFonts w:asciiTheme="majorHAnsi" w:hAnsiTheme="majorHAnsi" w:cstheme="majorHAnsi"/>
        </w:rPr>
        <w:t>nadaljnjem podrobnejšem proučevanju pridobljene rešitve, ki so primernejše s tehničnega ali</w:t>
      </w:r>
      <w:r w:rsidR="00803D48" w:rsidRPr="00A10E30">
        <w:rPr>
          <w:rFonts w:asciiTheme="majorHAnsi" w:hAnsiTheme="majorHAnsi" w:cstheme="majorHAnsi"/>
        </w:rPr>
        <w:t xml:space="preserve"> </w:t>
      </w:r>
      <w:r w:rsidRPr="00A10E30">
        <w:rPr>
          <w:rFonts w:asciiTheme="majorHAnsi" w:hAnsiTheme="majorHAnsi" w:cstheme="majorHAnsi"/>
        </w:rPr>
        <w:t>okoljevarstvenega vidika ali omogočajo boljše prometno funkcioniranje in dostopnost celotnega območja</w:t>
      </w:r>
      <w:r w:rsidR="00803D48" w:rsidRPr="00A10E30">
        <w:rPr>
          <w:rFonts w:asciiTheme="majorHAnsi" w:hAnsiTheme="majorHAnsi" w:cstheme="majorHAnsi"/>
        </w:rPr>
        <w:t xml:space="preserve"> </w:t>
      </w:r>
      <w:r w:rsidRPr="00A10E30">
        <w:rPr>
          <w:rFonts w:asciiTheme="majorHAnsi" w:hAnsiTheme="majorHAnsi" w:cstheme="majorHAnsi"/>
        </w:rPr>
        <w:t xml:space="preserve">načrta, ki pa ne smejo poslabšati prostorskih in </w:t>
      </w:r>
      <w:proofErr w:type="spellStart"/>
      <w:r w:rsidRPr="00A10E30">
        <w:rPr>
          <w:rFonts w:asciiTheme="majorHAnsi" w:hAnsiTheme="majorHAnsi" w:cstheme="majorHAnsi"/>
        </w:rPr>
        <w:t>okoljskih</w:t>
      </w:r>
      <w:proofErr w:type="spellEnd"/>
      <w:r w:rsidRPr="00A10E30">
        <w:rPr>
          <w:rFonts w:asciiTheme="majorHAnsi" w:hAnsiTheme="majorHAnsi" w:cstheme="majorHAnsi"/>
        </w:rPr>
        <w:t xml:space="preserve"> razmer. Ta odstopanja ne smejo biti v nasprotju z</w:t>
      </w:r>
      <w:r w:rsidR="00803D48" w:rsidRPr="00A10E30">
        <w:rPr>
          <w:rFonts w:asciiTheme="majorHAnsi" w:hAnsiTheme="majorHAnsi" w:cstheme="majorHAnsi"/>
        </w:rPr>
        <w:t xml:space="preserve"> </w:t>
      </w:r>
      <w:r w:rsidRPr="00A10E30">
        <w:rPr>
          <w:rFonts w:asciiTheme="majorHAnsi" w:hAnsiTheme="majorHAnsi" w:cstheme="majorHAnsi"/>
        </w:rPr>
        <w:t>javnimi interesi in morajo z njimi soglašati organi in organizacije, ki jih ta odstopanja zadevajo, oziroma</w:t>
      </w:r>
      <w:r w:rsidR="00803D48" w:rsidRPr="00A10E30">
        <w:rPr>
          <w:rFonts w:asciiTheme="majorHAnsi" w:hAnsiTheme="majorHAnsi" w:cstheme="majorHAnsi"/>
        </w:rPr>
        <w:t xml:space="preserve"> </w:t>
      </w:r>
      <w:r w:rsidRPr="00A10E30">
        <w:rPr>
          <w:rFonts w:asciiTheme="majorHAnsi" w:hAnsiTheme="majorHAnsi" w:cstheme="majorHAnsi"/>
        </w:rPr>
        <w:t>upravljavci posameznega voda.</w:t>
      </w:r>
    </w:p>
    <w:p w14:paraId="4AC83661" w14:textId="77777777" w:rsidR="00EC7FEA" w:rsidRPr="00356E7E" w:rsidRDefault="00EC7FEA" w:rsidP="00EC7FEA">
      <w:pPr>
        <w:autoSpaceDE w:val="0"/>
        <w:autoSpaceDN w:val="0"/>
        <w:adjustRightInd w:val="0"/>
        <w:spacing w:after="0" w:line="240" w:lineRule="auto"/>
        <w:rPr>
          <w:rFonts w:asciiTheme="majorHAnsi" w:hAnsiTheme="majorHAnsi" w:cstheme="majorHAnsi"/>
        </w:rPr>
      </w:pPr>
    </w:p>
    <w:p w14:paraId="567F6E51" w14:textId="1925F946" w:rsidR="00462624" w:rsidRPr="00A10E30" w:rsidRDefault="00A10E30" w:rsidP="00D86C7C">
      <w:pPr>
        <w:pStyle w:val="Odstavekseznama"/>
        <w:numPr>
          <w:ilvl w:val="1"/>
          <w:numId w:val="47"/>
        </w:numPr>
        <w:autoSpaceDE w:val="0"/>
        <w:autoSpaceDN w:val="0"/>
        <w:adjustRightInd w:val="0"/>
        <w:spacing w:after="0" w:line="240" w:lineRule="auto"/>
        <w:ind w:left="709"/>
        <w:rPr>
          <w:rFonts w:asciiTheme="majorHAnsi" w:hAnsiTheme="majorHAnsi" w:cstheme="majorHAnsi"/>
        </w:rPr>
      </w:pPr>
      <w:r>
        <w:rPr>
          <w:rFonts w:asciiTheme="majorHAnsi" w:hAnsiTheme="majorHAnsi" w:cstheme="majorHAnsi"/>
        </w:rPr>
        <w:t xml:space="preserve"> </w:t>
      </w:r>
      <w:r w:rsidR="00462624" w:rsidRPr="00A10E30">
        <w:rPr>
          <w:rFonts w:asciiTheme="majorHAnsi" w:hAnsiTheme="majorHAnsi" w:cstheme="majorHAnsi"/>
        </w:rPr>
        <w:t>Etapnost:</w:t>
      </w:r>
    </w:p>
    <w:p w14:paraId="3B82A92A" w14:textId="2D951BA0" w:rsidR="00462624" w:rsidRPr="00356E7E" w:rsidRDefault="00462624"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 xml:space="preserve">z upoštevanjem pogojev pristojnih nosilcev urejanja prostora ter z njihovim soglasjem so dopustna odstopanja od etapnosti gradnje, če so pri nadaljnjem podrobnejšem proučevanju pridobljene rešitve, ki omogočajo ustrezno </w:t>
      </w:r>
      <w:r w:rsidRPr="00356E7E">
        <w:rPr>
          <w:rFonts w:asciiTheme="majorHAnsi" w:hAnsiTheme="majorHAnsi" w:cstheme="majorHAnsi"/>
          <w:noProof/>
        </w:rPr>
        <w:lastRenderedPageBreak/>
        <w:t>prometno, komunalno in energetsko funkcioniranje območja ter ne poslabšujejo prostorskih, oblikovnih in okoljskih razmer.</w:t>
      </w:r>
    </w:p>
    <w:p w14:paraId="6885D230" w14:textId="78F93466" w:rsidR="00462624" w:rsidRPr="00356E7E" w:rsidRDefault="00462624" w:rsidP="00462624">
      <w:pPr>
        <w:autoSpaceDE w:val="0"/>
        <w:autoSpaceDN w:val="0"/>
        <w:adjustRightInd w:val="0"/>
        <w:spacing w:after="0" w:line="240" w:lineRule="auto"/>
        <w:rPr>
          <w:rFonts w:asciiTheme="majorHAnsi" w:hAnsiTheme="majorHAnsi" w:cstheme="majorHAnsi"/>
        </w:rPr>
      </w:pPr>
    </w:p>
    <w:p w14:paraId="0B5C23BF" w14:textId="796BFABF" w:rsidR="00462624" w:rsidRPr="00356E7E" w:rsidRDefault="00462624"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t>DRUGI POGOJI IN ZAHTEVE ZA IZVAJANJE OPPN</w:t>
      </w:r>
    </w:p>
    <w:p w14:paraId="47129FDE" w14:textId="308BEC94" w:rsidR="00462624" w:rsidRPr="00356E7E" w:rsidRDefault="00462624" w:rsidP="00462624">
      <w:pPr>
        <w:autoSpaceDE w:val="0"/>
        <w:autoSpaceDN w:val="0"/>
        <w:adjustRightInd w:val="0"/>
        <w:spacing w:after="0" w:line="240" w:lineRule="auto"/>
        <w:rPr>
          <w:rFonts w:asciiTheme="majorHAnsi" w:hAnsiTheme="majorHAnsi" w:cstheme="majorHAnsi"/>
          <w:b/>
          <w:bCs/>
        </w:rPr>
      </w:pPr>
    </w:p>
    <w:p w14:paraId="6CB1AD6F" w14:textId="7A70FBE1" w:rsidR="00A459E1" w:rsidRPr="00356E7E" w:rsidRDefault="00A459E1" w:rsidP="00A459E1">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4295906E" w14:textId="7320F047" w:rsidR="00A459E1" w:rsidRPr="00356E7E" w:rsidRDefault="00A459E1" w:rsidP="00A459E1">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(obveznost investitorjev in izvajalcev)</w:t>
      </w:r>
    </w:p>
    <w:p w14:paraId="51AED2CC" w14:textId="77777777" w:rsidR="00A459E1" w:rsidRPr="00356E7E" w:rsidRDefault="00A459E1" w:rsidP="00A459E1">
      <w:pPr>
        <w:autoSpaceDE w:val="0"/>
        <w:autoSpaceDN w:val="0"/>
        <w:adjustRightInd w:val="0"/>
        <w:spacing w:after="0" w:line="240" w:lineRule="auto"/>
        <w:rPr>
          <w:rFonts w:asciiTheme="majorHAnsi" w:hAnsiTheme="majorHAnsi" w:cstheme="majorHAnsi"/>
          <w:b/>
          <w:bCs/>
        </w:rPr>
      </w:pPr>
    </w:p>
    <w:p w14:paraId="5C6E697F" w14:textId="1F7F41BA" w:rsidR="00462624" w:rsidRPr="00356E7E" w:rsidRDefault="00462624" w:rsidP="006149D3">
      <w:pPr>
        <w:pStyle w:val="Odstavekseznama"/>
        <w:numPr>
          <w:ilvl w:val="0"/>
          <w:numId w:val="46"/>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Za zagotavljanje prometne varnosti med gradnjo objektov ter zaradi zagotavljanja kakovosti bivalnega</w:t>
      </w:r>
      <w:r w:rsidR="00A459E1" w:rsidRPr="00356E7E">
        <w:rPr>
          <w:rFonts w:asciiTheme="majorHAnsi" w:hAnsiTheme="majorHAnsi" w:cstheme="majorHAnsi"/>
          <w:noProof/>
        </w:rPr>
        <w:t xml:space="preserve"> </w:t>
      </w:r>
      <w:r w:rsidRPr="00356E7E">
        <w:rPr>
          <w:rFonts w:asciiTheme="majorHAnsi" w:hAnsiTheme="majorHAnsi" w:cstheme="majorHAnsi"/>
          <w:noProof/>
        </w:rPr>
        <w:t>okolja med gradnjo in po njej imajo investitor in izvajalci naslednje obveznosti:</w:t>
      </w:r>
    </w:p>
    <w:p w14:paraId="22AF64F6" w14:textId="30271B21" w:rsidR="00462624" w:rsidRPr="00356E7E" w:rsidRDefault="00462624"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zagotoviti morajo nemoteno komunalno oskrbo prek vseh obstoječih infrastrukturnih vodov in naprav,infrastrukturne vode je treba takoj obnoviti, če so ob gradnji poškodovani,</w:t>
      </w:r>
    </w:p>
    <w:p w14:paraId="3DC1054A" w14:textId="42A5226E" w:rsidR="00462624" w:rsidRPr="00356E7E" w:rsidRDefault="00462624"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zagotoviti morajo sanacijo objektov, pripadajočih ureditev in naprav, poškodovanih zaradi gradnje,</w:t>
      </w:r>
    </w:p>
    <w:p w14:paraId="76878F54" w14:textId="77777777" w:rsidR="00467515" w:rsidRPr="00356E7E" w:rsidRDefault="00462624"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promet v času gradnje morajo organizirati tako, da prometna varnost zaradi gradnje ni slabša in da ne</w:t>
      </w:r>
      <w:r w:rsidR="00A459E1" w:rsidRPr="00356E7E">
        <w:rPr>
          <w:rFonts w:asciiTheme="majorHAnsi" w:hAnsiTheme="majorHAnsi" w:cstheme="majorHAnsi"/>
          <w:noProof/>
        </w:rPr>
        <w:t xml:space="preserve"> </w:t>
      </w:r>
      <w:r w:rsidRPr="00356E7E">
        <w:rPr>
          <w:rFonts w:asciiTheme="majorHAnsi" w:hAnsiTheme="majorHAnsi" w:cstheme="majorHAnsi"/>
          <w:noProof/>
        </w:rPr>
        <w:t>prihaja do zastojev na obstoječem cestnem omrežju,</w:t>
      </w:r>
    </w:p>
    <w:p w14:paraId="31C24E86" w14:textId="0340CC88" w:rsidR="00467515"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zagotoviti morajo naročilo za prevzem gradbenih odpadkov, preden se začnejo izvajati gradbena dela,</w:t>
      </w:r>
    </w:p>
    <w:p w14:paraId="23EE51D2" w14:textId="04E17C10" w:rsidR="00462624" w:rsidRPr="00356E7E" w:rsidRDefault="00A459E1"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v</w:t>
      </w:r>
      <w:r w:rsidR="00462624" w:rsidRPr="00356E7E">
        <w:rPr>
          <w:rFonts w:asciiTheme="majorHAnsi" w:hAnsiTheme="majorHAnsi" w:cstheme="majorHAnsi"/>
          <w:noProof/>
        </w:rPr>
        <w:t xml:space="preserve"> času gradnje ne smejo biti prekoračene dopustne ravni hrupa, predpisane za III. stopnjo varovanja</w:t>
      </w:r>
      <w:r w:rsidRPr="00356E7E">
        <w:rPr>
          <w:rFonts w:asciiTheme="majorHAnsi" w:hAnsiTheme="majorHAnsi" w:cstheme="majorHAnsi"/>
          <w:noProof/>
        </w:rPr>
        <w:t xml:space="preserve"> </w:t>
      </w:r>
      <w:r w:rsidR="00462624" w:rsidRPr="00356E7E">
        <w:rPr>
          <w:rFonts w:asciiTheme="majorHAnsi" w:hAnsiTheme="majorHAnsi" w:cstheme="majorHAnsi"/>
          <w:noProof/>
        </w:rPr>
        <w:t>pred hrupom,</w:t>
      </w:r>
    </w:p>
    <w:p w14:paraId="02FFB6F2" w14:textId="04C97AD5" w:rsidR="00462624" w:rsidRPr="00356E7E" w:rsidRDefault="00462624" w:rsidP="00467515">
      <w:pPr>
        <w:autoSpaceDE w:val="0"/>
        <w:autoSpaceDN w:val="0"/>
        <w:adjustRightInd w:val="0"/>
        <w:spacing w:after="0" w:line="240" w:lineRule="auto"/>
        <w:rPr>
          <w:rFonts w:asciiTheme="majorHAnsi" w:hAnsiTheme="majorHAnsi" w:cstheme="majorHAnsi"/>
          <w:b/>
          <w:bCs/>
        </w:rPr>
      </w:pPr>
    </w:p>
    <w:p w14:paraId="4079E983" w14:textId="518F9CCA" w:rsidR="00467515" w:rsidRPr="00356E7E" w:rsidRDefault="00467515" w:rsidP="00467515">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0D7EC156" w14:textId="429765A9" w:rsidR="00467515" w:rsidRPr="00356E7E" w:rsidRDefault="00467515" w:rsidP="00467515">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(posegi, dopustni po izvedbi načrtovanih ureditev)</w:t>
      </w:r>
    </w:p>
    <w:p w14:paraId="4523CF2C" w14:textId="09CFAF78" w:rsidR="00467515" w:rsidRPr="00356E7E" w:rsidRDefault="00467515" w:rsidP="00467515">
      <w:pPr>
        <w:autoSpaceDE w:val="0"/>
        <w:autoSpaceDN w:val="0"/>
        <w:adjustRightInd w:val="0"/>
        <w:spacing w:after="0" w:line="240" w:lineRule="auto"/>
        <w:rPr>
          <w:rFonts w:asciiTheme="majorHAnsi" w:hAnsiTheme="majorHAnsi" w:cstheme="majorHAnsi"/>
          <w:b/>
          <w:bCs/>
        </w:rPr>
      </w:pPr>
    </w:p>
    <w:p w14:paraId="38153A40" w14:textId="506F73C2" w:rsidR="00467515" w:rsidRPr="00356E7E" w:rsidRDefault="00467515" w:rsidP="00467515">
      <w:p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Po izvedbi z OPPN načrtovanih ureditev so na celotnem območju dopustni naslednji posegi:</w:t>
      </w:r>
    </w:p>
    <w:p w14:paraId="2C10B5B3" w14:textId="1B2D8C98" w:rsidR="00467515"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odstranitev naprav in objektov,</w:t>
      </w:r>
    </w:p>
    <w:p w14:paraId="20D999ED" w14:textId="2DE86832" w:rsidR="00467515"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vzdrževalna dela, rekonstrukcije in novogradnje v skladu s pogoji za lego, velikost in oblikovanje stavb, ki jih določa ta odlok,</w:t>
      </w:r>
    </w:p>
    <w:p w14:paraId="49579821" w14:textId="77777777" w:rsidR="00467515"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postavitve enostavnih in nezahtevnih objektov, ki so dopustni v območju OPPN,</w:t>
      </w:r>
    </w:p>
    <w:p w14:paraId="4D67F7D2" w14:textId="77777777" w:rsidR="00C85010"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spremembe namembnosti v okviru dejavnosti, ki so dopustne za novogradnje na območju OPPN, če je na parceli, namenjeni gradnji, zagotovljeno zadostno število parkirnih mest in zelenih površin,</w:t>
      </w:r>
    </w:p>
    <w:p w14:paraId="0761C4B8" w14:textId="431F78B2" w:rsidR="00410A96" w:rsidRPr="00356E7E" w:rsidRDefault="00467515"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posegi za izboljšanje energetske učinkovitosti stavbe.</w:t>
      </w:r>
    </w:p>
    <w:p w14:paraId="29662E17" w14:textId="77777777" w:rsidR="00B04258" w:rsidRPr="00356E7E" w:rsidRDefault="00B04258" w:rsidP="00B04258">
      <w:pPr>
        <w:autoSpaceDE w:val="0"/>
        <w:autoSpaceDN w:val="0"/>
        <w:adjustRightInd w:val="0"/>
        <w:spacing w:after="0" w:line="240" w:lineRule="auto"/>
        <w:rPr>
          <w:rFonts w:asciiTheme="majorHAnsi" w:hAnsiTheme="majorHAnsi" w:cstheme="majorHAnsi"/>
          <w:noProof/>
        </w:rPr>
      </w:pPr>
    </w:p>
    <w:p w14:paraId="2A716D38" w14:textId="57ECFFCB" w:rsidR="00410A96" w:rsidRPr="00356E7E" w:rsidRDefault="00410A96" w:rsidP="00D86C7C">
      <w:pPr>
        <w:pStyle w:val="Odstavekseznama"/>
        <w:numPr>
          <w:ilvl w:val="0"/>
          <w:numId w:val="47"/>
        </w:num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b/>
          <w:bCs/>
        </w:rPr>
        <w:t>KONČNA DOLOČBA</w:t>
      </w:r>
    </w:p>
    <w:p w14:paraId="3DFCDA99" w14:textId="285AFD18" w:rsidR="00410A96" w:rsidRPr="00356E7E" w:rsidRDefault="00410A96" w:rsidP="00410A96">
      <w:pPr>
        <w:autoSpaceDE w:val="0"/>
        <w:autoSpaceDN w:val="0"/>
        <w:adjustRightInd w:val="0"/>
        <w:spacing w:after="0" w:line="240" w:lineRule="auto"/>
        <w:rPr>
          <w:rFonts w:asciiTheme="majorHAnsi" w:hAnsiTheme="majorHAnsi" w:cstheme="majorHAnsi"/>
          <w:noProof/>
        </w:rPr>
      </w:pPr>
    </w:p>
    <w:p w14:paraId="45AC4F92" w14:textId="09833494" w:rsidR="00410A96" w:rsidRPr="00356E7E" w:rsidRDefault="00410A96" w:rsidP="007413A0">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0984CED6" w14:textId="56CDF871" w:rsidR="007413A0" w:rsidRPr="00356E7E" w:rsidRDefault="007413A0" w:rsidP="007413A0">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(vpogled v OPPN)</w:t>
      </w:r>
    </w:p>
    <w:p w14:paraId="36C0E1B7" w14:textId="209FFB14" w:rsidR="007413A0" w:rsidRPr="00356E7E" w:rsidRDefault="007413A0" w:rsidP="00B04258">
      <w:pPr>
        <w:autoSpaceDE w:val="0"/>
        <w:autoSpaceDN w:val="0"/>
        <w:adjustRightInd w:val="0"/>
        <w:spacing w:after="0" w:line="240" w:lineRule="auto"/>
        <w:rPr>
          <w:rFonts w:asciiTheme="majorHAnsi" w:hAnsiTheme="majorHAnsi" w:cstheme="majorHAnsi"/>
          <w:b/>
          <w:bCs/>
        </w:rPr>
      </w:pPr>
    </w:p>
    <w:p w14:paraId="347000B0" w14:textId="718436E0" w:rsidR="007413A0" w:rsidRPr="00356E7E" w:rsidRDefault="007413A0" w:rsidP="007413A0">
      <w:pPr>
        <w:autoSpaceDE w:val="0"/>
        <w:autoSpaceDN w:val="0"/>
        <w:adjustRightInd w:val="0"/>
        <w:spacing w:after="0" w:line="240" w:lineRule="auto"/>
        <w:rPr>
          <w:rFonts w:asciiTheme="majorHAnsi" w:hAnsiTheme="majorHAnsi" w:cstheme="majorHAnsi"/>
          <w:b/>
          <w:bCs/>
        </w:rPr>
      </w:pPr>
      <w:r w:rsidRPr="00356E7E">
        <w:rPr>
          <w:rFonts w:asciiTheme="majorHAnsi" w:hAnsiTheme="majorHAnsi" w:cstheme="majorHAnsi"/>
          <w:noProof/>
        </w:rPr>
        <w:t>OPPN je stalno na vpogled pri:</w:t>
      </w:r>
    </w:p>
    <w:p w14:paraId="783A2FE0" w14:textId="579EB881" w:rsidR="007413A0" w:rsidRPr="00356E7E" w:rsidRDefault="007413A0" w:rsidP="006149D3">
      <w:pPr>
        <w:pStyle w:val="Odstavekseznama"/>
        <w:numPr>
          <w:ilvl w:val="2"/>
          <w:numId w:val="13"/>
        </w:num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Mestni upravi Mestne občine Nova Gorica, Oddelku za urejanje prostora</w:t>
      </w:r>
    </w:p>
    <w:p w14:paraId="10879031" w14:textId="77777777" w:rsidR="009401B2" w:rsidRPr="009401B2" w:rsidRDefault="009401B2" w:rsidP="009401B2">
      <w:pPr>
        <w:autoSpaceDE w:val="0"/>
        <w:autoSpaceDN w:val="0"/>
        <w:adjustRightInd w:val="0"/>
        <w:spacing w:after="0" w:line="240" w:lineRule="auto"/>
        <w:rPr>
          <w:rFonts w:asciiTheme="majorHAnsi" w:hAnsiTheme="majorHAnsi" w:cstheme="majorHAnsi"/>
          <w:noProof/>
        </w:rPr>
      </w:pPr>
    </w:p>
    <w:p w14:paraId="0ED0DC55" w14:textId="422CE7EB" w:rsidR="009401B2" w:rsidRPr="009401B2" w:rsidRDefault="009401B2" w:rsidP="009401B2">
      <w:pPr>
        <w:autoSpaceDE w:val="0"/>
        <w:autoSpaceDN w:val="0"/>
        <w:adjustRightInd w:val="0"/>
        <w:spacing w:after="0" w:line="240" w:lineRule="auto"/>
        <w:rPr>
          <w:rFonts w:asciiTheme="majorHAnsi" w:hAnsiTheme="majorHAnsi" w:cstheme="majorHAnsi"/>
          <w:noProof/>
        </w:rPr>
      </w:pPr>
      <w:r>
        <w:rPr>
          <w:rFonts w:asciiTheme="majorHAnsi" w:hAnsiTheme="majorHAnsi" w:cstheme="majorHAnsi"/>
          <w:noProof/>
        </w:rPr>
        <w:t>Nadzor nad izvajanjem OPPN opravljajo pristojne inšpekcijske službe.</w:t>
      </w:r>
    </w:p>
    <w:p w14:paraId="25B0E5E6" w14:textId="5B0ECDA7" w:rsidR="007413A0" w:rsidRPr="00356E7E" w:rsidRDefault="007413A0" w:rsidP="00B04258">
      <w:pPr>
        <w:autoSpaceDE w:val="0"/>
        <w:autoSpaceDN w:val="0"/>
        <w:adjustRightInd w:val="0"/>
        <w:spacing w:after="0" w:line="240" w:lineRule="auto"/>
        <w:rPr>
          <w:rFonts w:asciiTheme="majorHAnsi" w:hAnsiTheme="majorHAnsi" w:cstheme="majorHAnsi"/>
          <w:b/>
          <w:bCs/>
        </w:rPr>
      </w:pPr>
    </w:p>
    <w:p w14:paraId="61F45ED3" w14:textId="3A57348C" w:rsidR="003A45AB" w:rsidRPr="00356E7E" w:rsidRDefault="003A45AB" w:rsidP="003A45AB">
      <w:pPr>
        <w:pStyle w:val="Odstavekseznama"/>
        <w:numPr>
          <w:ilvl w:val="0"/>
          <w:numId w:val="1"/>
        </w:num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Člen</w:t>
      </w:r>
    </w:p>
    <w:p w14:paraId="04E56FEB" w14:textId="7958F46F" w:rsidR="00410A96" w:rsidRPr="00356E7E" w:rsidRDefault="00410A96" w:rsidP="007413A0">
      <w:pPr>
        <w:autoSpaceDE w:val="0"/>
        <w:autoSpaceDN w:val="0"/>
        <w:adjustRightInd w:val="0"/>
        <w:spacing w:after="0" w:line="240" w:lineRule="auto"/>
        <w:jc w:val="center"/>
        <w:rPr>
          <w:rFonts w:asciiTheme="majorHAnsi" w:hAnsiTheme="majorHAnsi" w:cstheme="majorHAnsi"/>
          <w:b/>
          <w:bCs/>
        </w:rPr>
      </w:pPr>
      <w:r w:rsidRPr="00356E7E">
        <w:rPr>
          <w:rFonts w:asciiTheme="majorHAnsi" w:hAnsiTheme="majorHAnsi" w:cstheme="majorHAnsi"/>
          <w:b/>
          <w:bCs/>
        </w:rPr>
        <w:t>(začetek veljavnosti)</w:t>
      </w:r>
    </w:p>
    <w:p w14:paraId="6DFABB5F" w14:textId="46F325DF" w:rsidR="00410A96" w:rsidRPr="00356E7E" w:rsidRDefault="00410A96" w:rsidP="00410A96">
      <w:pPr>
        <w:autoSpaceDE w:val="0"/>
        <w:autoSpaceDN w:val="0"/>
        <w:adjustRightInd w:val="0"/>
        <w:spacing w:after="0" w:line="240" w:lineRule="auto"/>
        <w:rPr>
          <w:rFonts w:asciiTheme="majorHAnsi" w:hAnsiTheme="majorHAnsi" w:cstheme="majorHAnsi"/>
          <w:noProof/>
        </w:rPr>
      </w:pPr>
    </w:p>
    <w:p w14:paraId="7900A750" w14:textId="12A3FC98" w:rsidR="00410A96" w:rsidRPr="00356E7E" w:rsidRDefault="00410A96" w:rsidP="00410A96">
      <w:p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Ta odlok začne veljati petnajsti dan po objavi v Uradnem listu Republike Slovenije.</w:t>
      </w:r>
    </w:p>
    <w:p w14:paraId="381E080B" w14:textId="73276A01" w:rsidR="00410A96" w:rsidRPr="00356E7E" w:rsidRDefault="00410A96" w:rsidP="00410A96">
      <w:pPr>
        <w:autoSpaceDE w:val="0"/>
        <w:autoSpaceDN w:val="0"/>
        <w:adjustRightInd w:val="0"/>
        <w:spacing w:after="0" w:line="240" w:lineRule="auto"/>
        <w:rPr>
          <w:rFonts w:asciiTheme="majorHAnsi" w:hAnsiTheme="majorHAnsi" w:cstheme="majorHAnsi"/>
          <w:noProof/>
        </w:rPr>
      </w:pPr>
    </w:p>
    <w:p w14:paraId="4A1AAAAA" w14:textId="77F64BA7" w:rsidR="00410A96" w:rsidRPr="00356E7E" w:rsidRDefault="00410A96" w:rsidP="00410A96">
      <w:p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lastRenderedPageBreak/>
        <w:t>Številka:___________</w:t>
      </w:r>
    </w:p>
    <w:p w14:paraId="3EC14100" w14:textId="65D537AD" w:rsidR="00410A96" w:rsidRPr="00356E7E" w:rsidRDefault="00410A96" w:rsidP="00410A96">
      <w:pPr>
        <w:autoSpaceDE w:val="0"/>
        <w:autoSpaceDN w:val="0"/>
        <w:adjustRightInd w:val="0"/>
        <w:spacing w:after="0" w:line="240" w:lineRule="auto"/>
        <w:rPr>
          <w:rFonts w:asciiTheme="majorHAnsi" w:hAnsiTheme="majorHAnsi" w:cstheme="majorHAnsi"/>
          <w:noProof/>
        </w:rPr>
      </w:pPr>
      <w:r w:rsidRPr="00356E7E">
        <w:rPr>
          <w:rFonts w:asciiTheme="majorHAnsi" w:hAnsiTheme="majorHAnsi" w:cstheme="majorHAnsi"/>
          <w:noProof/>
        </w:rPr>
        <w:t>Nova Gorica,</w:t>
      </w:r>
    </w:p>
    <w:p w14:paraId="3FC5DDEF" w14:textId="24DFFDDB" w:rsidR="00410A96" w:rsidRPr="00356E7E" w:rsidRDefault="00410A96" w:rsidP="00410A96">
      <w:pPr>
        <w:autoSpaceDE w:val="0"/>
        <w:autoSpaceDN w:val="0"/>
        <w:adjustRightInd w:val="0"/>
        <w:spacing w:after="0" w:line="240" w:lineRule="auto"/>
        <w:rPr>
          <w:rFonts w:asciiTheme="majorHAnsi" w:hAnsiTheme="majorHAnsi" w:cstheme="majorHAnsi"/>
          <w:noProof/>
        </w:rPr>
      </w:pPr>
    </w:p>
    <w:p w14:paraId="401A80D7" w14:textId="25B97B08" w:rsidR="00410A96" w:rsidRPr="00356E7E" w:rsidRDefault="00410A96" w:rsidP="00410A96">
      <w:pPr>
        <w:autoSpaceDE w:val="0"/>
        <w:autoSpaceDN w:val="0"/>
        <w:adjustRightInd w:val="0"/>
        <w:spacing w:after="0" w:line="240" w:lineRule="auto"/>
        <w:jc w:val="right"/>
        <w:rPr>
          <w:rFonts w:asciiTheme="majorHAnsi" w:hAnsiTheme="majorHAnsi" w:cstheme="majorHAnsi"/>
          <w:noProof/>
        </w:rPr>
      </w:pPr>
      <w:r w:rsidRPr="00356E7E">
        <w:rPr>
          <w:rFonts w:asciiTheme="majorHAnsi" w:hAnsiTheme="majorHAnsi" w:cstheme="majorHAnsi"/>
          <w:noProof/>
        </w:rPr>
        <w:t>Župan</w:t>
      </w:r>
    </w:p>
    <w:p w14:paraId="46B7DF6A" w14:textId="1E09E87E" w:rsidR="00410A96" w:rsidRPr="00356E7E" w:rsidRDefault="00410A96" w:rsidP="00410A96">
      <w:pPr>
        <w:autoSpaceDE w:val="0"/>
        <w:autoSpaceDN w:val="0"/>
        <w:adjustRightInd w:val="0"/>
        <w:spacing w:after="0" w:line="240" w:lineRule="auto"/>
        <w:jc w:val="right"/>
        <w:rPr>
          <w:rFonts w:asciiTheme="majorHAnsi" w:hAnsiTheme="majorHAnsi" w:cstheme="majorHAnsi"/>
          <w:noProof/>
        </w:rPr>
      </w:pPr>
      <w:r w:rsidRPr="00356E7E">
        <w:rPr>
          <w:rFonts w:asciiTheme="majorHAnsi" w:hAnsiTheme="majorHAnsi" w:cstheme="majorHAnsi"/>
          <w:noProof/>
        </w:rPr>
        <w:t>Mestne občine Nova Gorica</w:t>
      </w:r>
    </w:p>
    <w:p w14:paraId="7D28EA82" w14:textId="12FD3471" w:rsidR="00410A96" w:rsidRPr="00356E7E" w:rsidRDefault="00410A96" w:rsidP="00410A96">
      <w:pPr>
        <w:autoSpaceDE w:val="0"/>
        <w:autoSpaceDN w:val="0"/>
        <w:adjustRightInd w:val="0"/>
        <w:spacing w:after="0" w:line="240" w:lineRule="auto"/>
        <w:jc w:val="right"/>
        <w:rPr>
          <w:rFonts w:asciiTheme="majorHAnsi" w:hAnsiTheme="majorHAnsi" w:cstheme="majorHAnsi"/>
          <w:i/>
          <w:iCs/>
          <w:noProof/>
        </w:rPr>
      </w:pPr>
      <w:r w:rsidRPr="00356E7E">
        <w:rPr>
          <w:rFonts w:asciiTheme="majorHAnsi" w:hAnsiTheme="majorHAnsi" w:cstheme="majorHAnsi"/>
          <w:i/>
          <w:iCs/>
          <w:noProof/>
        </w:rPr>
        <w:t>Ime Priimek</w:t>
      </w:r>
    </w:p>
    <w:sectPr w:rsidR="00410A96" w:rsidRPr="00356E7E" w:rsidSect="00F60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Cn BT">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5BE"/>
    <w:multiLevelType w:val="hybridMultilevel"/>
    <w:tmpl w:val="8E14049A"/>
    <w:lvl w:ilvl="0" w:tplc="6B62F780">
      <w:start w:val="3"/>
      <w:numFmt w:val="bullet"/>
      <w:lvlText w:val="–"/>
      <w:lvlJc w:val="left"/>
      <w:pPr>
        <w:ind w:left="720" w:hanging="360"/>
      </w:pPr>
      <w:rPr>
        <w:rFonts w:ascii="Calibri" w:eastAsiaTheme="minorHAnsi" w:hAnsi="Calibri" w:cs="Calibri" w:hint="default"/>
      </w:rPr>
    </w:lvl>
    <w:lvl w:ilvl="1" w:tplc="6B62F780">
      <w:start w:val="3"/>
      <w:numFmt w:val="bullet"/>
      <w:lvlText w:val="–"/>
      <w:lvlJc w:val="left"/>
      <w:pPr>
        <w:ind w:left="1440" w:hanging="360"/>
      </w:pPr>
      <w:rPr>
        <w:rFonts w:ascii="Calibri" w:eastAsiaTheme="minorHAnsi" w:hAnsi="Calibri" w:cs="Calibri" w:hint="default"/>
      </w:rPr>
    </w:lvl>
    <w:lvl w:ilvl="2" w:tplc="6B62F780">
      <w:start w:val="3"/>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72AC6"/>
    <w:multiLevelType w:val="hybridMultilevel"/>
    <w:tmpl w:val="4B3E1B50"/>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A92CDB"/>
    <w:multiLevelType w:val="hybridMultilevel"/>
    <w:tmpl w:val="5664B140"/>
    <w:lvl w:ilvl="0" w:tplc="130E6292">
      <w:start w:val="1"/>
      <w:numFmt w:val="decimal"/>
      <w:lvlText w:val="(%1)"/>
      <w:lvlJc w:val="left"/>
      <w:pPr>
        <w:ind w:left="720" w:hanging="360"/>
      </w:pPr>
      <w:rPr>
        <w:rFonts w:hint="default"/>
      </w:rPr>
    </w:lvl>
    <w:lvl w:ilvl="1" w:tplc="02002C8C">
      <w:start w:val="1"/>
      <w:numFmt w:val="bullet"/>
      <w:lvlText w:val="–"/>
      <w:lvlJc w:val="left"/>
      <w:pPr>
        <w:ind w:left="1440" w:hanging="360"/>
      </w:pPr>
      <w:rPr>
        <w:rFonts w:ascii="Calibri" w:eastAsia="Times New Roman" w:hAnsi="Calibri" w:cs="Zurich Cn BT" w:hint="default"/>
      </w:rPr>
    </w:lvl>
    <w:lvl w:ilvl="2" w:tplc="5EECDF3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9C2AFF"/>
    <w:multiLevelType w:val="hybridMultilevel"/>
    <w:tmpl w:val="7FD4642A"/>
    <w:lvl w:ilvl="0" w:tplc="6B62F780">
      <w:start w:val="3"/>
      <w:numFmt w:val="bullet"/>
      <w:lvlText w:val="–"/>
      <w:lvlJc w:val="left"/>
      <w:pPr>
        <w:ind w:left="1440" w:hanging="360"/>
      </w:pPr>
      <w:rPr>
        <w:rFonts w:ascii="Calibri" w:eastAsiaTheme="minorHAnsi" w:hAnsi="Calibri" w:cs="Calibri" w:hint="default"/>
      </w:rPr>
    </w:lvl>
    <w:lvl w:ilvl="1" w:tplc="A8182906">
      <w:start w:val="3"/>
      <w:numFmt w:val="bullet"/>
      <w:lvlText w:val="−"/>
      <w:lvlJc w:val="left"/>
      <w:pPr>
        <w:ind w:left="2160" w:hanging="360"/>
      </w:pPr>
      <w:rPr>
        <w:rFonts w:ascii="Calibri" w:eastAsiaTheme="minorHAnsi"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0A721C"/>
    <w:multiLevelType w:val="hybridMultilevel"/>
    <w:tmpl w:val="EFE8348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60650A"/>
    <w:multiLevelType w:val="hybridMultilevel"/>
    <w:tmpl w:val="DD66185A"/>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1A40EB"/>
    <w:multiLevelType w:val="hybridMultilevel"/>
    <w:tmpl w:val="142C4C0E"/>
    <w:lvl w:ilvl="0" w:tplc="130E629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DE25067"/>
    <w:multiLevelType w:val="hybridMultilevel"/>
    <w:tmpl w:val="20FE2022"/>
    <w:lvl w:ilvl="0" w:tplc="130E6292">
      <w:start w:val="1"/>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474638E"/>
    <w:multiLevelType w:val="hybridMultilevel"/>
    <w:tmpl w:val="E3DE5AF6"/>
    <w:lvl w:ilvl="0" w:tplc="16BC6E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1F5298"/>
    <w:multiLevelType w:val="hybridMultilevel"/>
    <w:tmpl w:val="040CB1B6"/>
    <w:lvl w:ilvl="0" w:tplc="D1A68C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AF38B1"/>
    <w:multiLevelType w:val="hybridMultilevel"/>
    <w:tmpl w:val="844C0020"/>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1E4CCDDA">
      <w:start w:val="1"/>
      <w:numFmt w:val="lowerRoman"/>
      <w:lvlText w:val="%3."/>
      <w:lvlJc w:val="right"/>
      <w:pPr>
        <w:ind w:left="2160" w:hanging="180"/>
      </w:pPr>
      <w:rPr>
        <w:color w:val="FF0000"/>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1C612E"/>
    <w:multiLevelType w:val="hybridMultilevel"/>
    <w:tmpl w:val="E68A0194"/>
    <w:lvl w:ilvl="0" w:tplc="6B62F780">
      <w:start w:val="3"/>
      <w:numFmt w:val="bullet"/>
      <w:lvlText w:val="–"/>
      <w:lvlJc w:val="left"/>
      <w:pPr>
        <w:ind w:left="720" w:hanging="360"/>
      </w:pPr>
      <w:rPr>
        <w:rFonts w:ascii="Calibri" w:eastAsiaTheme="minorHAnsi" w:hAnsi="Calibri" w:cs="Calibri" w:hint="default"/>
      </w:rPr>
    </w:lvl>
    <w:lvl w:ilvl="1" w:tplc="6B62F780">
      <w:start w:val="3"/>
      <w:numFmt w:val="bullet"/>
      <w:lvlText w:val="–"/>
      <w:lvlJc w:val="left"/>
      <w:pPr>
        <w:ind w:left="1440" w:hanging="360"/>
      </w:pPr>
      <w:rPr>
        <w:rFonts w:ascii="Calibri" w:eastAsiaTheme="minorHAnsi" w:hAnsi="Calibri" w:cs="Calibri" w:hint="default"/>
      </w:rPr>
    </w:lvl>
    <w:lvl w:ilvl="2" w:tplc="C6927BE4">
      <w:start w:val="1"/>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22202F"/>
    <w:multiLevelType w:val="hybridMultilevel"/>
    <w:tmpl w:val="AFFCDEC8"/>
    <w:lvl w:ilvl="0" w:tplc="02002C8C">
      <w:start w:val="1"/>
      <w:numFmt w:val="bullet"/>
      <w:lvlText w:val="–"/>
      <w:lvlJc w:val="left"/>
      <w:pPr>
        <w:ind w:left="1440" w:hanging="360"/>
      </w:pPr>
      <w:rPr>
        <w:rFonts w:ascii="Calibri" w:eastAsia="Times New Roman" w:hAnsi="Calibri" w:cs="Zurich Cn BT"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DE769A7"/>
    <w:multiLevelType w:val="multilevel"/>
    <w:tmpl w:val="F89C0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9C4DBF"/>
    <w:multiLevelType w:val="hybridMultilevel"/>
    <w:tmpl w:val="B99C13F8"/>
    <w:lvl w:ilvl="0" w:tplc="02002C8C">
      <w:start w:val="1"/>
      <w:numFmt w:val="bullet"/>
      <w:lvlText w:val="–"/>
      <w:lvlJc w:val="left"/>
      <w:pPr>
        <w:ind w:left="720" w:hanging="360"/>
      </w:pPr>
      <w:rPr>
        <w:rFonts w:ascii="Calibri" w:eastAsia="Times New Roman" w:hAnsi="Calibri" w:cs="Zurich Cn B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D544E5"/>
    <w:multiLevelType w:val="hybridMultilevel"/>
    <w:tmpl w:val="A14C5164"/>
    <w:lvl w:ilvl="0" w:tplc="6B62F780">
      <w:start w:val="3"/>
      <w:numFmt w:val="bullet"/>
      <w:lvlText w:val="–"/>
      <w:lvlJc w:val="left"/>
      <w:pPr>
        <w:ind w:left="1440" w:hanging="360"/>
      </w:pPr>
      <w:rPr>
        <w:rFonts w:ascii="Calibri" w:eastAsiaTheme="minorHAnsi" w:hAnsi="Calibri" w:cs="Calibri" w:hint="default"/>
      </w:rPr>
    </w:lvl>
    <w:lvl w:ilvl="1" w:tplc="A8182906">
      <w:start w:val="3"/>
      <w:numFmt w:val="bullet"/>
      <w:lvlText w:val="−"/>
      <w:lvlJc w:val="left"/>
      <w:pPr>
        <w:ind w:left="2160" w:hanging="360"/>
      </w:pPr>
      <w:rPr>
        <w:rFonts w:ascii="Calibri" w:eastAsiaTheme="minorHAnsi"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B9124FD"/>
    <w:multiLevelType w:val="hybridMultilevel"/>
    <w:tmpl w:val="415E0E9C"/>
    <w:lvl w:ilvl="0" w:tplc="451E1A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353402"/>
    <w:multiLevelType w:val="hybridMultilevel"/>
    <w:tmpl w:val="DD3A7E72"/>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5B0865"/>
    <w:multiLevelType w:val="hybridMultilevel"/>
    <w:tmpl w:val="8918D0A2"/>
    <w:lvl w:ilvl="0" w:tplc="56D0E0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6C6985"/>
    <w:multiLevelType w:val="multilevel"/>
    <w:tmpl w:val="0D6AF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8B6BF6"/>
    <w:multiLevelType w:val="hybridMultilevel"/>
    <w:tmpl w:val="F0544DB6"/>
    <w:lvl w:ilvl="0" w:tplc="9D8C7370">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6109D9"/>
    <w:multiLevelType w:val="hybridMultilevel"/>
    <w:tmpl w:val="248A1442"/>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716F6A"/>
    <w:multiLevelType w:val="multilevel"/>
    <w:tmpl w:val="2D244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4E77FB"/>
    <w:multiLevelType w:val="multilevel"/>
    <w:tmpl w:val="4844E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B46624"/>
    <w:multiLevelType w:val="hybridMultilevel"/>
    <w:tmpl w:val="6122E47C"/>
    <w:lvl w:ilvl="0" w:tplc="130E629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2B0FE6"/>
    <w:multiLevelType w:val="hybridMultilevel"/>
    <w:tmpl w:val="9B4C4E96"/>
    <w:lvl w:ilvl="0" w:tplc="00F2B5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456F02"/>
    <w:multiLevelType w:val="hybridMultilevel"/>
    <w:tmpl w:val="0CAA0FD2"/>
    <w:lvl w:ilvl="0" w:tplc="682CF17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EA68B1"/>
    <w:multiLevelType w:val="hybridMultilevel"/>
    <w:tmpl w:val="2064EE6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781AD9"/>
    <w:multiLevelType w:val="hybridMultilevel"/>
    <w:tmpl w:val="54FCC5CE"/>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C56BB1"/>
    <w:multiLevelType w:val="hybridMultilevel"/>
    <w:tmpl w:val="6628849A"/>
    <w:lvl w:ilvl="0" w:tplc="C58E8F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08A1094"/>
    <w:multiLevelType w:val="hybridMultilevel"/>
    <w:tmpl w:val="B1963AB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0AE75C4"/>
    <w:multiLevelType w:val="hybridMultilevel"/>
    <w:tmpl w:val="01C05C98"/>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4BB40A5"/>
    <w:multiLevelType w:val="hybridMultilevel"/>
    <w:tmpl w:val="5CBAA566"/>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B03719"/>
    <w:multiLevelType w:val="hybridMultilevel"/>
    <w:tmpl w:val="D9947CE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B155DF"/>
    <w:multiLevelType w:val="hybridMultilevel"/>
    <w:tmpl w:val="875C4360"/>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8F9001D"/>
    <w:multiLevelType w:val="hybridMultilevel"/>
    <w:tmpl w:val="185CCFB4"/>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DB6F93"/>
    <w:multiLevelType w:val="hybridMultilevel"/>
    <w:tmpl w:val="F86E60E4"/>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2165E8"/>
    <w:multiLevelType w:val="hybridMultilevel"/>
    <w:tmpl w:val="69A8D8D8"/>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9814BC"/>
    <w:multiLevelType w:val="hybridMultilevel"/>
    <w:tmpl w:val="68B2CCA2"/>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4E02BC2"/>
    <w:multiLevelType w:val="hybridMultilevel"/>
    <w:tmpl w:val="D760FC92"/>
    <w:lvl w:ilvl="0" w:tplc="2C7AD3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5041AA3"/>
    <w:multiLevelType w:val="hybridMultilevel"/>
    <w:tmpl w:val="398AC288"/>
    <w:lvl w:ilvl="0" w:tplc="D26AA5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6970835"/>
    <w:multiLevelType w:val="multilevel"/>
    <w:tmpl w:val="139A5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95B0383"/>
    <w:multiLevelType w:val="hybridMultilevel"/>
    <w:tmpl w:val="19DED092"/>
    <w:lvl w:ilvl="0" w:tplc="0424000F">
      <w:start w:val="1"/>
      <w:numFmt w:val="decimal"/>
      <w:lvlText w:val="%1."/>
      <w:lvlJc w:val="left"/>
      <w:pPr>
        <w:ind w:left="720" w:hanging="360"/>
      </w:pPr>
      <w:rPr>
        <w:rFonts w:hint="default"/>
      </w:rPr>
    </w:lvl>
    <w:lvl w:ilvl="1" w:tplc="8CF284B0">
      <w:start w:val="1"/>
      <w:numFmt w:val="decimal"/>
      <w:lvlText w:val="(%2)"/>
      <w:lvlJc w:val="left"/>
      <w:pPr>
        <w:ind w:left="1440" w:hanging="360"/>
      </w:pPr>
      <w:rPr>
        <w:rFonts w:hint="default"/>
        <w:color w:val="auto"/>
      </w:rPr>
    </w:lvl>
    <w:lvl w:ilvl="2" w:tplc="2042F7D6">
      <w:start w:val="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98C79E7"/>
    <w:multiLevelType w:val="hybridMultilevel"/>
    <w:tmpl w:val="FCBC489E"/>
    <w:lvl w:ilvl="0" w:tplc="C1CC3144">
      <w:start w:val="1"/>
      <w:numFmt w:val="decimal"/>
      <w:lvlText w:val="(%1)"/>
      <w:lvlJc w:val="left"/>
      <w:pPr>
        <w:ind w:left="1080" w:hanging="360"/>
      </w:pPr>
      <w:rPr>
        <w:rFonts w:hint="default"/>
      </w:rPr>
    </w:lvl>
    <w:lvl w:ilvl="1" w:tplc="6B62F780">
      <w:start w:val="3"/>
      <w:numFmt w:val="bullet"/>
      <w:lvlText w:val="–"/>
      <w:lvlJc w:val="left"/>
      <w:pPr>
        <w:ind w:left="1800" w:hanging="360"/>
      </w:pPr>
      <w:rPr>
        <w:rFonts w:ascii="Calibri" w:eastAsiaTheme="minorHAnsi" w:hAnsi="Calibri" w:cs="Calibri"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0083080"/>
    <w:multiLevelType w:val="hybridMultilevel"/>
    <w:tmpl w:val="9A564290"/>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704D02"/>
    <w:multiLevelType w:val="hybridMultilevel"/>
    <w:tmpl w:val="316ED580"/>
    <w:lvl w:ilvl="0" w:tplc="891C5B2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6" w15:restartNumberingAfterBreak="0">
    <w:nsid w:val="7520304D"/>
    <w:multiLevelType w:val="hybridMultilevel"/>
    <w:tmpl w:val="01C05C98"/>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6AD0B76"/>
    <w:multiLevelType w:val="hybridMultilevel"/>
    <w:tmpl w:val="BD8060DA"/>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78D2D2F"/>
    <w:multiLevelType w:val="hybridMultilevel"/>
    <w:tmpl w:val="7DD01E1C"/>
    <w:lvl w:ilvl="0" w:tplc="9C70ECE8">
      <w:start w:val="1"/>
      <w:numFmt w:val="upperRoman"/>
      <w:lvlText w:val="%1."/>
      <w:lvlJc w:val="left"/>
      <w:pPr>
        <w:ind w:left="1080" w:hanging="720"/>
      </w:pPr>
      <w:rPr>
        <w:rFonts w:hint="default"/>
      </w:rPr>
    </w:lvl>
    <w:lvl w:ilvl="1" w:tplc="130E629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88B4156"/>
    <w:multiLevelType w:val="hybridMultilevel"/>
    <w:tmpl w:val="D0468358"/>
    <w:lvl w:ilvl="0" w:tplc="5DF84FC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EE900A8"/>
    <w:multiLevelType w:val="hybridMultilevel"/>
    <w:tmpl w:val="8EBC4166"/>
    <w:lvl w:ilvl="0" w:tplc="C6D21324">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6"/>
  </w:num>
  <w:num w:numId="3">
    <w:abstractNumId w:val="43"/>
  </w:num>
  <w:num w:numId="4">
    <w:abstractNumId w:val="19"/>
  </w:num>
  <w:num w:numId="5">
    <w:abstractNumId w:val="22"/>
  </w:num>
  <w:num w:numId="6">
    <w:abstractNumId w:val="23"/>
  </w:num>
  <w:num w:numId="7">
    <w:abstractNumId w:val="13"/>
  </w:num>
  <w:num w:numId="8">
    <w:abstractNumId w:val="42"/>
  </w:num>
  <w:num w:numId="9">
    <w:abstractNumId w:val="9"/>
  </w:num>
  <w:num w:numId="10">
    <w:abstractNumId w:val="28"/>
  </w:num>
  <w:num w:numId="11">
    <w:abstractNumId w:val="7"/>
  </w:num>
  <w:num w:numId="12">
    <w:abstractNumId w:val="38"/>
  </w:num>
  <w:num w:numId="13">
    <w:abstractNumId w:val="11"/>
  </w:num>
  <w:num w:numId="14">
    <w:abstractNumId w:val="15"/>
  </w:num>
  <w:num w:numId="15">
    <w:abstractNumId w:val="3"/>
  </w:num>
  <w:num w:numId="16">
    <w:abstractNumId w:val="8"/>
  </w:num>
  <w:num w:numId="17">
    <w:abstractNumId w:val="17"/>
  </w:num>
  <w:num w:numId="18">
    <w:abstractNumId w:val="25"/>
  </w:num>
  <w:num w:numId="19">
    <w:abstractNumId w:val="0"/>
  </w:num>
  <w:num w:numId="20">
    <w:abstractNumId w:val="32"/>
  </w:num>
  <w:num w:numId="21">
    <w:abstractNumId w:val="1"/>
  </w:num>
  <w:num w:numId="22">
    <w:abstractNumId w:val="10"/>
  </w:num>
  <w:num w:numId="23">
    <w:abstractNumId w:val="21"/>
  </w:num>
  <w:num w:numId="24">
    <w:abstractNumId w:val="36"/>
  </w:num>
  <w:num w:numId="25">
    <w:abstractNumId w:val="35"/>
  </w:num>
  <w:num w:numId="26">
    <w:abstractNumId w:val="20"/>
  </w:num>
  <w:num w:numId="27">
    <w:abstractNumId w:val="29"/>
  </w:num>
  <w:num w:numId="28">
    <w:abstractNumId w:val="33"/>
  </w:num>
  <w:num w:numId="29">
    <w:abstractNumId w:val="24"/>
  </w:num>
  <w:num w:numId="30">
    <w:abstractNumId w:val="2"/>
  </w:num>
  <w:num w:numId="31">
    <w:abstractNumId w:val="39"/>
  </w:num>
  <w:num w:numId="32">
    <w:abstractNumId w:val="31"/>
  </w:num>
  <w:num w:numId="33">
    <w:abstractNumId w:val="46"/>
  </w:num>
  <w:num w:numId="34">
    <w:abstractNumId w:val="49"/>
  </w:num>
  <w:num w:numId="35">
    <w:abstractNumId w:val="5"/>
  </w:num>
  <w:num w:numId="36">
    <w:abstractNumId w:val="47"/>
  </w:num>
  <w:num w:numId="37">
    <w:abstractNumId w:val="37"/>
  </w:num>
  <w:num w:numId="38">
    <w:abstractNumId w:val="14"/>
  </w:num>
  <w:num w:numId="39">
    <w:abstractNumId w:val="34"/>
  </w:num>
  <w:num w:numId="40">
    <w:abstractNumId w:val="12"/>
  </w:num>
  <w:num w:numId="41">
    <w:abstractNumId w:val="30"/>
  </w:num>
  <w:num w:numId="42">
    <w:abstractNumId w:val="27"/>
  </w:num>
  <w:num w:numId="43">
    <w:abstractNumId w:val="50"/>
  </w:num>
  <w:num w:numId="44">
    <w:abstractNumId w:val="4"/>
  </w:num>
  <w:num w:numId="45">
    <w:abstractNumId w:val="26"/>
  </w:num>
  <w:num w:numId="46">
    <w:abstractNumId w:val="44"/>
  </w:num>
  <w:num w:numId="47">
    <w:abstractNumId w:val="48"/>
  </w:num>
  <w:num w:numId="48">
    <w:abstractNumId w:val="45"/>
  </w:num>
  <w:num w:numId="49">
    <w:abstractNumId w:val="18"/>
  </w:num>
  <w:num w:numId="50">
    <w:abstractNumId w:val="16"/>
  </w:num>
  <w:num w:numId="51">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E4"/>
    <w:rsid w:val="0000341C"/>
    <w:rsid w:val="00022CE2"/>
    <w:rsid w:val="00030D4A"/>
    <w:rsid w:val="00043E77"/>
    <w:rsid w:val="00050807"/>
    <w:rsid w:val="00052A17"/>
    <w:rsid w:val="00060AD3"/>
    <w:rsid w:val="00061C4A"/>
    <w:rsid w:val="00061E75"/>
    <w:rsid w:val="000633D7"/>
    <w:rsid w:val="00074C82"/>
    <w:rsid w:val="000845CF"/>
    <w:rsid w:val="0008569C"/>
    <w:rsid w:val="000A52FF"/>
    <w:rsid w:val="000C010E"/>
    <w:rsid w:val="000C2532"/>
    <w:rsid w:val="000C2584"/>
    <w:rsid w:val="000D2434"/>
    <w:rsid w:val="000D2D28"/>
    <w:rsid w:val="000D47E9"/>
    <w:rsid w:val="000E672B"/>
    <w:rsid w:val="000F7246"/>
    <w:rsid w:val="00101765"/>
    <w:rsid w:val="00106A70"/>
    <w:rsid w:val="001105DF"/>
    <w:rsid w:val="00110CA5"/>
    <w:rsid w:val="00111E09"/>
    <w:rsid w:val="001203B0"/>
    <w:rsid w:val="00121B72"/>
    <w:rsid w:val="0012332F"/>
    <w:rsid w:val="00123FC2"/>
    <w:rsid w:val="00130E00"/>
    <w:rsid w:val="00134786"/>
    <w:rsid w:val="00134802"/>
    <w:rsid w:val="001355E9"/>
    <w:rsid w:val="0014300B"/>
    <w:rsid w:val="0017053E"/>
    <w:rsid w:val="001712A4"/>
    <w:rsid w:val="00171E4E"/>
    <w:rsid w:val="001753D2"/>
    <w:rsid w:val="00184521"/>
    <w:rsid w:val="0018684C"/>
    <w:rsid w:val="00190110"/>
    <w:rsid w:val="001B21A7"/>
    <w:rsid w:val="001B500D"/>
    <w:rsid w:val="001B55E4"/>
    <w:rsid w:val="001C742F"/>
    <w:rsid w:val="001D7BA5"/>
    <w:rsid w:val="001E02BA"/>
    <w:rsid w:val="001F02C8"/>
    <w:rsid w:val="001F0591"/>
    <w:rsid w:val="00201616"/>
    <w:rsid w:val="00205834"/>
    <w:rsid w:val="00210A8B"/>
    <w:rsid w:val="00226F69"/>
    <w:rsid w:val="00236FCF"/>
    <w:rsid w:val="002400A2"/>
    <w:rsid w:val="0024380C"/>
    <w:rsid w:val="0027554A"/>
    <w:rsid w:val="00275D26"/>
    <w:rsid w:val="00283D71"/>
    <w:rsid w:val="00287FFE"/>
    <w:rsid w:val="002A5190"/>
    <w:rsid w:val="002B2660"/>
    <w:rsid w:val="002B55BA"/>
    <w:rsid w:val="002B6364"/>
    <w:rsid w:val="002C549D"/>
    <w:rsid w:val="002C6A5B"/>
    <w:rsid w:val="002F0904"/>
    <w:rsid w:val="002F3A5B"/>
    <w:rsid w:val="002F7AA0"/>
    <w:rsid w:val="002F7CB4"/>
    <w:rsid w:val="00311124"/>
    <w:rsid w:val="00321F84"/>
    <w:rsid w:val="00327373"/>
    <w:rsid w:val="00331579"/>
    <w:rsid w:val="00335201"/>
    <w:rsid w:val="0034136D"/>
    <w:rsid w:val="00350202"/>
    <w:rsid w:val="003506AE"/>
    <w:rsid w:val="003551C2"/>
    <w:rsid w:val="00356E7E"/>
    <w:rsid w:val="00357BFC"/>
    <w:rsid w:val="0037376C"/>
    <w:rsid w:val="00374282"/>
    <w:rsid w:val="00375784"/>
    <w:rsid w:val="003943C2"/>
    <w:rsid w:val="003961B9"/>
    <w:rsid w:val="00397079"/>
    <w:rsid w:val="003A01F3"/>
    <w:rsid w:val="003A31CA"/>
    <w:rsid w:val="003A3B9E"/>
    <w:rsid w:val="003A45AB"/>
    <w:rsid w:val="003A6137"/>
    <w:rsid w:val="003B2B37"/>
    <w:rsid w:val="003C15F2"/>
    <w:rsid w:val="003E0516"/>
    <w:rsid w:val="003E31E2"/>
    <w:rsid w:val="003E6C2C"/>
    <w:rsid w:val="003F4ED3"/>
    <w:rsid w:val="003F66A5"/>
    <w:rsid w:val="003F7319"/>
    <w:rsid w:val="00410A96"/>
    <w:rsid w:val="00410C58"/>
    <w:rsid w:val="004166D8"/>
    <w:rsid w:val="004254BF"/>
    <w:rsid w:val="0042637F"/>
    <w:rsid w:val="00426FC4"/>
    <w:rsid w:val="004364DC"/>
    <w:rsid w:val="00436DD6"/>
    <w:rsid w:val="00446099"/>
    <w:rsid w:val="004538FB"/>
    <w:rsid w:val="004556FA"/>
    <w:rsid w:val="00457479"/>
    <w:rsid w:val="00460336"/>
    <w:rsid w:val="004619E4"/>
    <w:rsid w:val="00462624"/>
    <w:rsid w:val="004641C2"/>
    <w:rsid w:val="00467515"/>
    <w:rsid w:val="00472C98"/>
    <w:rsid w:val="004779C1"/>
    <w:rsid w:val="00485A9C"/>
    <w:rsid w:val="00493B74"/>
    <w:rsid w:val="004B5C22"/>
    <w:rsid w:val="004C40A7"/>
    <w:rsid w:val="004C40B3"/>
    <w:rsid w:val="004C5CAE"/>
    <w:rsid w:val="004C6711"/>
    <w:rsid w:val="004D4D56"/>
    <w:rsid w:val="004E2AF4"/>
    <w:rsid w:val="00505CE0"/>
    <w:rsid w:val="00506BB3"/>
    <w:rsid w:val="0051145C"/>
    <w:rsid w:val="005139C0"/>
    <w:rsid w:val="00517E74"/>
    <w:rsid w:val="0052121A"/>
    <w:rsid w:val="00534AFF"/>
    <w:rsid w:val="00540245"/>
    <w:rsid w:val="00551574"/>
    <w:rsid w:val="00552C1B"/>
    <w:rsid w:val="00562190"/>
    <w:rsid w:val="00572A05"/>
    <w:rsid w:val="00576E3B"/>
    <w:rsid w:val="00580A54"/>
    <w:rsid w:val="005819A5"/>
    <w:rsid w:val="00582A88"/>
    <w:rsid w:val="00586509"/>
    <w:rsid w:val="00587FED"/>
    <w:rsid w:val="005A0C1E"/>
    <w:rsid w:val="005B31CA"/>
    <w:rsid w:val="005B5079"/>
    <w:rsid w:val="005B6960"/>
    <w:rsid w:val="005B6A8C"/>
    <w:rsid w:val="005C476A"/>
    <w:rsid w:val="005C5D92"/>
    <w:rsid w:val="005C68AF"/>
    <w:rsid w:val="005D2084"/>
    <w:rsid w:val="005D729C"/>
    <w:rsid w:val="005F2C2A"/>
    <w:rsid w:val="005F3962"/>
    <w:rsid w:val="005F53B8"/>
    <w:rsid w:val="005F5E6D"/>
    <w:rsid w:val="005F7FE5"/>
    <w:rsid w:val="00604BCF"/>
    <w:rsid w:val="00612537"/>
    <w:rsid w:val="006149D3"/>
    <w:rsid w:val="00622B3C"/>
    <w:rsid w:val="00630B7E"/>
    <w:rsid w:val="0063230F"/>
    <w:rsid w:val="006332A5"/>
    <w:rsid w:val="0063575A"/>
    <w:rsid w:val="00636A53"/>
    <w:rsid w:val="006446C6"/>
    <w:rsid w:val="00657FC3"/>
    <w:rsid w:val="00672014"/>
    <w:rsid w:val="006757DB"/>
    <w:rsid w:val="00677276"/>
    <w:rsid w:val="0067772F"/>
    <w:rsid w:val="00680579"/>
    <w:rsid w:val="0068130B"/>
    <w:rsid w:val="00681BBF"/>
    <w:rsid w:val="00681E08"/>
    <w:rsid w:val="00682DF5"/>
    <w:rsid w:val="00683681"/>
    <w:rsid w:val="00697EEB"/>
    <w:rsid w:val="006A0EA0"/>
    <w:rsid w:val="006A2459"/>
    <w:rsid w:val="006A4121"/>
    <w:rsid w:val="006B1A7A"/>
    <w:rsid w:val="006C0DD4"/>
    <w:rsid w:val="006D0234"/>
    <w:rsid w:val="006E161C"/>
    <w:rsid w:val="006E6AAF"/>
    <w:rsid w:val="006F48A1"/>
    <w:rsid w:val="006F6DD3"/>
    <w:rsid w:val="00702D90"/>
    <w:rsid w:val="00703C12"/>
    <w:rsid w:val="00705ABB"/>
    <w:rsid w:val="00710571"/>
    <w:rsid w:val="0071125D"/>
    <w:rsid w:val="00712188"/>
    <w:rsid w:val="0071489B"/>
    <w:rsid w:val="007154CE"/>
    <w:rsid w:val="0072606A"/>
    <w:rsid w:val="007275C1"/>
    <w:rsid w:val="00735C41"/>
    <w:rsid w:val="007413A0"/>
    <w:rsid w:val="00743359"/>
    <w:rsid w:val="0074478A"/>
    <w:rsid w:val="007509D7"/>
    <w:rsid w:val="00751690"/>
    <w:rsid w:val="00773341"/>
    <w:rsid w:val="00783D4E"/>
    <w:rsid w:val="00783FB8"/>
    <w:rsid w:val="00791C50"/>
    <w:rsid w:val="0079230B"/>
    <w:rsid w:val="007A1F61"/>
    <w:rsid w:val="007A2330"/>
    <w:rsid w:val="007A7110"/>
    <w:rsid w:val="007B5120"/>
    <w:rsid w:val="007C167F"/>
    <w:rsid w:val="007C23C3"/>
    <w:rsid w:val="007C6467"/>
    <w:rsid w:val="007C73F0"/>
    <w:rsid w:val="007D46FA"/>
    <w:rsid w:val="007D728D"/>
    <w:rsid w:val="007E5F67"/>
    <w:rsid w:val="007F1C66"/>
    <w:rsid w:val="007F5678"/>
    <w:rsid w:val="007F5A86"/>
    <w:rsid w:val="007F63F4"/>
    <w:rsid w:val="007F7953"/>
    <w:rsid w:val="00803D48"/>
    <w:rsid w:val="00804355"/>
    <w:rsid w:val="00805A05"/>
    <w:rsid w:val="00810D4A"/>
    <w:rsid w:val="00823894"/>
    <w:rsid w:val="00827C7E"/>
    <w:rsid w:val="00831EAA"/>
    <w:rsid w:val="00835291"/>
    <w:rsid w:val="00846AA5"/>
    <w:rsid w:val="00854C2C"/>
    <w:rsid w:val="0086033C"/>
    <w:rsid w:val="00874C42"/>
    <w:rsid w:val="00876340"/>
    <w:rsid w:val="0087690C"/>
    <w:rsid w:val="00891624"/>
    <w:rsid w:val="00893E52"/>
    <w:rsid w:val="00894EFC"/>
    <w:rsid w:val="00895BF9"/>
    <w:rsid w:val="008A75B8"/>
    <w:rsid w:val="008A7971"/>
    <w:rsid w:val="008B764A"/>
    <w:rsid w:val="008B7E43"/>
    <w:rsid w:val="008C3C35"/>
    <w:rsid w:val="008C4C21"/>
    <w:rsid w:val="008D5F1A"/>
    <w:rsid w:val="008D66A6"/>
    <w:rsid w:val="008E30F2"/>
    <w:rsid w:val="008F559E"/>
    <w:rsid w:val="0090341D"/>
    <w:rsid w:val="009049C1"/>
    <w:rsid w:val="009170C3"/>
    <w:rsid w:val="00922FE5"/>
    <w:rsid w:val="009236D8"/>
    <w:rsid w:val="00926AEF"/>
    <w:rsid w:val="00930D5A"/>
    <w:rsid w:val="00932D8F"/>
    <w:rsid w:val="0093647E"/>
    <w:rsid w:val="00940073"/>
    <w:rsid w:val="009401B2"/>
    <w:rsid w:val="009415B5"/>
    <w:rsid w:val="00944C47"/>
    <w:rsid w:val="00965EBE"/>
    <w:rsid w:val="00970A04"/>
    <w:rsid w:val="00977F02"/>
    <w:rsid w:val="009967F3"/>
    <w:rsid w:val="009B0878"/>
    <w:rsid w:val="009C490F"/>
    <w:rsid w:val="009D539A"/>
    <w:rsid w:val="009E23FC"/>
    <w:rsid w:val="009E4B1A"/>
    <w:rsid w:val="009F3FDD"/>
    <w:rsid w:val="009F67EC"/>
    <w:rsid w:val="009F6DBD"/>
    <w:rsid w:val="00A0003D"/>
    <w:rsid w:val="00A05A28"/>
    <w:rsid w:val="00A1030E"/>
    <w:rsid w:val="00A10E30"/>
    <w:rsid w:val="00A1185A"/>
    <w:rsid w:val="00A13CDB"/>
    <w:rsid w:val="00A1791C"/>
    <w:rsid w:val="00A21079"/>
    <w:rsid w:val="00A4034B"/>
    <w:rsid w:val="00A430E6"/>
    <w:rsid w:val="00A447E1"/>
    <w:rsid w:val="00A459E1"/>
    <w:rsid w:val="00A47DF0"/>
    <w:rsid w:val="00A547C6"/>
    <w:rsid w:val="00A55D9F"/>
    <w:rsid w:val="00A87546"/>
    <w:rsid w:val="00A954F6"/>
    <w:rsid w:val="00A96324"/>
    <w:rsid w:val="00AA447E"/>
    <w:rsid w:val="00AB11FE"/>
    <w:rsid w:val="00AB7DF5"/>
    <w:rsid w:val="00AC16EE"/>
    <w:rsid w:val="00AC207D"/>
    <w:rsid w:val="00AC246A"/>
    <w:rsid w:val="00AC4968"/>
    <w:rsid w:val="00AF2334"/>
    <w:rsid w:val="00AF44BE"/>
    <w:rsid w:val="00B04258"/>
    <w:rsid w:val="00B15BDD"/>
    <w:rsid w:val="00B15E3C"/>
    <w:rsid w:val="00B26461"/>
    <w:rsid w:val="00B27C3B"/>
    <w:rsid w:val="00B31728"/>
    <w:rsid w:val="00B3452C"/>
    <w:rsid w:val="00B42C0C"/>
    <w:rsid w:val="00B42F82"/>
    <w:rsid w:val="00B44629"/>
    <w:rsid w:val="00B47167"/>
    <w:rsid w:val="00B5034F"/>
    <w:rsid w:val="00B52278"/>
    <w:rsid w:val="00B56302"/>
    <w:rsid w:val="00B73582"/>
    <w:rsid w:val="00B74406"/>
    <w:rsid w:val="00B76016"/>
    <w:rsid w:val="00B76A7A"/>
    <w:rsid w:val="00B77C57"/>
    <w:rsid w:val="00B816FB"/>
    <w:rsid w:val="00B927E1"/>
    <w:rsid w:val="00BA599A"/>
    <w:rsid w:val="00BA65C7"/>
    <w:rsid w:val="00BA6C5D"/>
    <w:rsid w:val="00BB33FF"/>
    <w:rsid w:val="00BB34CA"/>
    <w:rsid w:val="00BC18CC"/>
    <w:rsid w:val="00BC6262"/>
    <w:rsid w:val="00BC7CD8"/>
    <w:rsid w:val="00BD169B"/>
    <w:rsid w:val="00BE0880"/>
    <w:rsid w:val="00BE37CE"/>
    <w:rsid w:val="00BF6AD1"/>
    <w:rsid w:val="00BF78CE"/>
    <w:rsid w:val="00C01E0B"/>
    <w:rsid w:val="00C27D0F"/>
    <w:rsid w:val="00C36EAB"/>
    <w:rsid w:val="00C41508"/>
    <w:rsid w:val="00C45E36"/>
    <w:rsid w:val="00C513C0"/>
    <w:rsid w:val="00C5610C"/>
    <w:rsid w:val="00C664E9"/>
    <w:rsid w:val="00C7161C"/>
    <w:rsid w:val="00C723BA"/>
    <w:rsid w:val="00C728A0"/>
    <w:rsid w:val="00C81AD3"/>
    <w:rsid w:val="00C83994"/>
    <w:rsid w:val="00C85010"/>
    <w:rsid w:val="00C85D01"/>
    <w:rsid w:val="00C90C4B"/>
    <w:rsid w:val="00C91BFB"/>
    <w:rsid w:val="00C96310"/>
    <w:rsid w:val="00C97833"/>
    <w:rsid w:val="00CA6FCA"/>
    <w:rsid w:val="00CB67D2"/>
    <w:rsid w:val="00CD1C6F"/>
    <w:rsid w:val="00CE385E"/>
    <w:rsid w:val="00CE6A97"/>
    <w:rsid w:val="00CF17DD"/>
    <w:rsid w:val="00CF23A4"/>
    <w:rsid w:val="00CF2E14"/>
    <w:rsid w:val="00D06494"/>
    <w:rsid w:val="00D12AD0"/>
    <w:rsid w:val="00D17E62"/>
    <w:rsid w:val="00D21839"/>
    <w:rsid w:val="00D25F9A"/>
    <w:rsid w:val="00D30184"/>
    <w:rsid w:val="00D301FC"/>
    <w:rsid w:val="00D463AE"/>
    <w:rsid w:val="00D52B30"/>
    <w:rsid w:val="00D52DF9"/>
    <w:rsid w:val="00D53FE8"/>
    <w:rsid w:val="00D572EE"/>
    <w:rsid w:val="00D62ED9"/>
    <w:rsid w:val="00D729E1"/>
    <w:rsid w:val="00D7394B"/>
    <w:rsid w:val="00D74D1B"/>
    <w:rsid w:val="00D824FF"/>
    <w:rsid w:val="00D82C41"/>
    <w:rsid w:val="00D83328"/>
    <w:rsid w:val="00D850B1"/>
    <w:rsid w:val="00D86C7C"/>
    <w:rsid w:val="00D90390"/>
    <w:rsid w:val="00D95CB0"/>
    <w:rsid w:val="00DA7299"/>
    <w:rsid w:val="00DB1133"/>
    <w:rsid w:val="00DB28EE"/>
    <w:rsid w:val="00DB3992"/>
    <w:rsid w:val="00DC67B9"/>
    <w:rsid w:val="00DD1AC8"/>
    <w:rsid w:val="00DE2D28"/>
    <w:rsid w:val="00DF07BF"/>
    <w:rsid w:val="00E019A1"/>
    <w:rsid w:val="00E061FA"/>
    <w:rsid w:val="00E06919"/>
    <w:rsid w:val="00E217C2"/>
    <w:rsid w:val="00E27B15"/>
    <w:rsid w:val="00E30FFD"/>
    <w:rsid w:val="00E4183B"/>
    <w:rsid w:val="00E42F09"/>
    <w:rsid w:val="00E46FE6"/>
    <w:rsid w:val="00E47DD2"/>
    <w:rsid w:val="00E507A6"/>
    <w:rsid w:val="00E621D4"/>
    <w:rsid w:val="00E72DB0"/>
    <w:rsid w:val="00E7340B"/>
    <w:rsid w:val="00E777AE"/>
    <w:rsid w:val="00E843F4"/>
    <w:rsid w:val="00E86913"/>
    <w:rsid w:val="00E878F8"/>
    <w:rsid w:val="00E96855"/>
    <w:rsid w:val="00EA24C7"/>
    <w:rsid w:val="00EB1DB7"/>
    <w:rsid w:val="00EB4661"/>
    <w:rsid w:val="00EC2247"/>
    <w:rsid w:val="00EC3355"/>
    <w:rsid w:val="00EC4741"/>
    <w:rsid w:val="00EC7D2E"/>
    <w:rsid w:val="00EC7FEA"/>
    <w:rsid w:val="00ED2D21"/>
    <w:rsid w:val="00ED6D26"/>
    <w:rsid w:val="00EE0360"/>
    <w:rsid w:val="00EE4158"/>
    <w:rsid w:val="00EE7845"/>
    <w:rsid w:val="00EF2EFA"/>
    <w:rsid w:val="00F06305"/>
    <w:rsid w:val="00F126C1"/>
    <w:rsid w:val="00F15AFA"/>
    <w:rsid w:val="00F17049"/>
    <w:rsid w:val="00F355B9"/>
    <w:rsid w:val="00F35612"/>
    <w:rsid w:val="00F35BC0"/>
    <w:rsid w:val="00F3623C"/>
    <w:rsid w:val="00F37D5D"/>
    <w:rsid w:val="00F60D10"/>
    <w:rsid w:val="00F71394"/>
    <w:rsid w:val="00F7252E"/>
    <w:rsid w:val="00FA4759"/>
    <w:rsid w:val="00FB088B"/>
    <w:rsid w:val="00FB1A37"/>
    <w:rsid w:val="00FC0348"/>
    <w:rsid w:val="00FC64AA"/>
    <w:rsid w:val="00FD3032"/>
    <w:rsid w:val="00FD42E4"/>
    <w:rsid w:val="00FD6138"/>
    <w:rsid w:val="00FD792E"/>
    <w:rsid w:val="00FE05CD"/>
    <w:rsid w:val="00FE2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13BB"/>
  <w15:chartTrackingRefBased/>
  <w15:docId w15:val="{5AC42BB5-E72D-4900-8D27-2D801E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1C66"/>
    <w:pPr>
      <w:ind w:left="720"/>
      <w:contextualSpacing/>
    </w:pPr>
  </w:style>
  <w:style w:type="character" w:customStyle="1" w:styleId="Slog071SamodejnoZnak">
    <w:name w:val="Slog 07 1. + Samodejno Znak"/>
    <w:rsid w:val="00C36EAB"/>
    <w:rPr>
      <w:rFonts w:ascii="Arial" w:hAnsi="Arial" w:cs="Arial"/>
      <w:color w:val="000000"/>
      <w:sz w:val="20"/>
      <w:szCs w:val="24"/>
      <w:lang w:val="sl-SI" w:eastAsia="ar-SA" w:bidi="ar-SA"/>
    </w:rPr>
  </w:style>
  <w:style w:type="paragraph" w:styleId="Navadensplet">
    <w:name w:val="Normal (Web)"/>
    <w:basedOn w:val="Navaden"/>
    <w:uiPriority w:val="99"/>
    <w:unhideWhenUsed/>
    <w:rsid w:val="00CE6A97"/>
    <w:pPr>
      <w:spacing w:before="100" w:beforeAutospacing="1" w:after="100" w:afterAutospacing="1" w:line="240" w:lineRule="auto"/>
    </w:pPr>
    <w:rPr>
      <w:rFonts w:ascii="Times New Roman" w:eastAsiaTheme="minorEastAsia" w:hAnsi="Times New Roman" w:cs="Times New Roman"/>
      <w:sz w:val="24"/>
      <w:szCs w:val="24"/>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5254</Words>
  <Characters>29952</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2023-02-17T13:28:00Z</cp:lastPrinted>
  <dcterms:created xsi:type="dcterms:W3CDTF">2023-06-06T13:42:00Z</dcterms:created>
  <dcterms:modified xsi:type="dcterms:W3CDTF">2023-06-06T13:47:00Z</dcterms:modified>
</cp:coreProperties>
</file>