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B880" w14:textId="77777777" w:rsidR="001065CD" w:rsidRDefault="001065CD" w:rsidP="001065CD">
      <w:pPr>
        <w:pStyle w:val="Telobesedila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ZAPISNIK</w:t>
      </w:r>
    </w:p>
    <w:p w14:paraId="1C0AEB0E" w14:textId="77777777" w:rsidR="001065CD" w:rsidRDefault="001065CD" w:rsidP="001065CD">
      <w:pPr>
        <w:pStyle w:val="Telobesedila"/>
        <w:rPr>
          <w:rFonts w:cs="Times New Roman"/>
          <w:color w:val="000000" w:themeColor="text1"/>
        </w:rPr>
      </w:pPr>
    </w:p>
    <w:p w14:paraId="69E848EE" w14:textId="664CA3F2" w:rsidR="001065CD" w:rsidRDefault="001065CD" w:rsidP="001065CD">
      <w:pPr>
        <w:pStyle w:val="Telobesedil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13. seje Sveta Krajevne skupnosti Nova Gorica, </w:t>
      </w:r>
    </w:p>
    <w:p w14:paraId="0F42D24B" w14:textId="36517AF4" w:rsidR="001065CD" w:rsidRDefault="001065CD" w:rsidP="001065CD">
      <w:pPr>
        <w:pStyle w:val="Telobesedil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ki je bila v sredo, 17. januarja 2024, ob 17.</w:t>
      </w:r>
      <w:r w:rsidR="0038059D">
        <w:rPr>
          <w:rFonts w:cs="Times New Roman"/>
          <w:color w:val="000000" w:themeColor="text1"/>
        </w:rPr>
        <w:t>15</w:t>
      </w:r>
      <w:r>
        <w:rPr>
          <w:rFonts w:cs="Times New Roman"/>
          <w:color w:val="000000" w:themeColor="text1"/>
        </w:rPr>
        <w:t xml:space="preserve"> uri </w:t>
      </w:r>
    </w:p>
    <w:p w14:paraId="118A3614" w14:textId="77777777" w:rsidR="001065CD" w:rsidRDefault="001065CD" w:rsidP="001065CD">
      <w:pPr>
        <w:pStyle w:val="Telobesedila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v prostorih Krajevne skupnosti, Erjavčeva 4, Nova Gorica</w:t>
      </w:r>
    </w:p>
    <w:p w14:paraId="7E4964E5" w14:textId="77777777" w:rsidR="001065CD" w:rsidRDefault="001065CD" w:rsidP="001065CD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0B097E8" w14:textId="77777777" w:rsidR="001065CD" w:rsidRDefault="001065CD" w:rsidP="001065CD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1C07CB7" w14:textId="787F154A" w:rsidR="001065CD" w:rsidRDefault="001065CD" w:rsidP="001065CD">
      <w:pPr>
        <w:pStyle w:val="Default"/>
        <w:ind w:left="1134" w:hanging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Prisotni:</w:t>
      </w:r>
      <w:r>
        <w:rPr>
          <w:rFonts w:ascii="Times New Roman" w:hAnsi="Times New Roman" w:cs="Times New Roman"/>
          <w:color w:val="000000" w:themeColor="text1"/>
        </w:rPr>
        <w:tab/>
        <w:t xml:space="preserve">Gregor Humar, Iztok Nemec, Sanja Markočič, Bojan Horvat, Darija Bratina, Oton Mozetič, Mateja Humar, Irena Jevšček, Valter Adamič, Radovan Ličen, Vesna Vitez, </w:t>
      </w:r>
    </w:p>
    <w:p w14:paraId="007D65BB" w14:textId="77777777" w:rsidR="001065CD" w:rsidRDefault="001065CD" w:rsidP="001065CD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5B4641D" w14:textId="1D7C94CD" w:rsidR="001065CD" w:rsidRDefault="001065CD" w:rsidP="001065CD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Odsotni-opravičili:</w:t>
      </w:r>
      <w:r>
        <w:rPr>
          <w:rFonts w:ascii="Times New Roman" w:hAnsi="Times New Roman" w:cs="Times New Roman"/>
          <w:color w:val="000000" w:themeColor="text1"/>
        </w:rPr>
        <w:t xml:space="preserve"> Ingrid Černe</w:t>
      </w:r>
      <w:r w:rsidR="00856CDB">
        <w:rPr>
          <w:rFonts w:ascii="Times New Roman" w:hAnsi="Times New Roman" w:cs="Times New Roman"/>
          <w:color w:val="000000" w:themeColor="text1"/>
        </w:rPr>
        <w:t>,</w:t>
      </w:r>
      <w:r w:rsidRPr="001065CD">
        <w:rPr>
          <w:rFonts w:ascii="Times New Roman" w:hAnsi="Times New Roman" w:cs="Times New Roman"/>
          <w:color w:val="000000" w:themeColor="text1"/>
        </w:rPr>
        <w:t xml:space="preserve"> </w:t>
      </w:r>
      <w:r w:rsidR="00856CDB">
        <w:rPr>
          <w:rFonts w:ascii="Times New Roman" w:hAnsi="Times New Roman" w:cs="Times New Roman"/>
          <w:color w:val="000000" w:themeColor="text1"/>
        </w:rPr>
        <w:t>Neli Skočaj</w:t>
      </w:r>
    </w:p>
    <w:p w14:paraId="54719AAE" w14:textId="77777777" w:rsidR="001065CD" w:rsidRDefault="001065CD" w:rsidP="001065CD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547EAF7" w14:textId="77777777" w:rsidR="001065CD" w:rsidRDefault="001065CD" w:rsidP="001065C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Predlog dnevnega reda:</w:t>
      </w:r>
    </w:p>
    <w:p w14:paraId="530DD2D5" w14:textId="21A37158" w:rsidR="001065CD" w:rsidRDefault="001065CD" w:rsidP="001065C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 Pregled in potrditev zapisnika 1</w:t>
      </w:r>
      <w:r w:rsidR="0038059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redne seje KS</w:t>
      </w:r>
    </w:p>
    <w:p w14:paraId="545E0BB2" w14:textId="7DA140A7" w:rsidR="001065CD" w:rsidRDefault="001065CD" w:rsidP="001065C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 Potrditev sklepa dopisne seje: </w:t>
      </w:r>
      <w:r w:rsidR="0038059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Obratovanje gostinskih obratov v POČ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36F38F18" w14:textId="20B72012" w:rsidR="001065CD" w:rsidRDefault="001065CD" w:rsidP="001065C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38059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Ugotovitveni sklep: Sprejet odlok o proračunu MONG 2024 in 2025</w:t>
      </w:r>
    </w:p>
    <w:p w14:paraId="7F9E262B" w14:textId="40035C78" w:rsidR="0038059D" w:rsidRDefault="0038059D" w:rsidP="001065C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4. Mnenje o prodaji zemljišča v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k.o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Nova Gorica</w:t>
      </w:r>
    </w:p>
    <w:p w14:paraId="6B7825BE" w14:textId="7693BF3A" w:rsidR="0038059D" w:rsidRDefault="0038059D" w:rsidP="001065C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 Prijava Pustovanja 2024</w:t>
      </w:r>
    </w:p>
    <w:p w14:paraId="38C566FB" w14:textId="569C31B2" w:rsidR="001065CD" w:rsidRDefault="0038059D" w:rsidP="001065C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1065C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Potrditev naročilnic in pogodb </w:t>
      </w:r>
    </w:p>
    <w:p w14:paraId="080C8E2B" w14:textId="452D4B42" w:rsidR="001065CD" w:rsidRDefault="0038059D" w:rsidP="001065CD">
      <w:pPr>
        <w:spacing w:after="0" w:line="240" w:lineRule="auto"/>
        <w:ind w:left="1191" w:hanging="1191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</w:t>
      </w:r>
      <w:r w:rsidR="001065C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Vprašanj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</w:t>
      </w:r>
      <w:r w:rsidR="001065C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in pobude</w:t>
      </w:r>
    </w:p>
    <w:p w14:paraId="64B6B912" w14:textId="77777777" w:rsidR="001065CD" w:rsidRDefault="001065CD" w:rsidP="001065CD">
      <w:pPr>
        <w:spacing w:after="0" w:line="240" w:lineRule="auto"/>
        <w:ind w:left="1191" w:hanging="90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50E6E33F" w14:textId="77777777" w:rsidR="001065CD" w:rsidRDefault="001065CD" w:rsidP="001065CD">
      <w:pPr>
        <w:spacing w:after="0" w:line="240" w:lineRule="auto"/>
        <w:ind w:left="1191" w:hanging="90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A8BD74" w14:textId="0920C774" w:rsidR="001065CD" w:rsidRDefault="001065CD" w:rsidP="001065CD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Predsednik je pozdravil prisotne in predlagal dnevni red 1</w:t>
      </w:r>
      <w:r w:rsidR="00380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. seje v skladu s prejetim vabilom. </w:t>
      </w:r>
    </w:p>
    <w:p w14:paraId="1878F59E" w14:textId="77777777" w:rsidR="001065CD" w:rsidRDefault="001065CD" w:rsidP="001065CD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73736624" w14:textId="77777777" w:rsidR="001065CD" w:rsidRDefault="001065CD" w:rsidP="001065CD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2D2278AD" w14:textId="77777777" w:rsidR="001065CD" w:rsidRDefault="001065CD" w:rsidP="001065CD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Predlog dnevnega reda je bil sprejet.</w:t>
      </w:r>
    </w:p>
    <w:p w14:paraId="1E7C5998" w14:textId="77777777" w:rsidR="001065CD" w:rsidRDefault="001065CD" w:rsidP="001065CD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2385E068" w14:textId="77777777" w:rsidR="001065CD" w:rsidRDefault="001065CD" w:rsidP="001065CD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61FEB47F" w14:textId="77777777" w:rsidR="001065CD" w:rsidRDefault="001065CD" w:rsidP="001065CD">
      <w:pPr>
        <w:suppressAutoHyphens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  <w:t>Add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  <w:t xml:space="preserve"> 1</w:t>
      </w:r>
    </w:p>
    <w:p w14:paraId="035F4741" w14:textId="77777777" w:rsidR="001065CD" w:rsidRDefault="001065CD" w:rsidP="001065CD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</w:p>
    <w:p w14:paraId="793D374A" w14:textId="441F1054" w:rsidR="001065CD" w:rsidRDefault="001065CD" w:rsidP="001065CD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Na zapisnik 1</w:t>
      </w:r>
      <w:r w:rsidR="00380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. seje Sveta KS Nova Gorica ni bilo pripomb. Člani so soglasno potrdili zapisnik.</w:t>
      </w:r>
    </w:p>
    <w:p w14:paraId="3C7F184E" w14:textId="77777777" w:rsidR="001065CD" w:rsidRDefault="001065CD" w:rsidP="001065CD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72D43D14" w14:textId="77777777" w:rsidR="001065CD" w:rsidRDefault="001065CD" w:rsidP="001065CD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533812D0" w14:textId="4F6542D4" w:rsidR="001065CD" w:rsidRDefault="001065CD" w:rsidP="001065CD">
      <w:pPr>
        <w:suppressAutoHyphens w:val="0"/>
        <w:spacing w:after="0" w:line="240" w:lineRule="auto"/>
        <w:ind w:left="1276" w:hanging="1276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Sklep 1.1: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ab/>
        <w:t>Potrdi se zapisnik 1</w:t>
      </w:r>
      <w:r w:rsidR="003805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. seje Sveta KS Nova Gorica, ki je bila </w:t>
      </w:r>
      <w:r w:rsidR="003805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14.</w:t>
      </w:r>
      <w:r w:rsidR="00856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</w:t>
      </w:r>
      <w:r w:rsidR="003805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12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. 2023. </w:t>
      </w:r>
    </w:p>
    <w:p w14:paraId="29369ACB" w14:textId="77777777" w:rsidR="001065CD" w:rsidRDefault="001065CD" w:rsidP="001065CD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2EDD206F" w14:textId="77777777" w:rsidR="001065CD" w:rsidRDefault="001065CD" w:rsidP="001065CD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4320F1F" w14:textId="77777777" w:rsidR="001065CD" w:rsidRDefault="001065CD" w:rsidP="001065CD">
      <w:pPr>
        <w:suppressAutoHyphens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Add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2</w:t>
      </w:r>
    </w:p>
    <w:p w14:paraId="3F7B1F6F" w14:textId="77777777" w:rsidR="001065CD" w:rsidRDefault="001065CD" w:rsidP="001065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14:paraId="7171B2DF" w14:textId="023396B9" w:rsidR="001065CD" w:rsidRDefault="00E16D7A" w:rsidP="00106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Sklep dopisne seje je bil soglasno potrjen.</w:t>
      </w:r>
    </w:p>
    <w:p w14:paraId="31E81524" w14:textId="77777777" w:rsidR="001065CD" w:rsidRDefault="001065CD" w:rsidP="00106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557F25E8" w14:textId="3FE8E4CE" w:rsidR="001065CD" w:rsidRDefault="00E16D7A" w:rsidP="00E16D7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</w:p>
    <w:p w14:paraId="09DE2142" w14:textId="64A4151D" w:rsidR="001065CD" w:rsidRDefault="001065CD" w:rsidP="001065CD">
      <w:pPr>
        <w:spacing w:after="0" w:line="240" w:lineRule="auto"/>
        <w:ind w:left="1276" w:hanging="12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Sklep 2.1. Potrdi se sklep dopisne seje in da soglasje k </w:t>
      </w:r>
      <w:r w:rsidR="00E16D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obratovanju gostinskih lokalov.</w:t>
      </w:r>
    </w:p>
    <w:p w14:paraId="29AE8AA3" w14:textId="77777777" w:rsidR="001065CD" w:rsidRDefault="001065CD" w:rsidP="001065CD">
      <w:pPr>
        <w:spacing w:after="0" w:line="240" w:lineRule="auto"/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968C2" w14:textId="77777777" w:rsidR="001065CD" w:rsidRDefault="001065CD" w:rsidP="001065CD">
      <w:pPr>
        <w:spacing w:after="0" w:line="240" w:lineRule="auto"/>
        <w:ind w:left="1276" w:hanging="1276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C049047" w14:textId="77777777" w:rsidR="001065CD" w:rsidRDefault="001065CD" w:rsidP="001065CD">
      <w:pPr>
        <w:spacing w:after="0" w:line="240" w:lineRule="auto"/>
        <w:ind w:left="1276" w:hanging="1276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513B7A20" w14:textId="77777777" w:rsidR="00E16D7A" w:rsidRDefault="00E16D7A" w:rsidP="001065CD">
      <w:pPr>
        <w:spacing w:after="0" w:line="240" w:lineRule="auto"/>
        <w:ind w:left="1276" w:hanging="1276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44ADCEB5" w14:textId="77777777" w:rsidR="00E16D7A" w:rsidRDefault="00E16D7A" w:rsidP="001065CD">
      <w:pPr>
        <w:spacing w:after="0" w:line="240" w:lineRule="auto"/>
        <w:ind w:left="1276" w:hanging="1276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261FB74E" w14:textId="77777777" w:rsidR="001065CD" w:rsidRDefault="001065CD" w:rsidP="001065CD">
      <w:pPr>
        <w:spacing w:after="0" w:line="240" w:lineRule="auto"/>
        <w:ind w:left="1276" w:hanging="1276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29C7F810" w14:textId="77777777" w:rsidR="001065CD" w:rsidRPr="00E16D7A" w:rsidRDefault="001065CD" w:rsidP="001065CD">
      <w:pPr>
        <w:suppressAutoHyphens w:val="0"/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proofErr w:type="spellStart"/>
      <w:r w:rsidRPr="00E16D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lastRenderedPageBreak/>
        <w:t>Add</w:t>
      </w:r>
      <w:proofErr w:type="spellEnd"/>
      <w:r w:rsidRPr="00E16D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3</w:t>
      </w:r>
    </w:p>
    <w:p w14:paraId="778457A6" w14:textId="77777777" w:rsidR="001065CD" w:rsidRDefault="001065CD" w:rsidP="001065CD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sl-SI"/>
        </w:rPr>
      </w:pPr>
    </w:p>
    <w:p w14:paraId="37C6E2A3" w14:textId="2C1E80FF" w:rsidR="00E16D7A" w:rsidRDefault="001065CD" w:rsidP="001065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Predsednik je </w:t>
      </w:r>
      <w:r w:rsidR="00E16D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povedal, da je bil predlog proračuna KSNG v sklopu proračuna MONG za 2024 in 2025 sprejet. </w:t>
      </w:r>
    </w:p>
    <w:p w14:paraId="36DDC841" w14:textId="22D8B978" w:rsidR="00E16D7A" w:rsidRDefault="00E16D7A" w:rsidP="001065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Opozoril je, da v bodoče brez že pripravljenega NRP in/oz. DIP ne bo mogoče koristiti že planiranih in razpoložljivih sredstev.</w:t>
      </w:r>
    </w:p>
    <w:p w14:paraId="0A0CAA26" w14:textId="77777777" w:rsidR="001065CD" w:rsidRDefault="001065CD" w:rsidP="001065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C668D6C" w14:textId="77777777" w:rsidR="00E16D7A" w:rsidRDefault="00E16D7A" w:rsidP="001065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AD8CA6" w14:textId="77777777" w:rsidR="004E6679" w:rsidRPr="004E6679" w:rsidRDefault="001065CD" w:rsidP="004E667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Sklep 3.1. </w:t>
      </w:r>
      <w:r w:rsidR="004E6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Soglasno je bil potrjen </w:t>
      </w:r>
      <w:r w:rsidR="00E16D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Ugotovitveni sklep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</w:t>
      </w:r>
      <w:r w:rsidR="004E6679" w:rsidRPr="004E6679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Sprejetju Odloka o proračunu</w:t>
      </w:r>
    </w:p>
    <w:p w14:paraId="34076266" w14:textId="24FE9855" w:rsidR="004E6679" w:rsidRPr="004E6679" w:rsidRDefault="004E6679" w:rsidP="004E667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4E6679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                 MONG 2024 in 2025</w:t>
      </w:r>
    </w:p>
    <w:p w14:paraId="3F90E2D2" w14:textId="77777777" w:rsidR="001065CD" w:rsidRDefault="001065CD" w:rsidP="001065CD">
      <w:pPr>
        <w:spacing w:after="0" w:line="240" w:lineRule="auto"/>
        <w:ind w:left="1418" w:hanging="127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5A5F04" w14:textId="77777777" w:rsidR="001065CD" w:rsidRDefault="001065CD" w:rsidP="00106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FBF64C" w14:textId="77777777" w:rsidR="001065CD" w:rsidRPr="004E6679" w:rsidRDefault="001065CD" w:rsidP="001065CD">
      <w:pPr>
        <w:tabs>
          <w:tab w:val="center" w:pos="684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E6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Add</w:t>
      </w:r>
      <w:proofErr w:type="spellEnd"/>
      <w:r w:rsidRPr="004E6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4.</w:t>
      </w:r>
    </w:p>
    <w:p w14:paraId="22246CEC" w14:textId="77777777" w:rsidR="001065CD" w:rsidRDefault="001065CD" w:rsidP="001065C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5D216C" w14:textId="3F036EE8" w:rsidR="004E6679" w:rsidRDefault="004E6679" w:rsidP="001065CD">
      <w:pPr>
        <w:tabs>
          <w:tab w:val="left" w:pos="4395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Po krajši vsebinski razpravi v zvezi s prodajo zemljišča na Gortanovi ulici, je bil sprejet naslednji sklep:</w:t>
      </w:r>
      <w:r w:rsidR="00FD5A0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0354A4E9" w14:textId="77777777" w:rsidR="004E6679" w:rsidRDefault="004E6679" w:rsidP="001065CD">
      <w:pPr>
        <w:tabs>
          <w:tab w:val="left" w:pos="4395"/>
        </w:tabs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6454A310" w14:textId="35B476CC" w:rsidR="001065CD" w:rsidRDefault="004E6679" w:rsidP="001065CD">
      <w:pPr>
        <w:tabs>
          <w:tab w:val="left" w:pos="4395"/>
        </w:tabs>
        <w:spacing w:after="0" w:line="24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4E6679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Sklep 4.1. 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Svet KSNG daje </w:t>
      </w:r>
      <w:r w:rsidR="00F32B8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pogojno pozitivno mnenje za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prodaj</w:t>
      </w:r>
      <w:r w:rsidR="00F32B8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o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obravnavanega zemljišča</w:t>
      </w:r>
      <w:r w:rsidR="00F32B85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/parcele na Gortanovi ulici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, s tem da MONG predlagamo, da </w:t>
      </w:r>
      <w:r w:rsidR="00FD5A0F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se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pred prodajo </w:t>
      </w:r>
      <w:r w:rsidR="00FD5A0F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izvedejo aktivnosti, kot so predlagane v že predhodno, s strani predsednika in Melanije,   pripravljenem sklepu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. </w:t>
      </w:r>
      <w:r w:rsidRPr="00F32B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(tekst soglasja z obrazložitvijo je priloga zapisnika)</w:t>
      </w:r>
    </w:p>
    <w:p w14:paraId="7D3FCEE5" w14:textId="77777777" w:rsidR="004E6679" w:rsidRDefault="004E6679" w:rsidP="001065CD">
      <w:pPr>
        <w:tabs>
          <w:tab w:val="left" w:pos="4395"/>
        </w:tabs>
        <w:spacing w:after="0" w:line="24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21E948D3" w14:textId="77777777" w:rsidR="004E6679" w:rsidRPr="004E6679" w:rsidRDefault="004E6679" w:rsidP="001065C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008EEE" w14:textId="77777777" w:rsidR="001065CD" w:rsidRPr="00F32B85" w:rsidRDefault="001065CD" w:rsidP="001065CD">
      <w:pPr>
        <w:tabs>
          <w:tab w:val="center" w:pos="684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32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Add</w:t>
      </w:r>
      <w:proofErr w:type="spellEnd"/>
      <w:r w:rsidRPr="00F32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</w:t>
      </w:r>
    </w:p>
    <w:p w14:paraId="16780C71" w14:textId="77777777" w:rsidR="001065CD" w:rsidRDefault="001065CD" w:rsidP="001065CD">
      <w:pPr>
        <w:tabs>
          <w:tab w:val="center" w:pos="684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9F71B" w14:textId="1FEF48D4" w:rsidR="00FD5A0F" w:rsidRDefault="00FD5A0F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krajši razpravi, je bil soglasno sprejet sklep: </w:t>
      </w:r>
    </w:p>
    <w:p w14:paraId="649CA618" w14:textId="77777777" w:rsidR="00FD5A0F" w:rsidRDefault="00FD5A0F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C8690" w14:textId="0DD80142" w:rsidR="001065CD" w:rsidRPr="00FD5A0F" w:rsidRDefault="00FD5A0F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5A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Sklep 5.1. Pristopi se k organizaciji Pustovanja 2024 v sodelovanju z Mladinskim Centrom. Predlaga se, da je zaradi poenostavitve izvedbe MC organizator, KS pa soorganizator v že dogovorjenih okvirih.  </w:t>
      </w:r>
    </w:p>
    <w:p w14:paraId="0262F199" w14:textId="77777777" w:rsidR="001065CD" w:rsidRDefault="001065CD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B9163" w14:textId="7D09C9F1" w:rsidR="00FD5A0F" w:rsidRPr="00FD5A0F" w:rsidRDefault="00FD5A0F" w:rsidP="00FD5A0F">
      <w:pPr>
        <w:tabs>
          <w:tab w:val="center" w:pos="684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D5A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Add</w:t>
      </w:r>
      <w:proofErr w:type="spellEnd"/>
      <w:r w:rsidRPr="00FD5A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6.</w:t>
      </w:r>
    </w:p>
    <w:p w14:paraId="3E3DDE52" w14:textId="77777777" w:rsidR="00FD5A0F" w:rsidRDefault="00FD5A0F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698C9" w14:textId="1FED6842" w:rsidR="00FD5A0F" w:rsidRDefault="007F7FA6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Ker ni bilo na razpolago podatkov, je bil sprejet dogovor, da se po potrebi naročilnice in pogodbe obravnavajo na dopisni seji.</w:t>
      </w:r>
    </w:p>
    <w:p w14:paraId="3DF9BF25" w14:textId="77777777" w:rsidR="007F7FA6" w:rsidRDefault="007F7FA6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6EDD8" w14:textId="5DCFA3EE" w:rsidR="007F7FA6" w:rsidRPr="007F7FA6" w:rsidRDefault="007F7FA6" w:rsidP="007F7FA6">
      <w:pPr>
        <w:tabs>
          <w:tab w:val="center" w:pos="684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F7F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Add</w:t>
      </w:r>
      <w:proofErr w:type="spellEnd"/>
      <w:r w:rsidRPr="007F7F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7.</w:t>
      </w:r>
    </w:p>
    <w:p w14:paraId="3C6CA77A" w14:textId="77777777" w:rsidR="007F7FA6" w:rsidRDefault="007F7FA6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369016" w14:textId="77777777" w:rsidR="007F7FA6" w:rsidRDefault="007F7FA6" w:rsidP="001065CD">
      <w:pPr>
        <w:tabs>
          <w:tab w:val="center" w:pos="6840"/>
        </w:tabs>
        <w:spacing w:after="0"/>
        <w:ind w:left="1276" w:hanging="127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predlog Svetnika Valterja Adamiča je bil sprejet sklep, da se MONG postavi vprašanja:</w:t>
      </w:r>
    </w:p>
    <w:p w14:paraId="306DFA94" w14:textId="1B12BC10" w:rsidR="007F7FA6" w:rsidRDefault="007F7FA6" w:rsidP="007F7FA6">
      <w:pPr>
        <w:pStyle w:val="Odstavekseznama"/>
        <w:numPr>
          <w:ilvl w:val="0"/>
          <w:numId w:val="1"/>
        </w:num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Kaj se bo v letu 2024 naredilo na področju parkirne politike v mestu. V zvezi s tem, naj se na naslednjo sejo sveta KS povabi predstavnike MONG, ki naj tematiko predstavijo s konkretnim vsebinskim in terminskim planom.</w:t>
      </w:r>
    </w:p>
    <w:p w14:paraId="1E0A3E2C" w14:textId="4B0D408A" w:rsidR="007F7FA6" w:rsidRDefault="007F7FA6" w:rsidP="007F7FA6">
      <w:pPr>
        <w:pStyle w:val="Odstavekseznama"/>
        <w:numPr>
          <w:ilvl w:val="0"/>
          <w:numId w:val="1"/>
        </w:num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Naslednji področji, za kateri naj nam MONG pripravi informacijo, sta Prometna strategija v mestu in </w:t>
      </w:r>
    </w:p>
    <w:p w14:paraId="6545564F" w14:textId="154EDF65" w:rsidR="007F7FA6" w:rsidRDefault="007F7FA6" w:rsidP="007F7FA6">
      <w:pPr>
        <w:pStyle w:val="Odstavekseznama"/>
        <w:numPr>
          <w:ilvl w:val="0"/>
          <w:numId w:val="1"/>
        </w:num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Dostopnost do objektov javnega značaja za invalide</w:t>
      </w:r>
    </w:p>
    <w:p w14:paraId="6E6142D3" w14:textId="77777777" w:rsidR="007F7FA6" w:rsidRDefault="007F7FA6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B01CEBE" w14:textId="77777777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EE09F52" w14:textId="70E1A19C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Svetnica Irena Jevšček je predlagala, da se po mestu postavi več košev za pasje iztrebke.</w:t>
      </w:r>
    </w:p>
    <w:p w14:paraId="51AD73B4" w14:textId="77777777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81F23D" w14:textId="011364AF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Svetniki smo se po razpravi dogovorili, da se pripravi (označi) lokacije, na katere bi bilo potrebno postavit že omenjene koše za pasje iztrebke, koše za odpadke, klopi, javno razsvetljavo,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pitnike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 vodo in še kaj, kar manjka po mestu.</w:t>
      </w:r>
    </w:p>
    <w:p w14:paraId="5CCC5854" w14:textId="4F29CD87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75B7D01" w14:textId="203C41EB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Povedala je, da se ji javljajo občani, ki jih zanima kdaj in kam se bo spet sadilo drevesa.</w:t>
      </w:r>
    </w:p>
    <w:p w14:paraId="048B201B" w14:textId="77777777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9C9719" w14:textId="65EA480B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Svetnica Mateja Humar je opozorila, da bi bilo dobro postaviti ogledalo na križišče Bazoviške in Erjavčeve ulice, ker so tam postavljene oglasne table, ki zelo preprečujejo preglednost ob vključevanju v promet iz Bazoviške na Erjavčevo</w:t>
      </w:r>
    </w:p>
    <w:p w14:paraId="4FC39098" w14:textId="77777777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67173B4" w14:textId="09DF53CF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take manjše zadeve, predsednik predlaga, da kar sami svetniki napišemo dopise in jih pošljemo na MONG, s tem da se jih seveda obravnava tudi na svetu KS.</w:t>
      </w:r>
    </w:p>
    <w:p w14:paraId="0567DC7B" w14:textId="77777777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33DF9E4" w14:textId="696F3B74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Potrebno je ugotoviti, komu naj občani javljajo napake na javni razsvetljavi, kdo skrbi za odpravo le-teh.</w:t>
      </w:r>
    </w:p>
    <w:p w14:paraId="5E8948B5" w14:textId="77777777" w:rsidR="00104F3A" w:rsidRDefault="00104F3A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4D84726" w14:textId="7E13E534" w:rsidR="00104F3A" w:rsidRDefault="004E07C5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 zvezi z obeleženjem 60 letnice KS NG, se moramo fokusirati na to, da poskrbimo za lokacije, kamor bi lahko posadili 60 dreves, kot darilo mestu. (ulica Karla Lavriča, Prvomajska….)</w:t>
      </w:r>
    </w:p>
    <w:p w14:paraId="1127EE31" w14:textId="77777777" w:rsidR="004E07C5" w:rsidRDefault="004E07C5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1C35EEF" w14:textId="092068C7" w:rsidR="004E07C5" w:rsidRDefault="004E07C5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Svetnik Oton Mozetič je pripomnil, da bi moralo biti mesto veliko bolj čisto in urejeno in to ne le v vidu praznovanja EPK 2025 ampak bi to morala postati splošna praksa takoj, že letos.</w:t>
      </w:r>
    </w:p>
    <w:p w14:paraId="4ECF2D34" w14:textId="77777777" w:rsidR="004E07C5" w:rsidRDefault="004E07C5" w:rsidP="007F7FA6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967FA3" w14:textId="77777777" w:rsidR="001065CD" w:rsidRDefault="001065CD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B6C01" w14:textId="77777777" w:rsidR="001065CD" w:rsidRDefault="001065CD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5B2966" w14:textId="77777777" w:rsidR="001065CD" w:rsidRDefault="001065CD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Seja je bila zaključena ob 18:50 uri</w:t>
      </w:r>
    </w:p>
    <w:p w14:paraId="124FE907" w14:textId="77777777" w:rsidR="001065CD" w:rsidRDefault="001065CD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AB6326" w14:textId="6EE57C5C" w:rsidR="001065CD" w:rsidRDefault="001065CD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Številka: </w:t>
      </w:r>
      <w:r w:rsidR="004E0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43F">
        <w:rPr>
          <w:rFonts w:ascii="Times New Roman" w:hAnsi="Times New Roman" w:cs="Times New Roman"/>
          <w:color w:val="000000" w:themeColor="text1"/>
          <w:sz w:val="24"/>
          <w:szCs w:val="24"/>
        </w:rPr>
        <w:t>900-2/2024</w:t>
      </w:r>
      <w:bookmarkStart w:id="0" w:name="_GoBack"/>
      <w:bookmarkEnd w:id="0"/>
    </w:p>
    <w:p w14:paraId="300765B9" w14:textId="39D59478" w:rsidR="001065CD" w:rsidRDefault="0092625F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Zapisnik je bil sprejet na 14</w:t>
      </w:r>
      <w:r w:rsidR="00106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seji, ki je bila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27. 2. 2024.</w:t>
      </w:r>
    </w:p>
    <w:p w14:paraId="26D63789" w14:textId="77777777" w:rsidR="001065CD" w:rsidRDefault="001065CD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D47A2" w14:textId="77777777" w:rsidR="001065CD" w:rsidRDefault="001065CD" w:rsidP="001065CD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51C28F" w14:textId="77777777" w:rsidR="001065CD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Zapisala: </w:t>
      </w:r>
    </w:p>
    <w:p w14:paraId="7CA19DF9" w14:textId="1AD13814" w:rsidR="001065CD" w:rsidRDefault="004E07C5" w:rsidP="001065CD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Darija Bratina</w:t>
      </w:r>
    </w:p>
    <w:p w14:paraId="5F3648E0" w14:textId="77777777" w:rsidR="001065CD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96971C" w14:textId="77777777" w:rsidR="001065CD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2FEFED" w14:textId="77777777" w:rsidR="001065CD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Predsednik Sveta KS Nova Gorica:</w:t>
      </w:r>
    </w:p>
    <w:p w14:paraId="06144060" w14:textId="77777777" w:rsidR="001065CD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Gregor Humar</w:t>
      </w:r>
    </w:p>
    <w:p w14:paraId="51F65E4B" w14:textId="77777777" w:rsidR="001065CD" w:rsidRDefault="001065CD" w:rsidP="001065CD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911DC4" w14:textId="77777777" w:rsidR="0025297B" w:rsidRDefault="0025297B"/>
    <w:sectPr w:rsidR="0025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76C7D"/>
    <w:multiLevelType w:val="hybridMultilevel"/>
    <w:tmpl w:val="EDC091DC"/>
    <w:lvl w:ilvl="0" w:tplc="D8BC542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CD"/>
    <w:rsid w:val="000056A1"/>
    <w:rsid w:val="00104F3A"/>
    <w:rsid w:val="001065CD"/>
    <w:rsid w:val="001B5F91"/>
    <w:rsid w:val="0025297B"/>
    <w:rsid w:val="0038059D"/>
    <w:rsid w:val="004E07C5"/>
    <w:rsid w:val="004E6679"/>
    <w:rsid w:val="007F7FA6"/>
    <w:rsid w:val="0084343F"/>
    <w:rsid w:val="00856CDB"/>
    <w:rsid w:val="0092625F"/>
    <w:rsid w:val="00E16D7A"/>
    <w:rsid w:val="00F32B85"/>
    <w:rsid w:val="00F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0439"/>
  <w15:chartTrackingRefBased/>
  <w15:docId w15:val="{7A3DF07A-1E33-4806-BF47-71648278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65CD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1065CD"/>
    <w:pPr>
      <w:suppressAutoHyphens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1065CD"/>
    <w:rPr>
      <w:rFonts w:ascii="Times New Roman" w:eastAsia="Times New Roman" w:hAnsi="Times New Roman" w:cs="Arial"/>
      <w:b/>
      <w:bCs/>
      <w:kern w:val="0"/>
      <w:sz w:val="24"/>
      <w:szCs w:val="24"/>
      <w:lang w:eastAsia="sl-SI"/>
      <w14:ligatures w14:val="none"/>
    </w:rPr>
  </w:style>
  <w:style w:type="paragraph" w:customStyle="1" w:styleId="Default">
    <w:name w:val="Default"/>
    <w:rsid w:val="001065C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Odstavekseznama">
    <w:name w:val="List Paragraph"/>
    <w:basedOn w:val="Navaden"/>
    <w:uiPriority w:val="34"/>
    <w:qFormat/>
    <w:rsid w:val="007F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dc:description/>
  <cp:lastModifiedBy>Melanja Kerševan</cp:lastModifiedBy>
  <cp:revision>7</cp:revision>
  <dcterms:created xsi:type="dcterms:W3CDTF">2024-02-28T10:09:00Z</dcterms:created>
  <dcterms:modified xsi:type="dcterms:W3CDTF">2024-03-11T08:34:00Z</dcterms:modified>
</cp:coreProperties>
</file>