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Ind w:w="-108" w:type="dxa"/>
        <w:tblLayout w:type="fixed"/>
        <w:tblCellMar>
          <w:left w:w="10" w:type="dxa"/>
          <w:right w:w="10" w:type="dxa"/>
        </w:tblCellMar>
        <w:tblLook w:val="0000" w:firstRow="0" w:lastRow="0" w:firstColumn="0" w:lastColumn="0" w:noHBand="0" w:noVBand="0"/>
      </w:tblPr>
      <w:tblGrid>
        <w:gridCol w:w="4531"/>
        <w:gridCol w:w="4531"/>
      </w:tblGrid>
      <w:tr w:rsidR="00FF7264" w14:paraId="55577FF2" w14:textId="77777777">
        <w:tblPrEx>
          <w:tblCellMar>
            <w:top w:w="0" w:type="dxa"/>
            <w:bottom w:w="0" w:type="dxa"/>
          </w:tblCellMar>
        </w:tblPrEx>
        <w:tc>
          <w:tcPr>
            <w:tcW w:w="4531" w:type="dxa"/>
            <w:tcMar>
              <w:top w:w="0" w:type="dxa"/>
              <w:left w:w="108" w:type="dxa"/>
              <w:bottom w:w="0" w:type="dxa"/>
              <w:right w:w="108" w:type="dxa"/>
            </w:tcMar>
          </w:tcPr>
          <w:p w14:paraId="55577FF0" w14:textId="77777777" w:rsidR="00FF7264" w:rsidRDefault="00FF7264">
            <w:pPr>
              <w:pStyle w:val="Standard"/>
              <w:rPr>
                <w:rFonts w:cs="Times New Roman"/>
                <w:b/>
                <w:bCs/>
                <w:sz w:val="20"/>
                <w:szCs w:val="20"/>
              </w:rPr>
            </w:pPr>
          </w:p>
        </w:tc>
        <w:tc>
          <w:tcPr>
            <w:tcW w:w="4531" w:type="dxa"/>
            <w:tcMar>
              <w:top w:w="0" w:type="dxa"/>
              <w:left w:w="108" w:type="dxa"/>
              <w:bottom w:w="0" w:type="dxa"/>
              <w:right w:w="108" w:type="dxa"/>
            </w:tcMar>
          </w:tcPr>
          <w:p w14:paraId="55577FF1" w14:textId="77777777" w:rsidR="00FF7264" w:rsidRDefault="00AE1DC6">
            <w:pPr>
              <w:pStyle w:val="Standard"/>
              <w:jc w:val="right"/>
            </w:pPr>
            <w:r>
              <w:rPr>
                <w:noProof/>
              </w:rPr>
              <w:drawing>
                <wp:inline distT="0" distB="0" distL="0" distR="0" wp14:anchorId="55577FF0" wp14:editId="55577FF1">
                  <wp:extent cx="2198880" cy="818640"/>
                  <wp:effectExtent l="0" t="0" r="0" b="510"/>
                  <wp:docPr id="111563499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98880" cy="818640"/>
                          </a:xfrm>
                          <a:prstGeom prst="rect">
                            <a:avLst/>
                          </a:prstGeom>
                          <a:ln>
                            <a:noFill/>
                            <a:prstDash/>
                          </a:ln>
                        </pic:spPr>
                      </pic:pic>
                    </a:graphicData>
                  </a:graphic>
                </wp:inline>
              </w:drawing>
            </w:r>
          </w:p>
        </w:tc>
      </w:tr>
    </w:tbl>
    <w:p w14:paraId="55577FF3" w14:textId="77777777" w:rsidR="00FF7264" w:rsidRDefault="00FF7264">
      <w:pPr>
        <w:pStyle w:val="Standard"/>
      </w:pPr>
    </w:p>
    <w:p w14:paraId="55577FF4" w14:textId="77777777" w:rsidR="00AE1DC6" w:rsidRDefault="00AE1DC6">
      <w:pPr>
        <w:rPr>
          <w:rFonts w:cs="Mangal"/>
          <w:szCs w:val="21"/>
        </w:rPr>
        <w:sectPr w:rsidR="00000000">
          <w:pgSz w:w="11906" w:h="16838"/>
          <w:pgMar w:top="1417" w:right="1417" w:bottom="1417" w:left="1417" w:header="708" w:footer="708" w:gutter="0"/>
          <w:cols w:space="708"/>
        </w:sectPr>
      </w:pPr>
    </w:p>
    <w:p w14:paraId="55577FF5" w14:textId="77777777" w:rsidR="00FF7264" w:rsidRDefault="00AE1DC6">
      <w:pPr>
        <w:pStyle w:val="Standard"/>
      </w:pPr>
      <w:r>
        <w:t>Številka: 9/2022</w:t>
      </w:r>
    </w:p>
    <w:p w14:paraId="55577FF6" w14:textId="77777777" w:rsidR="00FF7264" w:rsidRDefault="00AE1DC6">
      <w:pPr>
        <w:pStyle w:val="Standard"/>
      </w:pPr>
      <w:r>
        <w:t>Datum: 10.5.2023</w:t>
      </w:r>
    </w:p>
    <w:p w14:paraId="55577FF7" w14:textId="77777777" w:rsidR="00FF7264" w:rsidRDefault="00FF7264">
      <w:pPr>
        <w:pStyle w:val="Standard"/>
      </w:pPr>
    </w:p>
    <w:p w14:paraId="55577FF8" w14:textId="77777777" w:rsidR="00FF7264" w:rsidRDefault="00AE1DC6">
      <w:pPr>
        <w:pStyle w:val="Standard"/>
        <w:jc w:val="center"/>
        <w:rPr>
          <w:sz w:val="28"/>
          <w:szCs w:val="28"/>
        </w:rPr>
      </w:pPr>
      <w:r>
        <w:rPr>
          <w:sz w:val="28"/>
          <w:szCs w:val="28"/>
        </w:rPr>
        <w:t>Zapisnik</w:t>
      </w:r>
    </w:p>
    <w:p w14:paraId="55577FF9" w14:textId="77777777" w:rsidR="00FF7264" w:rsidRDefault="00FF7264">
      <w:pPr>
        <w:pStyle w:val="Standard"/>
        <w:jc w:val="center"/>
      </w:pPr>
    </w:p>
    <w:p w14:paraId="55577FFA" w14:textId="77777777" w:rsidR="00FF7264" w:rsidRDefault="00AE1DC6">
      <w:pPr>
        <w:pStyle w:val="Standard"/>
        <w:rPr>
          <w:rFonts w:ascii="Calibri" w:eastAsia="Calibri" w:hAnsi="Calibri" w:cs="Times New Roman"/>
        </w:rPr>
      </w:pPr>
      <w:r>
        <w:rPr>
          <w:rFonts w:ascii="Calibri" w:eastAsia="Calibri" w:hAnsi="Calibri" w:cs="Times New Roman"/>
        </w:rPr>
        <w:t>7. seje sveta Krajevne skupnosti Trnovo, ki je bila dne 10.5.2023 v prostorih KS Trnovo s pričetkom ob 18:30 uri.</w:t>
      </w:r>
    </w:p>
    <w:p w14:paraId="55577FFB" w14:textId="77777777" w:rsidR="00FF7264" w:rsidRDefault="00AE1DC6">
      <w:pPr>
        <w:pStyle w:val="Standard"/>
        <w:rPr>
          <w:rFonts w:ascii="Calibri" w:eastAsia="Calibri" w:hAnsi="Calibri" w:cs="Times New Roman"/>
        </w:rPr>
      </w:pPr>
      <w:r>
        <w:rPr>
          <w:rFonts w:ascii="Calibri" w:eastAsia="Calibri" w:hAnsi="Calibri" w:cs="Times New Roman"/>
        </w:rPr>
        <w:t xml:space="preserve">Prisotni člani sveta: Tanja Vončina, Julija Kolenc, Klemen </w:t>
      </w:r>
      <w:r>
        <w:rPr>
          <w:rFonts w:ascii="Calibri" w:eastAsia="Calibri" w:hAnsi="Calibri" w:cs="Times New Roman"/>
        </w:rPr>
        <w:t>Šuligoj, Milena Podgornik, Mitjan Šuligoj, Jure Ličen in Tina Šubic</w:t>
      </w:r>
    </w:p>
    <w:p w14:paraId="55577FFC" w14:textId="77777777" w:rsidR="00FF7264" w:rsidRDefault="00FF7264">
      <w:pPr>
        <w:pStyle w:val="Standard"/>
        <w:rPr>
          <w:rFonts w:ascii="Calibri" w:eastAsia="Calibri" w:hAnsi="Calibri" w:cs="Times New Roman"/>
        </w:rPr>
      </w:pPr>
    </w:p>
    <w:p w14:paraId="55577FFD" w14:textId="77777777" w:rsidR="00FF7264" w:rsidRDefault="00AE1DC6">
      <w:pPr>
        <w:pStyle w:val="Standard"/>
        <w:rPr>
          <w:rFonts w:ascii="Calibri" w:eastAsia="Calibri" w:hAnsi="Calibri" w:cs="Times New Roman"/>
        </w:rPr>
      </w:pPr>
      <w:r>
        <w:rPr>
          <w:rFonts w:ascii="Calibri" w:eastAsia="Calibri" w:hAnsi="Calibri" w:cs="Times New Roman"/>
        </w:rPr>
        <w:t>Dnevni red:</w:t>
      </w:r>
    </w:p>
    <w:p w14:paraId="55577FFE" w14:textId="77777777" w:rsidR="00FF7264" w:rsidRDefault="00AE1DC6">
      <w:pPr>
        <w:pStyle w:val="Standard"/>
        <w:rPr>
          <w:rFonts w:ascii="Calibri" w:eastAsia="Calibri" w:hAnsi="Calibri" w:cs="Times New Roman"/>
        </w:rPr>
      </w:pPr>
      <w:r>
        <w:rPr>
          <w:rFonts w:ascii="Calibri" w:eastAsia="Calibri" w:hAnsi="Calibri" w:cs="Times New Roman"/>
        </w:rPr>
        <w:t>1. Pregled dela za nazaj</w:t>
      </w:r>
    </w:p>
    <w:p w14:paraId="55577FFF" w14:textId="77777777" w:rsidR="00FF7264" w:rsidRDefault="00AE1DC6">
      <w:pPr>
        <w:pStyle w:val="Standard"/>
        <w:rPr>
          <w:rFonts w:ascii="Calibri" w:eastAsia="Calibri" w:hAnsi="Calibri" w:cs="Times New Roman"/>
        </w:rPr>
      </w:pPr>
      <w:r>
        <w:rPr>
          <w:rFonts w:ascii="Calibri" w:eastAsia="Calibri" w:hAnsi="Calibri" w:cs="Times New Roman"/>
        </w:rPr>
        <w:t>2. Krajevni praznik</w:t>
      </w:r>
    </w:p>
    <w:p w14:paraId="55578000" w14:textId="77777777" w:rsidR="00FF7264" w:rsidRDefault="00AE1DC6">
      <w:pPr>
        <w:pStyle w:val="Standard"/>
        <w:rPr>
          <w:rFonts w:ascii="Calibri" w:eastAsia="Calibri" w:hAnsi="Calibri" w:cs="Times New Roman"/>
        </w:rPr>
      </w:pPr>
      <w:r>
        <w:rPr>
          <w:rFonts w:ascii="Calibri" w:eastAsia="Calibri" w:hAnsi="Calibri" w:cs="Times New Roman"/>
        </w:rPr>
        <w:t>3. Razno</w:t>
      </w:r>
    </w:p>
    <w:p w14:paraId="55578001" w14:textId="77777777" w:rsidR="00FF7264" w:rsidRDefault="00FF7264">
      <w:pPr>
        <w:pStyle w:val="Standard"/>
        <w:rPr>
          <w:rFonts w:ascii="Calibri" w:eastAsia="Calibri" w:hAnsi="Calibri" w:cs="Times New Roman"/>
        </w:rPr>
      </w:pPr>
    </w:p>
    <w:p w14:paraId="55578002" w14:textId="77777777" w:rsidR="00FF7264" w:rsidRDefault="00AE1DC6">
      <w:pPr>
        <w:pStyle w:val="Standard"/>
        <w:rPr>
          <w:rFonts w:ascii="Calibri" w:eastAsia="Calibri" w:hAnsi="Calibri" w:cs="Times New Roman"/>
        </w:rPr>
      </w:pPr>
      <w:r>
        <w:rPr>
          <w:rFonts w:ascii="Calibri" w:eastAsia="Calibri" w:hAnsi="Calibri" w:cs="Times New Roman"/>
        </w:rPr>
        <w:t>Ad 1)</w:t>
      </w:r>
    </w:p>
    <w:p w14:paraId="55578003" w14:textId="77777777" w:rsidR="00FF7264" w:rsidRDefault="00AE1DC6">
      <w:pPr>
        <w:pStyle w:val="Standard"/>
        <w:rPr>
          <w:rFonts w:ascii="Calibri" w:eastAsia="Calibri" w:hAnsi="Calibri" w:cs="Times New Roman"/>
        </w:rPr>
      </w:pPr>
      <w:r>
        <w:rPr>
          <w:rFonts w:ascii="Calibri" w:eastAsia="Calibri" w:hAnsi="Calibri" w:cs="Times New Roman"/>
        </w:rPr>
        <w:t>SKLEP: Dosedanji predlogi in naloge so bili realiirani v celoti.</w:t>
      </w:r>
    </w:p>
    <w:p w14:paraId="55578004" w14:textId="77777777" w:rsidR="00FF7264" w:rsidRDefault="00FF7264">
      <w:pPr>
        <w:pStyle w:val="Standard"/>
        <w:rPr>
          <w:rFonts w:ascii="Calibri" w:eastAsia="Calibri" w:hAnsi="Calibri" w:cs="Times New Roman"/>
        </w:rPr>
      </w:pPr>
    </w:p>
    <w:p w14:paraId="55578005" w14:textId="77777777" w:rsidR="00FF7264" w:rsidRDefault="00FF7264">
      <w:pPr>
        <w:pStyle w:val="Standard"/>
        <w:rPr>
          <w:rFonts w:ascii="Calibri" w:eastAsia="Calibri" w:hAnsi="Calibri" w:cs="Times New Roman"/>
        </w:rPr>
      </w:pPr>
    </w:p>
    <w:p w14:paraId="55578006" w14:textId="77777777" w:rsidR="00FF7264" w:rsidRDefault="00AE1DC6">
      <w:pPr>
        <w:pStyle w:val="Standard"/>
        <w:rPr>
          <w:rFonts w:ascii="Calibri" w:eastAsia="Calibri" w:hAnsi="Calibri" w:cs="Times New Roman"/>
        </w:rPr>
      </w:pPr>
      <w:r>
        <w:rPr>
          <w:rFonts w:ascii="Calibri" w:eastAsia="Calibri" w:hAnsi="Calibri" w:cs="Times New Roman"/>
        </w:rPr>
        <w:t>Ad 2)</w:t>
      </w:r>
    </w:p>
    <w:p w14:paraId="55578007" w14:textId="77777777" w:rsidR="00FF7264" w:rsidRDefault="00AE1DC6">
      <w:pPr>
        <w:pStyle w:val="Standard"/>
        <w:rPr>
          <w:rFonts w:ascii="Calibri" w:eastAsia="Calibri" w:hAnsi="Calibri" w:cs="Times New Roman"/>
        </w:rPr>
      </w:pPr>
      <w:r>
        <w:rPr>
          <w:rFonts w:ascii="Calibri" w:eastAsia="Calibri" w:hAnsi="Calibri" w:cs="Times New Roman"/>
        </w:rPr>
        <w:t>SKLEP:</w:t>
      </w:r>
    </w:p>
    <w:p w14:paraId="55578008" w14:textId="77777777" w:rsidR="00FF7264" w:rsidRDefault="00AE1DC6">
      <w:pPr>
        <w:pStyle w:val="Standard"/>
        <w:numPr>
          <w:ilvl w:val="0"/>
          <w:numId w:val="2"/>
        </w:numPr>
        <w:rPr>
          <w:rFonts w:ascii="Calibri" w:eastAsia="Calibri" w:hAnsi="Calibri" w:cs="Times New Roman"/>
        </w:rPr>
      </w:pPr>
      <w:r>
        <w:rPr>
          <w:rFonts w:ascii="Calibri" w:eastAsia="Calibri" w:hAnsi="Calibri" w:cs="Times New Roman"/>
        </w:rPr>
        <w:t>sprejme se okvirno časovnico:</w:t>
      </w:r>
    </w:p>
    <w:p w14:paraId="55578009" w14:textId="77777777" w:rsidR="00FF7264" w:rsidRDefault="00AE1DC6">
      <w:pPr>
        <w:pStyle w:val="Standard"/>
        <w:rPr>
          <w:rFonts w:ascii="Calibri" w:eastAsia="Calibri" w:hAnsi="Calibri" w:cs="Times New Roman"/>
        </w:rPr>
      </w:pPr>
      <w:r>
        <w:rPr>
          <w:rFonts w:ascii="Calibri" w:eastAsia="Calibri" w:hAnsi="Calibri" w:cs="Times New Roman"/>
        </w:rPr>
        <w:t>- 16:00 pohod na Kuk</w:t>
      </w:r>
    </w:p>
    <w:p w14:paraId="5557800A" w14:textId="77777777" w:rsidR="00FF7264" w:rsidRDefault="00AE1DC6">
      <w:pPr>
        <w:pStyle w:val="Standard"/>
        <w:rPr>
          <w:rFonts w:ascii="Calibri" w:eastAsia="Calibri" w:hAnsi="Calibri" w:cs="Times New Roman"/>
        </w:rPr>
      </w:pPr>
      <w:r>
        <w:rPr>
          <w:rFonts w:ascii="Calibri" w:eastAsia="Calibri" w:hAnsi="Calibri" w:cs="Times New Roman"/>
        </w:rPr>
        <w:t>- 19:00 kulturni program</w:t>
      </w:r>
    </w:p>
    <w:p w14:paraId="5557800B" w14:textId="77777777" w:rsidR="00FF7264" w:rsidRDefault="00AE1DC6">
      <w:pPr>
        <w:pStyle w:val="Standard"/>
        <w:rPr>
          <w:rFonts w:ascii="Calibri" w:eastAsia="Calibri" w:hAnsi="Calibri" w:cs="Times New Roman"/>
        </w:rPr>
      </w:pPr>
      <w:r>
        <w:rPr>
          <w:rFonts w:ascii="Calibri" w:eastAsia="Calibri" w:hAnsi="Calibri" w:cs="Times New Roman"/>
        </w:rPr>
        <w:t>- 20:00 ples, nastop ansambla, kres</w:t>
      </w:r>
    </w:p>
    <w:p w14:paraId="5557800C" w14:textId="77777777" w:rsidR="00FF7264" w:rsidRDefault="00AE1DC6">
      <w:pPr>
        <w:pStyle w:val="Standard"/>
        <w:numPr>
          <w:ilvl w:val="0"/>
          <w:numId w:val="2"/>
        </w:numPr>
        <w:rPr>
          <w:rFonts w:ascii="Calibri" w:eastAsia="Calibri" w:hAnsi="Calibri" w:cs="Times New Roman"/>
        </w:rPr>
      </w:pPr>
      <w:r>
        <w:rPr>
          <w:rFonts w:ascii="Calibri" w:eastAsia="Calibri" w:hAnsi="Calibri" w:cs="Times New Roman"/>
        </w:rPr>
        <w:t>hrana in pijača se zaupa lokalnemu gostilničarju (Vasilij Čermelj, s. p.)</w:t>
      </w:r>
      <w:r>
        <w:rPr>
          <w:rFonts w:ascii="Calibri" w:eastAsia="Calibri" w:hAnsi="Calibri" w:cs="Times New Roman"/>
        </w:rPr>
        <w:br/>
      </w:r>
      <w:r>
        <w:rPr>
          <w:rFonts w:ascii="Calibri" w:eastAsia="Calibri" w:hAnsi="Calibri" w:cs="Times New Roman"/>
        </w:rPr>
        <w:br/>
      </w:r>
    </w:p>
    <w:p w14:paraId="5557800D" w14:textId="77777777" w:rsidR="00FF7264" w:rsidRDefault="00AE1DC6">
      <w:pPr>
        <w:pStyle w:val="Standard"/>
        <w:rPr>
          <w:rFonts w:ascii="Calibri" w:eastAsia="Calibri" w:hAnsi="Calibri" w:cs="Times New Roman"/>
        </w:rPr>
      </w:pPr>
      <w:r>
        <w:rPr>
          <w:rFonts w:ascii="Calibri" w:eastAsia="Calibri" w:hAnsi="Calibri" w:cs="Times New Roman"/>
        </w:rPr>
        <w:t>Ad 3)</w:t>
      </w:r>
    </w:p>
    <w:p w14:paraId="5557800E" w14:textId="77777777" w:rsidR="00FF7264" w:rsidRDefault="00AE1DC6">
      <w:pPr>
        <w:pStyle w:val="Standard"/>
        <w:rPr>
          <w:rFonts w:ascii="Calibri" w:eastAsia="Calibri" w:hAnsi="Calibri" w:cs="Times New Roman"/>
        </w:rPr>
      </w:pPr>
      <w:r>
        <w:rPr>
          <w:rFonts w:ascii="Calibri" w:eastAsia="Calibri" w:hAnsi="Calibri" w:cs="Times New Roman"/>
        </w:rPr>
        <w:t>Ponovno je bilo kar nekaj pripomb krajanov glede nalaganja debel pri žagi – zapira se cesta.</w:t>
      </w:r>
    </w:p>
    <w:p w14:paraId="5557800F" w14:textId="77777777" w:rsidR="00FF7264" w:rsidRDefault="00AE1DC6">
      <w:pPr>
        <w:pStyle w:val="Standard"/>
        <w:rPr>
          <w:rFonts w:ascii="Calibri" w:eastAsia="Calibri" w:hAnsi="Calibri" w:cs="Times New Roman"/>
        </w:rPr>
      </w:pPr>
      <w:r>
        <w:rPr>
          <w:rFonts w:ascii="Calibri" w:eastAsia="Calibri" w:hAnsi="Calibri" w:cs="Times New Roman"/>
        </w:rPr>
        <w:t>Podanih je bilo kar nekaj predlogov glede ureditve čakalnice.</w:t>
      </w:r>
    </w:p>
    <w:p w14:paraId="55578010" w14:textId="77777777" w:rsidR="00FF7264" w:rsidRDefault="00AE1DC6">
      <w:pPr>
        <w:pStyle w:val="Standard"/>
        <w:rPr>
          <w:rFonts w:ascii="Calibri" w:eastAsia="Calibri" w:hAnsi="Calibri" w:cs="Times New Roman"/>
        </w:rPr>
      </w:pPr>
      <w:r>
        <w:rPr>
          <w:rFonts w:ascii="Calibri" w:eastAsia="Calibri" w:hAnsi="Calibri" w:cs="Times New Roman"/>
        </w:rPr>
        <w:t>Pogodba s Trnovsko hišo –  pomanjkljiva, saj ne vsebuje določil glede ogrevanja.</w:t>
      </w:r>
    </w:p>
    <w:p w14:paraId="55578011" w14:textId="77777777" w:rsidR="00FF7264" w:rsidRDefault="00AE1DC6">
      <w:pPr>
        <w:pStyle w:val="Standard"/>
        <w:rPr>
          <w:rFonts w:ascii="Calibri" w:eastAsia="Calibri" w:hAnsi="Calibri" w:cs="Times New Roman"/>
        </w:rPr>
      </w:pPr>
      <w:r>
        <w:rPr>
          <w:rFonts w:ascii="Calibri" w:eastAsia="Calibri" w:hAnsi="Calibri" w:cs="Times New Roman"/>
        </w:rPr>
        <w:t>Pogodba z Zavodom za gozdove – potrebno bi jo bilo spremeniti, saj se poleg pisarne uporablja tudi hodnik in WC (dodati v najemno pogodbo)</w:t>
      </w:r>
      <w:r>
        <w:rPr>
          <w:rFonts w:ascii="Calibri" w:eastAsia="Calibri" w:hAnsi="Calibri" w:cs="Times New Roman"/>
        </w:rPr>
        <w:br/>
      </w:r>
      <w:r>
        <w:rPr>
          <w:rFonts w:ascii="Calibri" w:eastAsia="Calibri" w:hAnsi="Calibri" w:cs="Times New Roman"/>
        </w:rPr>
        <w:t>Za furmansko sobo še vedno nimamo pogodbe, ker nam je še niso poslali.</w:t>
      </w:r>
    </w:p>
    <w:p w14:paraId="55578012" w14:textId="77777777" w:rsidR="00FF7264" w:rsidRDefault="00AE1DC6">
      <w:pPr>
        <w:pStyle w:val="Standard"/>
        <w:rPr>
          <w:rFonts w:ascii="Calibri" w:eastAsia="Calibri" w:hAnsi="Calibri" w:cs="Times New Roman"/>
        </w:rPr>
      </w:pPr>
      <w:r>
        <w:rPr>
          <w:rFonts w:ascii="Calibri" w:eastAsia="Calibri" w:hAnsi="Calibri" w:cs="Times New Roman"/>
        </w:rPr>
        <w:t>Pot na Kuk – učenci OŠ Solkan so izdelali tablice/smerokaze in tudi količke za označitev poti.</w:t>
      </w:r>
    </w:p>
    <w:p w14:paraId="55578013" w14:textId="77777777" w:rsidR="00FF7264" w:rsidRDefault="00AE1DC6">
      <w:pPr>
        <w:pStyle w:val="Standard"/>
        <w:rPr>
          <w:rFonts w:ascii="Calibri" w:eastAsia="Calibri" w:hAnsi="Calibri" w:cs="Times New Roman"/>
        </w:rPr>
      </w:pPr>
      <w:r>
        <w:rPr>
          <w:rFonts w:ascii="Calibri" w:eastAsia="Calibri" w:hAnsi="Calibri" w:cs="Times New Roman"/>
        </w:rPr>
        <w:t>Na KS se je obrnila Adrijana Štrukelj in sicer od 27. do 30.6. imajo plesalke orientalskih plesov državno tekmovanje in ker pričakujejo zmago, bi radi, da bi jim pripravili kakšen sprejem. Odgovorimo, da smo za, o podrobnostih se bomo dogovarjali kasneje.</w:t>
      </w:r>
    </w:p>
    <w:p w14:paraId="55578014" w14:textId="77777777" w:rsidR="00FF7264" w:rsidRDefault="00AE1DC6">
      <w:pPr>
        <w:pStyle w:val="Standard"/>
        <w:rPr>
          <w:rFonts w:ascii="Calibri" w:eastAsia="Calibri" w:hAnsi="Calibri" w:cs="Times New Roman"/>
        </w:rPr>
      </w:pPr>
      <w:r>
        <w:rPr>
          <w:rFonts w:ascii="Calibri" w:eastAsia="Calibri" w:hAnsi="Calibri" w:cs="Times New Roman"/>
        </w:rPr>
        <w:t xml:space="preserve">Potrebno je kupiti zastave - slovenske. Pošljemo </w:t>
      </w:r>
      <w:r>
        <w:rPr>
          <w:rFonts w:ascii="Calibri" w:eastAsia="Calibri" w:hAnsi="Calibri" w:cs="Times New Roman"/>
        </w:rPr>
        <w:t>povpraševanje na Signum Škofja Loka in Otis Orehovlje, izbere se cenejšega ponudnika.</w:t>
      </w:r>
    </w:p>
    <w:p w14:paraId="55578015" w14:textId="77777777" w:rsidR="00FF7264" w:rsidRDefault="00AE1DC6">
      <w:pPr>
        <w:pStyle w:val="Standard"/>
        <w:rPr>
          <w:rFonts w:ascii="Calibri" w:eastAsia="Calibri" w:hAnsi="Calibri" w:cs="Times New Roman"/>
        </w:rPr>
      </w:pPr>
      <w:r>
        <w:rPr>
          <w:rFonts w:ascii="Calibri" w:eastAsia="Calibri" w:hAnsi="Calibri" w:cs="Times New Roman"/>
        </w:rPr>
        <w:lastRenderedPageBreak/>
        <w:t>Ureditev pokopališča, ki je zaraščeno s plevelom. Pošljemo povpraševanje na Želvo in Komunalo. Najbolje bi bilo narediti pogodbo za vzdrževanje za celo leto.</w:t>
      </w:r>
    </w:p>
    <w:p w14:paraId="55578016" w14:textId="77777777" w:rsidR="00FF7264" w:rsidRDefault="00FF7264">
      <w:pPr>
        <w:pStyle w:val="Standard"/>
        <w:rPr>
          <w:rFonts w:ascii="Calibri" w:eastAsia="Calibri" w:hAnsi="Calibri" w:cs="Times New Roman"/>
        </w:rPr>
      </w:pPr>
    </w:p>
    <w:p w14:paraId="55578017" w14:textId="77777777" w:rsidR="00FF7264" w:rsidRDefault="00FF7264">
      <w:pPr>
        <w:pStyle w:val="Standard"/>
        <w:rPr>
          <w:rFonts w:ascii="Calibri" w:eastAsia="Calibri" w:hAnsi="Calibri" w:cs="Times New Roman"/>
        </w:rPr>
      </w:pPr>
    </w:p>
    <w:p w14:paraId="55578018" w14:textId="77777777" w:rsidR="00FF7264" w:rsidRDefault="00AE1DC6">
      <w:pPr>
        <w:pStyle w:val="Standard"/>
        <w:rPr>
          <w:rFonts w:ascii="Calibri" w:eastAsia="Calibri" w:hAnsi="Calibri" w:cs="Times New Roman"/>
        </w:rPr>
      </w:pPr>
      <w:r>
        <w:rPr>
          <w:rFonts w:ascii="Calibri" w:eastAsia="Calibri" w:hAnsi="Calibri" w:cs="Times New Roman"/>
        </w:rPr>
        <w:t xml:space="preserve">Seja se </w:t>
      </w:r>
      <w:r>
        <w:rPr>
          <w:rFonts w:ascii="Calibri" w:eastAsia="Calibri" w:hAnsi="Calibri" w:cs="Times New Roman"/>
        </w:rPr>
        <w:t>je zaključila ob 21:30 uri.</w:t>
      </w:r>
      <w:r>
        <w:rPr>
          <w:rFonts w:ascii="Calibri" w:eastAsia="Calibri" w:hAnsi="Calibri" w:cs="Times New Roman"/>
        </w:rPr>
        <w:tab/>
      </w:r>
    </w:p>
    <w:p w14:paraId="55578019" w14:textId="77777777" w:rsidR="00FF7264" w:rsidRDefault="00FF7264">
      <w:pPr>
        <w:pStyle w:val="Standard"/>
        <w:jc w:val="both"/>
        <w:rPr>
          <w:rFonts w:ascii="Calibri" w:eastAsia="Calibri" w:hAnsi="Calibri" w:cs="Times New Roman"/>
        </w:rPr>
      </w:pPr>
    </w:p>
    <w:p w14:paraId="5557801A" w14:textId="77777777" w:rsidR="00FF7264" w:rsidRDefault="00AE1DC6">
      <w:pPr>
        <w:pStyle w:val="Standard"/>
        <w:jc w:val="both"/>
        <w:rPr>
          <w:rFonts w:ascii="Calibri" w:eastAsia="Calibri" w:hAnsi="Calibri" w:cs="Times New Roman"/>
        </w:rPr>
      </w:pPr>
      <w:r>
        <w:rPr>
          <w:rFonts w:ascii="Calibri" w:eastAsia="Calibri" w:hAnsi="Calibri" w:cs="Times New Roman"/>
        </w:rPr>
        <w:t>Zapisala:                                                                                                Predsednica:</w:t>
      </w:r>
    </w:p>
    <w:p w14:paraId="5557801B" w14:textId="77777777" w:rsidR="00FF7264" w:rsidRDefault="00AE1DC6">
      <w:pPr>
        <w:pStyle w:val="Standard"/>
        <w:jc w:val="both"/>
        <w:rPr>
          <w:rFonts w:ascii="Calibri" w:eastAsia="Calibri" w:hAnsi="Calibri" w:cs="Times New Roman"/>
        </w:rPr>
      </w:pPr>
      <w:r>
        <w:rPr>
          <w:rFonts w:ascii="Calibri" w:eastAsia="Calibri" w:hAnsi="Calibri" w:cs="Times New Roman"/>
        </w:rPr>
        <w:t>Tina Šubic, l.r.                                                                                       Tanja Vončina, l.r.</w:t>
      </w:r>
    </w:p>
    <w:p w14:paraId="5557801C" w14:textId="77777777" w:rsidR="00FF7264" w:rsidRDefault="00FF7264">
      <w:pPr>
        <w:pStyle w:val="Standard"/>
        <w:jc w:val="both"/>
        <w:rPr>
          <w:rFonts w:ascii="Calibri" w:eastAsia="Calibri" w:hAnsi="Calibri" w:cs="Times New Roman"/>
        </w:rPr>
      </w:pPr>
    </w:p>
    <w:p w14:paraId="5557801D" w14:textId="77777777" w:rsidR="00FF7264" w:rsidRDefault="00FF7264">
      <w:pPr>
        <w:pStyle w:val="Standard"/>
        <w:jc w:val="both"/>
      </w:pPr>
    </w:p>
    <w:p w14:paraId="5557801E" w14:textId="77777777" w:rsidR="00FF7264" w:rsidRDefault="00FF7264">
      <w:pPr>
        <w:pStyle w:val="Standard"/>
      </w:pPr>
    </w:p>
    <w:sectPr w:rsidR="00FF7264">
      <w:type w:val="continuous"/>
      <w:pgSz w:w="11906" w:h="16838"/>
      <w:pgMar w:top="1417" w:right="1417" w:bottom="1417" w:left="1417"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7FF6" w14:textId="77777777" w:rsidR="00AE1DC6" w:rsidRDefault="00AE1DC6">
      <w:r>
        <w:separator/>
      </w:r>
    </w:p>
  </w:endnote>
  <w:endnote w:type="continuationSeparator" w:id="0">
    <w:p w14:paraId="55577FF8" w14:textId="77777777" w:rsidR="00AE1DC6" w:rsidRDefault="00AE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7FF2" w14:textId="77777777" w:rsidR="00AE1DC6" w:rsidRDefault="00AE1DC6">
      <w:r>
        <w:rPr>
          <w:color w:val="000000"/>
        </w:rPr>
        <w:separator/>
      </w:r>
    </w:p>
  </w:footnote>
  <w:footnote w:type="continuationSeparator" w:id="0">
    <w:p w14:paraId="55577FF4" w14:textId="77777777" w:rsidR="00AE1DC6" w:rsidRDefault="00AE1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A7B"/>
    <w:multiLevelType w:val="multilevel"/>
    <w:tmpl w:val="198C6708"/>
    <w:styleLink w:val="WWNum1"/>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68E90780"/>
    <w:multiLevelType w:val="multilevel"/>
    <w:tmpl w:val="AE5200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43806807">
    <w:abstractNumId w:val="0"/>
  </w:num>
  <w:num w:numId="2" w16cid:durableId="89249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F7264"/>
    <w:rsid w:val="00AE1DC6"/>
    <w:rsid w:val="00FF72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7FF0"/>
  <w15:docId w15:val="{7F17D3BC-D80F-4E11-8975-C5BDF17C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Naslov">
    <w:name w:val="Title"/>
    <w:basedOn w:val="Standard"/>
    <w:next w:val="Textbody"/>
    <w:uiPriority w:val="10"/>
    <w:qFormat/>
    <w:pPr>
      <w:keepNext/>
      <w:spacing w:before="240" w:after="120"/>
    </w:pPr>
    <w:rPr>
      <w:rFonts w:ascii="Arial" w:eastAsia="Microsoft YaHei" w:hAnsi="Arial"/>
      <w:sz w:val="28"/>
      <w:szCs w:val="28"/>
    </w:rPr>
  </w:style>
  <w:style w:type="paragraph" w:styleId="Podnaslov">
    <w:name w:val="Subtitle"/>
    <w:basedOn w:val="Naslov"/>
    <w:next w:val="Textbody"/>
    <w:uiPriority w:val="11"/>
    <w:qFormat/>
    <w:pPr>
      <w:jc w:val="center"/>
    </w:pPr>
    <w:rPr>
      <w:i/>
      <w:iCs/>
    </w:r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kseznama">
    <w:name w:val="List Paragraph"/>
    <w:basedOn w:val="Standard"/>
    <w:pPr>
      <w:ind w:left="720"/>
    </w:pPr>
  </w:style>
  <w:style w:type="paragraph" w:customStyle="1" w:styleId="TableContents">
    <w:name w:val="Table Contents"/>
    <w:basedOn w:val="Standard"/>
    <w:pPr>
      <w:suppressLineNumbers/>
    </w:p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Brezseznam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Company>Mestna obcina Nova Gorica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DuHeC</dc:creator>
  <cp:lastModifiedBy>Jan Drol</cp:lastModifiedBy>
  <cp:revision>2</cp:revision>
  <cp:lastPrinted>2023-10-09T10:41:00Z</cp:lastPrinted>
  <dcterms:created xsi:type="dcterms:W3CDTF">2023-12-18T08:10:00Z</dcterms:created>
  <dcterms:modified xsi:type="dcterms:W3CDTF">2023-12-18T08:10:00Z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