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2" w:type="dxa"/>
        <w:tblInd w:w="-108" w:type="dxa"/>
        <w:tblLayout w:type="fixed"/>
        <w:tblCellMar>
          <w:left w:w="10" w:type="dxa"/>
          <w:right w:w="10" w:type="dxa"/>
        </w:tblCellMar>
        <w:tblLook w:val="0000" w:firstRow="0" w:lastRow="0" w:firstColumn="0" w:lastColumn="0" w:noHBand="0" w:noVBand="0"/>
      </w:tblPr>
      <w:tblGrid>
        <w:gridCol w:w="4532"/>
        <w:gridCol w:w="4530"/>
      </w:tblGrid>
      <w:tr w:rsidR="0002042D" w14:paraId="51174B85" w14:textId="77777777">
        <w:tblPrEx>
          <w:tblCellMar>
            <w:top w:w="0" w:type="dxa"/>
            <w:bottom w:w="0" w:type="dxa"/>
          </w:tblCellMar>
        </w:tblPrEx>
        <w:tc>
          <w:tcPr>
            <w:tcW w:w="4531" w:type="dxa"/>
            <w:tcMar>
              <w:top w:w="0" w:type="dxa"/>
              <w:left w:w="108" w:type="dxa"/>
              <w:bottom w:w="0" w:type="dxa"/>
              <w:right w:w="108" w:type="dxa"/>
            </w:tcMar>
          </w:tcPr>
          <w:p w14:paraId="51174B83" w14:textId="77777777" w:rsidR="0002042D" w:rsidRDefault="00447804">
            <w:pPr>
              <w:pStyle w:val="Standard"/>
            </w:pPr>
            <w:r>
              <w:rPr>
                <w:noProof/>
              </w:rPr>
              <w:drawing>
                <wp:anchor distT="0" distB="0" distL="114300" distR="114300" simplePos="0" relativeHeight="251658240" behindDoc="0" locked="0" layoutInCell="1" allowOverlap="1" wp14:anchorId="51174B83" wp14:editId="51174B84">
                  <wp:simplePos x="0" y="0"/>
                  <wp:positionH relativeFrom="column">
                    <wp:posOffset>0</wp:posOffset>
                  </wp:positionH>
                  <wp:positionV relativeFrom="page">
                    <wp:posOffset>0</wp:posOffset>
                  </wp:positionV>
                  <wp:extent cx="2199240" cy="818280"/>
                  <wp:effectExtent l="0" t="0" r="0" b="870"/>
                  <wp:wrapSquare wrapText="bothSides"/>
                  <wp:docPr id="1941239569"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99240" cy="818280"/>
                          </a:xfrm>
                          <a:prstGeom prst="rect">
                            <a:avLst/>
                          </a:prstGeom>
                          <a:noFill/>
                          <a:ln>
                            <a:noFill/>
                          </a:ln>
                        </pic:spPr>
                      </pic:pic>
                    </a:graphicData>
                  </a:graphic>
                </wp:anchor>
              </w:drawing>
            </w:r>
          </w:p>
        </w:tc>
        <w:tc>
          <w:tcPr>
            <w:tcW w:w="4530" w:type="dxa"/>
            <w:tcMar>
              <w:top w:w="0" w:type="dxa"/>
              <w:left w:w="108" w:type="dxa"/>
              <w:bottom w:w="0" w:type="dxa"/>
              <w:right w:w="108" w:type="dxa"/>
            </w:tcMar>
          </w:tcPr>
          <w:p w14:paraId="51174B84" w14:textId="77777777" w:rsidR="0002042D" w:rsidRDefault="00447804">
            <w:pPr>
              <w:pStyle w:val="Standard"/>
              <w:jc w:val="right"/>
            </w:pPr>
            <w:r>
              <w:rPr>
                <w:noProof/>
              </w:rPr>
              <w:drawing>
                <wp:inline distT="0" distB="0" distL="0" distR="0" wp14:anchorId="51174B85" wp14:editId="51174B86">
                  <wp:extent cx="2198880" cy="818640"/>
                  <wp:effectExtent l="0" t="0" r="0" b="510"/>
                  <wp:docPr id="1169734336" name="Slika 11697343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98880" cy="818640"/>
                          </a:xfrm>
                          <a:prstGeom prst="rect">
                            <a:avLst/>
                          </a:prstGeom>
                          <a:ln>
                            <a:noFill/>
                            <a:prstDash/>
                          </a:ln>
                        </pic:spPr>
                      </pic:pic>
                    </a:graphicData>
                  </a:graphic>
                </wp:inline>
              </w:drawing>
            </w:r>
          </w:p>
        </w:tc>
      </w:tr>
    </w:tbl>
    <w:p w14:paraId="51174B86" w14:textId="77777777" w:rsidR="0002042D" w:rsidRDefault="0002042D">
      <w:pPr>
        <w:pStyle w:val="Standard"/>
      </w:pPr>
    </w:p>
    <w:p w14:paraId="51174B87" w14:textId="77777777" w:rsidR="00447804" w:rsidRDefault="00447804">
      <w:pPr>
        <w:rPr>
          <w:rFonts w:cs="Mangal"/>
          <w:szCs w:val="21"/>
        </w:rPr>
        <w:sectPr w:rsidR="00000000">
          <w:pgSz w:w="11906" w:h="16838"/>
          <w:pgMar w:top="1417" w:right="1417" w:bottom="1417" w:left="1417" w:header="708" w:footer="708" w:gutter="0"/>
          <w:cols w:space="708"/>
        </w:sectPr>
      </w:pPr>
    </w:p>
    <w:p w14:paraId="51174B88" w14:textId="77777777" w:rsidR="0002042D" w:rsidRDefault="00447804">
      <w:pPr>
        <w:pStyle w:val="Standard"/>
      </w:pPr>
      <w:r>
        <w:t>Številka: 8/2022</w:t>
      </w:r>
    </w:p>
    <w:p w14:paraId="51174B89" w14:textId="77777777" w:rsidR="0002042D" w:rsidRDefault="00447804">
      <w:pPr>
        <w:pStyle w:val="Standard"/>
      </w:pPr>
      <w:r>
        <w:t>Datum: 19.4.2023</w:t>
      </w:r>
    </w:p>
    <w:p w14:paraId="51174B8A" w14:textId="77777777" w:rsidR="0002042D" w:rsidRDefault="0002042D">
      <w:pPr>
        <w:pStyle w:val="Standard"/>
      </w:pPr>
    </w:p>
    <w:p w14:paraId="51174B8B" w14:textId="77777777" w:rsidR="0002042D" w:rsidRDefault="00447804">
      <w:pPr>
        <w:pStyle w:val="Standard"/>
        <w:jc w:val="center"/>
      </w:pPr>
      <w:r>
        <w:rPr>
          <w:sz w:val="28"/>
          <w:szCs w:val="28"/>
        </w:rPr>
        <w:t>Zapisnik</w:t>
      </w:r>
    </w:p>
    <w:p w14:paraId="51174B8C" w14:textId="77777777" w:rsidR="0002042D" w:rsidRDefault="0002042D">
      <w:pPr>
        <w:pStyle w:val="Standard"/>
        <w:jc w:val="center"/>
      </w:pPr>
    </w:p>
    <w:p w14:paraId="51174B8D" w14:textId="77777777" w:rsidR="0002042D" w:rsidRDefault="00447804">
      <w:pPr>
        <w:pStyle w:val="Standard"/>
      </w:pPr>
      <w:r>
        <w:rPr>
          <w:rFonts w:ascii="Calibri" w:eastAsia="Calibri" w:hAnsi="Calibri" w:cs="Times New Roman"/>
        </w:rPr>
        <w:t>6. seje sveta Krajevne skupnosti Trnovo, ki je bila dne 19.4.2023 v prostorih KS Trnovo s pričetkom ob 19:45 uri.</w:t>
      </w:r>
    </w:p>
    <w:p w14:paraId="51174B8E" w14:textId="77777777" w:rsidR="0002042D" w:rsidRDefault="00447804">
      <w:pPr>
        <w:pStyle w:val="Standard"/>
      </w:pPr>
      <w:r>
        <w:rPr>
          <w:rFonts w:ascii="Calibri" w:eastAsia="Calibri" w:hAnsi="Calibri" w:cs="Times New Roman"/>
        </w:rPr>
        <w:t xml:space="preserve">Prisotni člani sveta: Tanja Vončina, Julija Kolenc, Klemen </w:t>
      </w:r>
      <w:r>
        <w:rPr>
          <w:rFonts w:ascii="Calibri" w:eastAsia="Calibri" w:hAnsi="Calibri" w:cs="Times New Roman"/>
        </w:rPr>
        <w:t xml:space="preserve">Šuligoj, Milena Podgornik, </w:t>
      </w:r>
      <w:proofErr w:type="spellStart"/>
      <w:r>
        <w:rPr>
          <w:rFonts w:ascii="Calibri" w:eastAsia="Calibri" w:hAnsi="Calibri" w:cs="Times New Roman"/>
        </w:rPr>
        <w:t>Mitjan</w:t>
      </w:r>
      <w:proofErr w:type="spellEnd"/>
      <w:r>
        <w:rPr>
          <w:rFonts w:ascii="Calibri" w:eastAsia="Calibri" w:hAnsi="Calibri" w:cs="Times New Roman"/>
        </w:rPr>
        <w:t xml:space="preserve"> Šuligoj, Jure Ličen in Tina Šubic</w:t>
      </w:r>
    </w:p>
    <w:p w14:paraId="51174B8F" w14:textId="77777777" w:rsidR="0002042D" w:rsidRDefault="00447804">
      <w:pPr>
        <w:pStyle w:val="Standard"/>
      </w:pPr>
      <w:r>
        <w:rPr>
          <w:rFonts w:ascii="Calibri" w:eastAsia="Calibri" w:hAnsi="Calibri" w:cs="Times New Roman"/>
        </w:rPr>
        <w:t>Predstavnici Društva žena in deklet Trnovo in predstavnica Društva Trnovski furmani Tina Kragelj Rijavec</w:t>
      </w:r>
    </w:p>
    <w:p w14:paraId="51174B90" w14:textId="77777777" w:rsidR="0002042D" w:rsidRDefault="0002042D">
      <w:pPr>
        <w:pStyle w:val="Standard"/>
        <w:rPr>
          <w:rFonts w:ascii="Calibri" w:eastAsia="Calibri" w:hAnsi="Calibri" w:cs="Times New Roman"/>
        </w:rPr>
      </w:pPr>
    </w:p>
    <w:p w14:paraId="51174B91" w14:textId="77777777" w:rsidR="0002042D" w:rsidRDefault="00447804">
      <w:pPr>
        <w:pStyle w:val="Standard"/>
      </w:pPr>
      <w:r>
        <w:rPr>
          <w:rFonts w:ascii="Calibri" w:eastAsia="Calibri" w:hAnsi="Calibri" w:cs="Times New Roman"/>
        </w:rPr>
        <w:t>Dnevni red:</w:t>
      </w:r>
    </w:p>
    <w:p w14:paraId="51174B92" w14:textId="77777777" w:rsidR="0002042D" w:rsidRDefault="00447804">
      <w:pPr>
        <w:pStyle w:val="Standard"/>
      </w:pPr>
      <w:r>
        <w:rPr>
          <w:rFonts w:ascii="Calibri" w:eastAsia="Calibri" w:hAnsi="Calibri" w:cs="Times New Roman"/>
        </w:rPr>
        <w:t>1. Praznovanje 1. maja</w:t>
      </w:r>
    </w:p>
    <w:p w14:paraId="51174B93" w14:textId="77777777" w:rsidR="0002042D" w:rsidRDefault="00447804">
      <w:pPr>
        <w:pStyle w:val="Standard"/>
      </w:pPr>
      <w:r>
        <w:rPr>
          <w:rFonts w:ascii="Calibri" w:eastAsia="Calibri" w:hAnsi="Calibri" w:cs="Times New Roman"/>
        </w:rPr>
        <w:t>2. Priprave na krajevni praznik</w:t>
      </w:r>
    </w:p>
    <w:p w14:paraId="51174B94" w14:textId="77777777" w:rsidR="0002042D" w:rsidRDefault="00447804">
      <w:pPr>
        <w:pStyle w:val="Standard"/>
      </w:pPr>
      <w:r>
        <w:rPr>
          <w:rFonts w:ascii="Calibri" w:eastAsia="Calibri" w:hAnsi="Calibri" w:cs="Times New Roman"/>
        </w:rPr>
        <w:t>3. Razno</w:t>
      </w:r>
    </w:p>
    <w:p w14:paraId="51174B95" w14:textId="77777777" w:rsidR="0002042D" w:rsidRDefault="0002042D">
      <w:pPr>
        <w:pStyle w:val="Standard"/>
        <w:rPr>
          <w:rFonts w:ascii="Calibri" w:eastAsia="Calibri" w:hAnsi="Calibri" w:cs="Times New Roman"/>
        </w:rPr>
      </w:pPr>
    </w:p>
    <w:p w14:paraId="51174B96" w14:textId="77777777" w:rsidR="0002042D" w:rsidRDefault="00447804">
      <w:pPr>
        <w:pStyle w:val="Standard"/>
      </w:pPr>
      <w:r>
        <w:rPr>
          <w:rFonts w:ascii="Calibri" w:eastAsia="Calibri" w:hAnsi="Calibri" w:cs="Times New Roman"/>
        </w:rPr>
        <w:t>Ad 1)</w:t>
      </w:r>
    </w:p>
    <w:p w14:paraId="51174B97" w14:textId="77777777" w:rsidR="0002042D" w:rsidRDefault="00447804">
      <w:pPr>
        <w:pStyle w:val="Standard"/>
        <w:jc w:val="both"/>
      </w:pPr>
      <w:r>
        <w:rPr>
          <w:rFonts w:ascii="Calibri" w:eastAsia="Calibri" w:hAnsi="Calibri" w:cs="Times New Roman"/>
        </w:rPr>
        <w:t>K prvi točki smo povabili še predstavnike Društva žena in deklet Trnovo in Društva Trnovski furmani, saj tudi ti dve društvi sodelujeta pri prireditvi 29. in 30. aprila (postavitev mlaja in kresovanje). Program je znan in objavljen.</w:t>
      </w:r>
    </w:p>
    <w:p w14:paraId="51174B98" w14:textId="77777777" w:rsidR="0002042D" w:rsidRDefault="0002042D">
      <w:pPr>
        <w:pStyle w:val="Standard"/>
        <w:jc w:val="both"/>
      </w:pPr>
    </w:p>
    <w:p w14:paraId="51174B99" w14:textId="77777777" w:rsidR="0002042D" w:rsidRDefault="00447804">
      <w:pPr>
        <w:pStyle w:val="Standard"/>
        <w:jc w:val="both"/>
      </w:pPr>
      <w:r>
        <w:rPr>
          <w:rFonts w:ascii="Calibri" w:eastAsia="Calibri" w:hAnsi="Calibri" w:cs="Times New Roman"/>
        </w:rPr>
        <w:t>SKLEP: krajevna skupnost sodeluje pri izvedbi dogodka „Prevoz jambora za goriški mlaj“ in sicer tako, da organizira in financira kulturni del pri prevozu jambora na Trnovo dne 29.4.2023.</w:t>
      </w:r>
    </w:p>
    <w:p w14:paraId="51174B9A" w14:textId="77777777" w:rsidR="0002042D" w:rsidRDefault="00447804">
      <w:pPr>
        <w:pStyle w:val="Standard"/>
        <w:jc w:val="both"/>
      </w:pPr>
      <w:r>
        <w:rPr>
          <w:rFonts w:ascii="Calibri" w:eastAsia="Calibri" w:hAnsi="Calibri" w:cs="Times New Roman"/>
        </w:rPr>
        <w:t>30.4.2023 pa organizira kresovanje: postavitev mlaja v centru vasi, kres, hrana in pijača.</w:t>
      </w:r>
    </w:p>
    <w:p w14:paraId="51174B9B" w14:textId="77777777" w:rsidR="0002042D" w:rsidRDefault="0002042D">
      <w:pPr>
        <w:pStyle w:val="Standard"/>
        <w:jc w:val="both"/>
      </w:pPr>
    </w:p>
    <w:p w14:paraId="51174B9C" w14:textId="77777777" w:rsidR="0002042D" w:rsidRDefault="00447804">
      <w:pPr>
        <w:pStyle w:val="Standard"/>
      </w:pPr>
      <w:r>
        <w:rPr>
          <w:rFonts w:ascii="Calibri" w:eastAsia="Calibri" w:hAnsi="Calibri" w:cs="Times New Roman"/>
        </w:rPr>
        <w:t>Ad 2)</w:t>
      </w:r>
    </w:p>
    <w:p w14:paraId="51174B9D" w14:textId="77777777" w:rsidR="0002042D" w:rsidRDefault="00447804">
      <w:pPr>
        <w:pStyle w:val="Standard"/>
        <w:jc w:val="both"/>
      </w:pPr>
      <w:r>
        <w:rPr>
          <w:rFonts w:ascii="Calibri" w:eastAsia="Calibri" w:hAnsi="Calibri" w:cs="Times New Roman"/>
        </w:rPr>
        <w:t>SKLEP: Krajevni praznik bo 17. junija, ko obeležujemo kresno noč. K sodelovanju se povabi delujoča društva v KS</w:t>
      </w:r>
    </w:p>
    <w:p w14:paraId="51174B9E" w14:textId="77777777" w:rsidR="0002042D" w:rsidRDefault="0002042D">
      <w:pPr>
        <w:pStyle w:val="Standard"/>
      </w:pPr>
    </w:p>
    <w:p w14:paraId="51174B9F" w14:textId="77777777" w:rsidR="0002042D" w:rsidRDefault="0002042D">
      <w:pPr>
        <w:pStyle w:val="Odstavekseznama"/>
        <w:rPr>
          <w:rFonts w:ascii="Calibri" w:eastAsia="Calibri" w:hAnsi="Calibri" w:cs="Times New Roman"/>
        </w:rPr>
      </w:pPr>
    </w:p>
    <w:p w14:paraId="51174BA0" w14:textId="77777777" w:rsidR="0002042D" w:rsidRDefault="00447804">
      <w:pPr>
        <w:pStyle w:val="Standard"/>
      </w:pPr>
      <w:r>
        <w:rPr>
          <w:rFonts w:ascii="Calibri" w:eastAsia="Calibri" w:hAnsi="Calibri" w:cs="Times New Roman"/>
        </w:rPr>
        <w:t>Ad 3)</w:t>
      </w:r>
    </w:p>
    <w:p w14:paraId="51174BA1" w14:textId="77777777" w:rsidR="0002042D" w:rsidRDefault="00447804">
      <w:pPr>
        <w:pStyle w:val="Standard"/>
      </w:pPr>
      <w:r>
        <w:rPr>
          <w:rFonts w:ascii="Calibri" w:eastAsia="Calibri" w:hAnsi="Calibri" w:cs="Times New Roman"/>
        </w:rPr>
        <w:t>SKLEP:</w:t>
      </w:r>
    </w:p>
    <w:p w14:paraId="51174BA2" w14:textId="77777777" w:rsidR="0002042D" w:rsidRDefault="00447804">
      <w:pPr>
        <w:pStyle w:val="Standard"/>
        <w:numPr>
          <w:ilvl w:val="0"/>
          <w:numId w:val="2"/>
        </w:numPr>
      </w:pPr>
      <w:r>
        <w:rPr>
          <w:rFonts w:ascii="Calibri" w:eastAsia="Calibri" w:hAnsi="Calibri" w:cs="Times New Roman"/>
        </w:rPr>
        <w:t xml:space="preserve">Potrebno je pridobiti predračune za </w:t>
      </w:r>
      <w:proofErr w:type="spellStart"/>
      <w:r>
        <w:rPr>
          <w:rFonts w:ascii="Calibri" w:eastAsia="Calibri" w:hAnsi="Calibri" w:cs="Times New Roman"/>
        </w:rPr>
        <w:t>asfaltacijo</w:t>
      </w:r>
      <w:proofErr w:type="spellEnd"/>
      <w:r>
        <w:rPr>
          <w:rFonts w:ascii="Calibri" w:eastAsia="Calibri" w:hAnsi="Calibri" w:cs="Times New Roman"/>
        </w:rPr>
        <w:t xml:space="preserve"> ceste k Voglarjem</w:t>
      </w:r>
    </w:p>
    <w:p w14:paraId="51174BA3" w14:textId="77777777" w:rsidR="0002042D" w:rsidRDefault="00447804">
      <w:pPr>
        <w:pStyle w:val="Standard"/>
        <w:numPr>
          <w:ilvl w:val="0"/>
          <w:numId w:val="2"/>
        </w:numPr>
      </w:pPr>
      <w:r>
        <w:rPr>
          <w:rFonts w:ascii="Calibri" w:eastAsia="Calibri" w:hAnsi="Calibri" w:cs="Times New Roman"/>
        </w:rPr>
        <w:t>košnja trave okrog igrišča</w:t>
      </w:r>
    </w:p>
    <w:p w14:paraId="51174BA4" w14:textId="77777777" w:rsidR="0002042D" w:rsidRDefault="00447804">
      <w:pPr>
        <w:pStyle w:val="Standard"/>
        <w:numPr>
          <w:ilvl w:val="0"/>
          <w:numId w:val="2"/>
        </w:numPr>
      </w:pPr>
      <w:r>
        <w:rPr>
          <w:rFonts w:ascii="Calibri" w:eastAsia="Calibri" w:hAnsi="Calibri" w:cs="Times New Roman"/>
        </w:rPr>
        <w:t>potrebno je popraviti mrežo in vrata igrišča (ne vemo če ima mreža kakšno garancijo, kdo jo je sploh postavljal, ker ni dokumentov prejšnjih let).</w:t>
      </w:r>
    </w:p>
    <w:p w14:paraId="51174BA5" w14:textId="77777777" w:rsidR="0002042D" w:rsidRDefault="00447804">
      <w:pPr>
        <w:pStyle w:val="Standard"/>
        <w:numPr>
          <w:ilvl w:val="0"/>
          <w:numId w:val="2"/>
        </w:numPr>
      </w:pPr>
      <w:r>
        <w:rPr>
          <w:rFonts w:ascii="Calibri" w:eastAsia="Calibri" w:hAnsi="Calibri" w:cs="Times New Roman"/>
        </w:rPr>
        <w:t>potrebno je popravilo obeh elektro omaric na igrišču (popravilo vratc, namestitev ključavnice).</w:t>
      </w:r>
    </w:p>
    <w:p w14:paraId="51174BA6" w14:textId="77777777" w:rsidR="0002042D" w:rsidRDefault="00447804">
      <w:pPr>
        <w:pStyle w:val="Standard"/>
        <w:numPr>
          <w:ilvl w:val="0"/>
          <w:numId w:val="2"/>
        </w:numPr>
      </w:pPr>
      <w:r>
        <w:rPr>
          <w:rFonts w:ascii="Calibri" w:eastAsia="Calibri" w:hAnsi="Calibri" w:cs="Times New Roman"/>
        </w:rPr>
        <w:t xml:space="preserve">Že dve leti ni bilo plačano </w:t>
      </w:r>
      <w:r>
        <w:rPr>
          <w:rFonts w:ascii="Calibri" w:eastAsia="Calibri" w:hAnsi="Calibri" w:cs="Times New Roman"/>
        </w:rPr>
        <w:t>zavarovanje, sedaj je potrebno plačati premije za dve leti nazaj in za letos, cca 1500 eur.</w:t>
      </w:r>
    </w:p>
    <w:p w14:paraId="51174BA7" w14:textId="77777777" w:rsidR="0002042D" w:rsidRDefault="00447804">
      <w:pPr>
        <w:pStyle w:val="Standard"/>
        <w:numPr>
          <w:ilvl w:val="0"/>
          <w:numId w:val="2"/>
        </w:numPr>
        <w:jc w:val="both"/>
      </w:pPr>
      <w:r>
        <w:rPr>
          <w:rFonts w:ascii="Calibri" w:eastAsia="Calibri" w:hAnsi="Calibri" w:cs="Times New Roman"/>
        </w:rPr>
        <w:t>izvedena je bila zamenjava ključavnic prostorov KS</w:t>
      </w:r>
    </w:p>
    <w:p w14:paraId="51174BA8" w14:textId="77777777" w:rsidR="0002042D" w:rsidRDefault="0002042D">
      <w:pPr>
        <w:pStyle w:val="Standard"/>
        <w:jc w:val="both"/>
      </w:pPr>
    </w:p>
    <w:p w14:paraId="51174BA9" w14:textId="77777777" w:rsidR="0002042D" w:rsidRDefault="00447804">
      <w:pPr>
        <w:pStyle w:val="Standard"/>
        <w:tabs>
          <w:tab w:val="left" w:pos="3525"/>
        </w:tabs>
      </w:pPr>
      <w:r>
        <w:rPr>
          <w:rFonts w:ascii="Calibri" w:eastAsia="Calibri" w:hAnsi="Calibri" w:cs="Times New Roman"/>
        </w:rPr>
        <w:t>Seja se je zaključila ob 21:30 uri.</w:t>
      </w:r>
      <w:r>
        <w:rPr>
          <w:rFonts w:ascii="Calibri" w:eastAsia="Calibri" w:hAnsi="Calibri" w:cs="Times New Roman"/>
        </w:rPr>
        <w:tab/>
      </w:r>
    </w:p>
    <w:p w14:paraId="51174BAA" w14:textId="77777777" w:rsidR="0002042D" w:rsidRDefault="0002042D">
      <w:pPr>
        <w:pStyle w:val="Standard"/>
        <w:jc w:val="both"/>
        <w:rPr>
          <w:rFonts w:ascii="Calibri" w:eastAsia="Calibri" w:hAnsi="Calibri" w:cs="Times New Roman"/>
        </w:rPr>
      </w:pPr>
    </w:p>
    <w:p w14:paraId="51174BAB" w14:textId="77777777" w:rsidR="0002042D" w:rsidRDefault="00447804">
      <w:pPr>
        <w:pStyle w:val="Standard"/>
        <w:jc w:val="both"/>
      </w:pPr>
      <w:r>
        <w:rPr>
          <w:rFonts w:ascii="Calibri" w:eastAsia="Calibri" w:hAnsi="Calibri" w:cs="Times New Roman"/>
        </w:rPr>
        <w:t>Zapisala:                                                                                                                 Predsednica:</w:t>
      </w:r>
    </w:p>
    <w:p w14:paraId="51174BAC" w14:textId="77777777" w:rsidR="0002042D" w:rsidRDefault="00447804">
      <w:pPr>
        <w:pStyle w:val="Standard"/>
        <w:jc w:val="both"/>
      </w:pPr>
      <w:r>
        <w:rPr>
          <w:rFonts w:ascii="Calibri" w:eastAsia="Calibri" w:hAnsi="Calibri" w:cs="Times New Roman"/>
        </w:rPr>
        <w:t xml:space="preserve">Tina Šubic, </w:t>
      </w:r>
      <w:proofErr w:type="spellStart"/>
      <w:r>
        <w:rPr>
          <w:rFonts w:ascii="Calibri" w:eastAsia="Calibri" w:hAnsi="Calibri" w:cs="Times New Roman"/>
        </w:rPr>
        <w:t>l.r</w:t>
      </w:r>
      <w:proofErr w:type="spellEnd"/>
      <w:r>
        <w:rPr>
          <w:rFonts w:ascii="Calibri" w:eastAsia="Calibri" w:hAnsi="Calibri" w:cs="Times New Roman"/>
        </w:rPr>
        <w:t xml:space="preserve">.                                                                                                        Tanja Vončina, </w:t>
      </w:r>
      <w:proofErr w:type="spellStart"/>
      <w:r>
        <w:rPr>
          <w:rFonts w:ascii="Calibri" w:eastAsia="Calibri" w:hAnsi="Calibri" w:cs="Times New Roman"/>
        </w:rPr>
        <w:t>l.r</w:t>
      </w:r>
      <w:proofErr w:type="spellEnd"/>
      <w:r>
        <w:rPr>
          <w:rFonts w:ascii="Calibri" w:eastAsia="Calibri" w:hAnsi="Calibri" w:cs="Times New Roman"/>
        </w:rPr>
        <w:t>.</w:t>
      </w:r>
    </w:p>
    <w:p w14:paraId="51174BAD" w14:textId="77777777" w:rsidR="0002042D" w:rsidRDefault="0002042D">
      <w:pPr>
        <w:pStyle w:val="Standard"/>
        <w:jc w:val="both"/>
        <w:rPr>
          <w:rFonts w:ascii="Calibri" w:eastAsia="Calibri" w:hAnsi="Calibri" w:cs="Times New Roman"/>
        </w:rPr>
      </w:pPr>
    </w:p>
    <w:p w14:paraId="51174BAE" w14:textId="77777777" w:rsidR="0002042D" w:rsidRDefault="0002042D">
      <w:pPr>
        <w:pStyle w:val="Standard"/>
        <w:jc w:val="both"/>
      </w:pPr>
    </w:p>
    <w:p w14:paraId="51174BAF" w14:textId="77777777" w:rsidR="0002042D" w:rsidRDefault="0002042D">
      <w:pPr>
        <w:pStyle w:val="Standard"/>
      </w:pPr>
    </w:p>
    <w:sectPr w:rsidR="0002042D">
      <w:type w:val="continuous"/>
      <w:pgSz w:w="11906" w:h="16838"/>
      <w:pgMar w:top="1417" w:right="1417" w:bottom="1417" w:left="1417"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4B8B" w14:textId="77777777" w:rsidR="00447804" w:rsidRDefault="00447804">
      <w:r>
        <w:separator/>
      </w:r>
    </w:p>
  </w:endnote>
  <w:endnote w:type="continuationSeparator" w:id="0">
    <w:p w14:paraId="51174B8D" w14:textId="77777777" w:rsidR="00447804" w:rsidRDefault="0044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4B87" w14:textId="77777777" w:rsidR="00447804" w:rsidRDefault="00447804">
      <w:r>
        <w:rPr>
          <w:color w:val="000000"/>
        </w:rPr>
        <w:separator/>
      </w:r>
    </w:p>
  </w:footnote>
  <w:footnote w:type="continuationSeparator" w:id="0">
    <w:p w14:paraId="51174B89" w14:textId="77777777" w:rsidR="00447804" w:rsidRDefault="00447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9EB"/>
    <w:multiLevelType w:val="multilevel"/>
    <w:tmpl w:val="1E9813E6"/>
    <w:styleLink w:val="WWNum1"/>
    <w:lvl w:ilvl="0">
      <w:numFmt w:val="bullet"/>
      <w:lvlText w:val="-"/>
      <w:lvlJc w:val="left"/>
      <w:pPr>
        <w:ind w:left="720" w:hanging="360"/>
      </w:pPr>
      <w:rPr>
        <w:rFonts w:eastAsia="Calibri"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25D759E9"/>
    <w:multiLevelType w:val="multilevel"/>
    <w:tmpl w:val="115A2A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26795954">
    <w:abstractNumId w:val="0"/>
  </w:num>
  <w:num w:numId="2" w16cid:durableId="204532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2042D"/>
    <w:rsid w:val="0002042D"/>
    <w:rsid w:val="004478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4B83"/>
  <w15:docId w15:val="{EDDC43A0-6993-4F6A-9DA2-47AEF46B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pPr>
  </w:style>
  <w:style w:type="paragraph" w:styleId="Naslov">
    <w:name w:val="Title"/>
    <w:basedOn w:val="Standard"/>
    <w:next w:val="Textbody"/>
    <w:uiPriority w:val="10"/>
    <w:qFormat/>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Odstavekseznama">
    <w:name w:val="List Paragraph"/>
    <w:basedOn w:val="Standard"/>
    <w:pPr>
      <w:ind w:left="720"/>
    </w:pPr>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NumberingSymbols">
    <w:name w:val="Numbering Symbols"/>
  </w:style>
  <w:style w:type="numbering" w:customStyle="1" w:styleId="WWNum1">
    <w:name w:val="WWNum1"/>
    <w:basedOn w:val="Brezseznam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1661</Characters>
  <Application>Microsoft Office Word</Application>
  <DocSecurity>0</DocSecurity>
  <Lines>13</Lines>
  <Paragraphs>3</Paragraphs>
  <ScaleCrop>false</ScaleCrop>
  <Company>Mestna obcina Nova Gorica</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DuHeC</dc:creator>
  <cp:lastModifiedBy>Jan Drol</cp:lastModifiedBy>
  <cp:revision>2</cp:revision>
  <dcterms:created xsi:type="dcterms:W3CDTF">2023-12-18T08:10:00Z</dcterms:created>
  <dcterms:modified xsi:type="dcterms:W3CDTF">2023-12-18T08:10:00Z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